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80688" w14:textId="77777777" w:rsidR="6C6A1C2C" w:rsidRDefault="006A7F5D" w:rsidP="006A7F5D">
      <w:pPr>
        <w:pStyle w:val="Heading1"/>
        <w:jc w:val="center"/>
        <w:rPr>
          <w:rStyle w:val="FootnoteReference"/>
          <w:b/>
          <w:bCs/>
          <w:sz w:val="48"/>
          <w:szCs w:val="48"/>
        </w:rPr>
      </w:pPr>
      <w:r w:rsidRPr="006A7F5D">
        <w:rPr>
          <w:b/>
          <w:bCs/>
          <w:sz w:val="48"/>
          <w:szCs w:val="48"/>
        </w:rPr>
        <w:t>DATA SCIENCE PROJECT</w:t>
      </w:r>
    </w:p>
    <w:p w14:paraId="132F444F" w14:textId="36E7DB84" w:rsidR="1B4A5F7F" w:rsidRDefault="0083353B" w:rsidP="1B4A5F7F">
      <w:pPr>
        <w:pStyle w:val="Heading1"/>
        <w:jc w:val="center"/>
        <w:rPr>
          <w:sz w:val="40"/>
          <w:szCs w:val="40"/>
        </w:rPr>
      </w:pPr>
      <w:r>
        <w:rPr>
          <w:sz w:val="36"/>
          <w:szCs w:val="36"/>
        </w:rPr>
        <w:t>JAPESH GAWALE</w:t>
      </w:r>
    </w:p>
    <w:p w14:paraId="175C4752" w14:textId="77777777" w:rsidR="1B4A5F7F" w:rsidRDefault="1B4A5F7F" w:rsidP="00C72EBA">
      <w:pPr>
        <w:jc w:val="both"/>
      </w:pPr>
    </w:p>
    <w:p w14:paraId="4A28C63E" w14:textId="77777777" w:rsidR="1B4A5F7F" w:rsidRDefault="002A09D7" w:rsidP="00C72EBA">
      <w:pPr>
        <w:pStyle w:val="Heading3"/>
        <w:jc w:val="both"/>
        <w:rPr>
          <w:b/>
          <w:bCs/>
          <w:color w:val="2F5496" w:themeColor="accent1" w:themeShade="BF"/>
          <w:sz w:val="36"/>
          <w:szCs w:val="36"/>
        </w:rPr>
      </w:pPr>
      <w:r w:rsidRPr="1476A753">
        <w:rPr>
          <w:b/>
          <w:bCs/>
          <w:sz w:val="36"/>
          <w:szCs w:val="36"/>
        </w:rPr>
        <w:t>1. Introduction</w:t>
      </w:r>
    </w:p>
    <w:p w14:paraId="194A0DDF" w14:textId="77777777" w:rsidR="1B4A5F7F" w:rsidRDefault="1476A753" w:rsidP="00C72EBA">
      <w:pPr>
        <w:pStyle w:val="Heading4"/>
        <w:jc w:val="both"/>
        <w:rPr>
          <w:b/>
          <w:bCs/>
          <w:i w:val="0"/>
          <w:iCs w:val="0"/>
          <w:sz w:val="28"/>
          <w:szCs w:val="28"/>
        </w:rPr>
      </w:pPr>
      <w:r w:rsidRPr="1476A753">
        <w:rPr>
          <w:b/>
          <w:bCs/>
          <w:i w:val="0"/>
          <w:iCs w:val="0"/>
          <w:sz w:val="28"/>
          <w:szCs w:val="28"/>
        </w:rPr>
        <w:t>1.1 Background:</w:t>
      </w:r>
    </w:p>
    <w:p w14:paraId="4902D337" w14:textId="77777777" w:rsidR="1B4A5F7F" w:rsidRDefault="35CF5038" w:rsidP="00C72EBA">
      <w:pPr>
        <w:jc w:val="both"/>
        <w:rPr>
          <w:rFonts w:ascii="Calibri" w:eastAsia="Calibri" w:hAnsi="Calibri" w:cs="Calibri"/>
        </w:rPr>
      </w:pPr>
      <w:r>
        <w:t>Cloud Counselage is the best company which helps the fresher in grooming their talents and get a deserving job in IT industry.</w:t>
      </w:r>
      <w:r w:rsidRPr="35CF5038">
        <w:rPr>
          <w:rFonts w:ascii="Calibri" w:eastAsia="Calibri" w:hAnsi="Calibri" w:cs="Calibri"/>
        </w:rPr>
        <w:t xml:space="preserve"> Cloud Counselage believe in working ground-up to train and groom the youth of India into IT &amp; Management, building capacities in terms of an online workforce PAN India to deliver projects globally. The biggest project they have delivered was for a giant MNC. It was a mix of IT &amp; Management processes and involved working with 156 client offices across 120 countries worldwide. They generate their workforce PAN India by launching campaigns for their 'Online Career Programs' into IT &amp; Management. They have launched an Online Internship Program for the college students to groom their skills and get ready for overcoming outside world obstacles and for this they require the deserving and eligible candidates for this program. Therefore, </w:t>
      </w:r>
      <w:r w:rsidRPr="35CF5038">
        <w:rPr>
          <w:rFonts w:ascii="TimesNewRomanPSMT" w:eastAsia="TimesNewRomanPSMT" w:hAnsi="TimesNewRomanPSMT" w:cs="TimesNewRomanPSMT"/>
        </w:rPr>
        <w:t>it is advantageous for them to accurately predict whether the applicant is deserving or not.</w:t>
      </w:r>
    </w:p>
    <w:p w14:paraId="0C6DCF75" w14:textId="77777777" w:rsidR="1B4A5F7F" w:rsidRDefault="1476A753" w:rsidP="00C72EBA">
      <w:pPr>
        <w:pStyle w:val="Heading4"/>
        <w:jc w:val="both"/>
        <w:rPr>
          <w:b/>
          <w:bCs/>
          <w:i w:val="0"/>
          <w:iCs w:val="0"/>
          <w:sz w:val="28"/>
          <w:szCs w:val="28"/>
        </w:rPr>
      </w:pPr>
      <w:r w:rsidRPr="1476A753">
        <w:rPr>
          <w:b/>
          <w:bCs/>
          <w:i w:val="0"/>
          <w:iCs w:val="0"/>
          <w:sz w:val="28"/>
          <w:szCs w:val="28"/>
        </w:rPr>
        <w:t>1.2 Problem:</w:t>
      </w:r>
    </w:p>
    <w:p w14:paraId="6BBC7340" w14:textId="77777777" w:rsidR="1B4A5F7F" w:rsidRDefault="35CF5038" w:rsidP="00C72EBA">
      <w:pPr>
        <w:jc w:val="both"/>
        <w:rPr>
          <w:rFonts w:ascii="TimesNewRomanPSMT" w:eastAsia="TimesNewRomanPSMT" w:hAnsi="TimesNewRomanPSMT" w:cs="TimesNewRomanPSMT"/>
        </w:rPr>
      </w:pPr>
      <w:r w:rsidRPr="35CF5038">
        <w:rPr>
          <w:rFonts w:ascii="Calibri" w:eastAsia="Calibri" w:hAnsi="Calibri" w:cs="Calibri"/>
        </w:rPr>
        <w:t xml:space="preserve">Cloud Counselage is looking for tech-savvy college-going students who want to make their career in IT. The intern would participate in various technical activities vis-a-vis the latest technologies like Cloud Computing, Artificial Intelligence, Machine Learning, Data Science, </w:t>
      </w:r>
      <w:r w:rsidR="00C72EBA">
        <w:rPr>
          <w:rFonts w:ascii="Calibri" w:eastAsia="Calibri" w:hAnsi="Calibri" w:cs="Calibri"/>
        </w:rPr>
        <w:t>Block</w:t>
      </w:r>
      <w:r w:rsidR="00C72EBA" w:rsidRPr="35CF5038">
        <w:rPr>
          <w:rFonts w:ascii="Calibri" w:eastAsia="Calibri" w:hAnsi="Calibri" w:cs="Calibri"/>
        </w:rPr>
        <w:t>chain</w:t>
      </w:r>
      <w:r w:rsidRPr="35CF5038">
        <w:rPr>
          <w:rFonts w:ascii="Calibri" w:eastAsia="Calibri" w:hAnsi="Calibri" w:cs="Calibri"/>
        </w:rPr>
        <w:t xml:space="preserve">, etc. </w:t>
      </w:r>
      <w:r w:rsidRPr="35CF5038">
        <w:rPr>
          <w:rFonts w:ascii="TimesNewRomanPSMT" w:eastAsia="TimesNewRomanPSMT" w:hAnsi="TimesNewRomanPSMT" w:cs="TimesNewRomanPSMT"/>
        </w:rPr>
        <w:t>This project aims to predict whether the applicant is eligible and well deserving for this program or not.</w:t>
      </w:r>
    </w:p>
    <w:p w14:paraId="379E3D7C" w14:textId="77777777" w:rsidR="1B4A5F7F" w:rsidRDefault="1476A753" w:rsidP="00C72EBA">
      <w:pPr>
        <w:pStyle w:val="Heading4"/>
        <w:jc w:val="both"/>
        <w:rPr>
          <w:b/>
          <w:bCs/>
          <w:i w:val="0"/>
          <w:iCs w:val="0"/>
          <w:sz w:val="28"/>
          <w:szCs w:val="28"/>
        </w:rPr>
      </w:pPr>
      <w:r w:rsidRPr="1476A753">
        <w:rPr>
          <w:b/>
          <w:bCs/>
          <w:i w:val="0"/>
          <w:iCs w:val="0"/>
          <w:sz w:val="28"/>
          <w:szCs w:val="28"/>
        </w:rPr>
        <w:t>1.3 Interest:</w:t>
      </w:r>
    </w:p>
    <w:p w14:paraId="4CA992CA" w14:textId="77777777" w:rsidR="1B4A5F7F" w:rsidRDefault="1B4A5F7F" w:rsidP="00C72EBA">
      <w:pPr>
        <w:jc w:val="both"/>
        <w:rPr>
          <w:rFonts w:ascii="Calibri" w:eastAsia="Calibri" w:hAnsi="Calibri" w:cs="Calibri"/>
        </w:rPr>
      </w:pPr>
      <w:r w:rsidRPr="1B4A5F7F">
        <w:rPr>
          <w:rFonts w:ascii="Calibri" w:eastAsia="Calibri" w:hAnsi="Calibri" w:cs="Calibri"/>
        </w:rPr>
        <w:t xml:space="preserve">Obviously, Cloud Counselage would be very interested in accurate prediction of the well deserving and eligible candidates among all applicants, for helping the candidates who </w:t>
      </w:r>
      <w:r w:rsidR="00C72EBA" w:rsidRPr="1B4A5F7F">
        <w:rPr>
          <w:rFonts w:ascii="Calibri" w:eastAsia="Calibri" w:hAnsi="Calibri" w:cs="Calibri"/>
        </w:rPr>
        <w:t>deserve</w:t>
      </w:r>
      <w:r w:rsidRPr="1B4A5F7F">
        <w:rPr>
          <w:rFonts w:ascii="Calibri" w:eastAsia="Calibri" w:hAnsi="Calibri" w:cs="Calibri"/>
        </w:rPr>
        <w:t xml:space="preserve"> for this opportunity.</w:t>
      </w:r>
    </w:p>
    <w:p w14:paraId="207139EF" w14:textId="77777777" w:rsidR="1B4A5F7F" w:rsidRDefault="1B4A5F7F" w:rsidP="00C72EBA">
      <w:pPr>
        <w:jc w:val="both"/>
        <w:rPr>
          <w:rFonts w:ascii="Calibri" w:eastAsia="Calibri" w:hAnsi="Calibri" w:cs="Calibri"/>
        </w:rPr>
      </w:pPr>
    </w:p>
    <w:p w14:paraId="32C8448A" w14:textId="77777777" w:rsidR="1B4A5F7F" w:rsidRDefault="1476A753" w:rsidP="00C72EBA">
      <w:pPr>
        <w:pStyle w:val="Heading3"/>
        <w:jc w:val="both"/>
        <w:rPr>
          <w:b/>
          <w:bCs/>
          <w:color w:val="2F5496" w:themeColor="accent1" w:themeShade="BF"/>
          <w:sz w:val="36"/>
          <w:szCs w:val="36"/>
        </w:rPr>
      </w:pPr>
      <w:r w:rsidRPr="1476A753">
        <w:rPr>
          <w:b/>
          <w:bCs/>
          <w:sz w:val="36"/>
          <w:szCs w:val="36"/>
        </w:rPr>
        <w:t>2. Data acquisition and cleaning</w:t>
      </w:r>
    </w:p>
    <w:p w14:paraId="47FA3D3F" w14:textId="77777777" w:rsidR="1B4A5F7F" w:rsidRDefault="1476A753" w:rsidP="00C72EBA">
      <w:pPr>
        <w:pStyle w:val="Heading4"/>
        <w:jc w:val="both"/>
        <w:rPr>
          <w:b/>
          <w:bCs/>
          <w:i w:val="0"/>
          <w:iCs w:val="0"/>
          <w:sz w:val="28"/>
          <w:szCs w:val="28"/>
        </w:rPr>
      </w:pPr>
      <w:r w:rsidRPr="1476A753">
        <w:rPr>
          <w:b/>
          <w:bCs/>
          <w:i w:val="0"/>
          <w:iCs w:val="0"/>
          <w:sz w:val="28"/>
          <w:szCs w:val="28"/>
        </w:rPr>
        <w:t>2.1 Data sources:</w:t>
      </w:r>
    </w:p>
    <w:p w14:paraId="660C6EEE" w14:textId="77777777" w:rsidR="1476A753" w:rsidRDefault="35CF5038" w:rsidP="00C72EBA">
      <w:pPr>
        <w:jc w:val="both"/>
      </w:pPr>
      <w:r w:rsidRPr="35CF5038">
        <w:t>The dataset is provided from the Cloud Counselage Pvt. Ltd. of all the applicants applied for the IP program.</w:t>
      </w:r>
    </w:p>
    <w:p w14:paraId="06088086" w14:textId="77777777" w:rsidR="1B4A5F7F" w:rsidRDefault="1476A753" w:rsidP="00C72EBA">
      <w:pPr>
        <w:pStyle w:val="Heading4"/>
        <w:jc w:val="both"/>
        <w:rPr>
          <w:b/>
          <w:bCs/>
          <w:i w:val="0"/>
          <w:iCs w:val="0"/>
          <w:sz w:val="28"/>
          <w:szCs w:val="28"/>
        </w:rPr>
      </w:pPr>
      <w:r w:rsidRPr="1476A753">
        <w:rPr>
          <w:b/>
          <w:bCs/>
          <w:i w:val="0"/>
          <w:iCs w:val="0"/>
          <w:sz w:val="28"/>
          <w:szCs w:val="28"/>
        </w:rPr>
        <w:t>2.2 Data cleaning:</w:t>
      </w:r>
    </w:p>
    <w:p w14:paraId="0F3742EA" w14:textId="77777777" w:rsidR="1B4A5F7F" w:rsidRDefault="35CF5038" w:rsidP="00C72EBA">
      <w:pPr>
        <w:jc w:val="both"/>
      </w:pPr>
      <w:r w:rsidRPr="35CF5038">
        <w:t>The data provided from the company has total 29 variables with 10000 observations. There are constant values in three of the columns such as, State has constant value “Maharashtra”, Course Type has constant value “Full-time”, and Current Employee Status has constant value “Student”. There is a high cardinality in “First Name” column with 5793 distinct values, “Last Name” columns with 9035 distinct values and “DOB” column with 1819 distinct values.</w:t>
      </w:r>
    </w:p>
    <w:p w14:paraId="560EC141" w14:textId="77777777" w:rsidR="0041498D" w:rsidRDefault="0041498D" w:rsidP="1476A753"/>
    <w:p w14:paraId="0F18C7F0" w14:textId="77777777" w:rsidR="1476A753" w:rsidRDefault="1476A753" w:rsidP="00C72EBA">
      <w:pPr>
        <w:jc w:val="both"/>
      </w:pPr>
      <w:r w:rsidRPr="1476A753">
        <w:lastRenderedPageBreak/>
        <w:t>The columns “City”, “College Name”, “University Name”, and “Degree” are highly correlated with each other and “Expected Graduation year” is highly correlated with “W</w:t>
      </w:r>
      <w:r w:rsidR="002A09D7">
        <w:t>hich Year are you studying in?”,</w:t>
      </w:r>
      <w:r w:rsidRPr="1476A753">
        <w:t xml:space="preserve"> “First Name” and “Last Name” columns are uniformly distributed and “Email Address”, “Contact Number” and “Emergency Contact Number” columns have unique values.</w:t>
      </w:r>
    </w:p>
    <w:p w14:paraId="44BAF630" w14:textId="77777777" w:rsidR="1476A753" w:rsidRDefault="1476A753" w:rsidP="00C72EBA">
      <w:pPr>
        <w:jc w:val="both"/>
      </w:pPr>
      <w:r w:rsidRPr="1476A753">
        <w:t>There are three columns “</w:t>
      </w:r>
      <w:r w:rsidRPr="1476A753">
        <w:rPr>
          <w:rFonts w:ascii="Calibri" w:eastAsia="Calibri" w:hAnsi="Calibri" w:cs="Calibri"/>
          <w:color w:val="000000" w:themeColor="text1"/>
          <w:sz w:val="21"/>
          <w:szCs w:val="21"/>
        </w:rPr>
        <w:t>link to LinkedIn profile”, “Link to updated Resume (Google/ One Drive link preferred)” and “Certifications/Achievement/ Research papers” which contains null values in all observations, so these three columns are dropped as there is no information which can be used for prediction.</w:t>
      </w:r>
    </w:p>
    <w:p w14:paraId="53836B86" w14:textId="77777777" w:rsidR="1476A753" w:rsidRDefault="1476A753" w:rsidP="00C72EBA">
      <w:pPr>
        <w:jc w:val="both"/>
      </w:pPr>
    </w:p>
    <w:p w14:paraId="73C0D695" w14:textId="77777777" w:rsidR="1476A753" w:rsidRDefault="1476A753" w:rsidP="00C72EBA">
      <w:pPr>
        <w:pStyle w:val="Heading3"/>
        <w:jc w:val="both"/>
        <w:rPr>
          <w:sz w:val="36"/>
          <w:szCs w:val="36"/>
        </w:rPr>
      </w:pPr>
      <w:r w:rsidRPr="1476A753">
        <w:rPr>
          <w:sz w:val="36"/>
          <w:szCs w:val="36"/>
        </w:rPr>
        <w:t>3. Exploratory Data Analysis</w:t>
      </w:r>
    </w:p>
    <w:p w14:paraId="47F50957" w14:textId="77777777" w:rsidR="1476A753" w:rsidRDefault="1476A753" w:rsidP="00C72EBA">
      <w:pPr>
        <w:pStyle w:val="Heading4"/>
        <w:jc w:val="both"/>
        <w:rPr>
          <w:b/>
          <w:bCs/>
          <w:i w:val="0"/>
          <w:iCs w:val="0"/>
          <w:sz w:val="28"/>
          <w:szCs w:val="28"/>
        </w:rPr>
      </w:pPr>
      <w:r w:rsidRPr="1476A753">
        <w:rPr>
          <w:b/>
          <w:bCs/>
          <w:i w:val="0"/>
          <w:iCs w:val="0"/>
          <w:sz w:val="28"/>
          <w:szCs w:val="28"/>
        </w:rPr>
        <w:t>3.1 The number of students applied for different technologies:</w:t>
      </w:r>
    </w:p>
    <w:p w14:paraId="1E742826" w14:textId="77777777" w:rsidR="1476A753" w:rsidRDefault="1476A753" w:rsidP="00C72EBA">
      <w:pPr>
        <w:jc w:val="both"/>
      </w:pPr>
      <w:r w:rsidRPr="1476A753">
        <w:t xml:space="preserve">The total </w:t>
      </w:r>
      <w:r w:rsidR="002A09D7" w:rsidRPr="1476A753">
        <w:t>numbers of students applied for this Internship are</w:t>
      </w:r>
      <w:r w:rsidRPr="1476A753">
        <w:t xml:space="preserve"> 10000 students for different technologies and there are total 16 different </w:t>
      </w:r>
      <w:r w:rsidR="002A09D7" w:rsidRPr="1476A753">
        <w:t>types</w:t>
      </w:r>
      <w:r w:rsidRPr="1476A753">
        <w:t xml:space="preserve"> of technologies in this program. So, the number of students applied for different technologies is visualized in bar chart shown below.</w:t>
      </w:r>
    </w:p>
    <w:p w14:paraId="6934EF9A" w14:textId="77777777" w:rsidR="1476A753" w:rsidRDefault="002A09D7" w:rsidP="1476A753">
      <w:pPr>
        <w:jc w:val="center"/>
      </w:pPr>
      <w:r>
        <w:rPr>
          <w:noProof/>
          <w:lang w:val="en-IN" w:eastAsia="en-IN"/>
        </w:rPr>
        <w:drawing>
          <wp:inline distT="0" distB="0" distL="0" distR="0" wp14:anchorId="25FAA0EA" wp14:editId="1AFC0681">
            <wp:extent cx="5686425" cy="3958197"/>
            <wp:effectExtent l="0" t="0" r="9525" b="0"/>
            <wp:docPr id="1" name="Picture 1" descr="C:\Users\Anjum\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jum\Downloads\download (2).png"/>
                    <pic:cNvPicPr>
                      <a:picLocks noChangeAspect="1" noChangeArrowheads="1"/>
                    </pic:cNvPicPr>
                  </pic:nvPicPr>
                  <pic:blipFill>
                    <a:blip r:embed="rId8" cstate="print"/>
                    <a:srcRect/>
                    <a:stretch>
                      <a:fillRect/>
                    </a:stretch>
                  </pic:blipFill>
                  <pic:spPr bwMode="auto">
                    <a:xfrm>
                      <a:off x="0" y="0"/>
                      <a:ext cx="5689288" cy="3960190"/>
                    </a:xfrm>
                    <a:prstGeom prst="rect">
                      <a:avLst/>
                    </a:prstGeom>
                    <a:noFill/>
                    <a:ln w="9525">
                      <a:noFill/>
                      <a:miter lim="800000"/>
                      <a:headEnd/>
                      <a:tailEnd/>
                    </a:ln>
                  </pic:spPr>
                </pic:pic>
              </a:graphicData>
            </a:graphic>
          </wp:inline>
        </w:drawing>
      </w:r>
    </w:p>
    <w:p w14:paraId="2ED8D0D2" w14:textId="77777777" w:rsidR="35CF5038" w:rsidRDefault="35CF5038" w:rsidP="35CF5038">
      <w:pPr>
        <w:jc w:val="center"/>
        <w:rPr>
          <w:sz w:val="18"/>
          <w:szCs w:val="18"/>
        </w:rPr>
      </w:pPr>
      <w:r w:rsidRPr="35CF5038">
        <w:rPr>
          <w:sz w:val="18"/>
          <w:szCs w:val="18"/>
        </w:rPr>
        <w:t>Figure 1. Number of students applied for different technologies.</w:t>
      </w:r>
    </w:p>
    <w:p w14:paraId="4ECFD504" w14:textId="77777777" w:rsidR="1476A753" w:rsidRDefault="1476A753" w:rsidP="00C72EBA">
      <w:pPr>
        <w:pStyle w:val="Heading4"/>
        <w:jc w:val="both"/>
        <w:rPr>
          <w:b/>
          <w:bCs/>
          <w:i w:val="0"/>
          <w:iCs w:val="0"/>
          <w:sz w:val="28"/>
          <w:szCs w:val="28"/>
        </w:rPr>
      </w:pPr>
      <w:r w:rsidRPr="1476A753">
        <w:rPr>
          <w:b/>
          <w:bCs/>
          <w:i w:val="0"/>
          <w:iCs w:val="0"/>
          <w:sz w:val="28"/>
          <w:szCs w:val="28"/>
        </w:rPr>
        <w:t>3.2 The number of students applied for Data Science who knew “Python” and who didn’t:</w:t>
      </w:r>
    </w:p>
    <w:p w14:paraId="162BD44C" w14:textId="77777777" w:rsidR="35CF5038" w:rsidRDefault="35CF5038" w:rsidP="00C72EBA">
      <w:pPr>
        <w:jc w:val="both"/>
      </w:pPr>
      <w:r>
        <w:t xml:space="preserve">The total </w:t>
      </w:r>
      <w:r w:rsidR="002A09D7">
        <w:t>numbers of students applied for Data Science are</w:t>
      </w:r>
      <w:r>
        <w:t xml:space="preserve"> 601 among which the students who knew Python are 66 students and who didn’t know are 535 students. The visualization is shown below.</w:t>
      </w:r>
    </w:p>
    <w:p w14:paraId="2A7C12EB" w14:textId="77777777" w:rsidR="1476A753" w:rsidRDefault="1476A753" w:rsidP="1476A753">
      <w:pPr>
        <w:jc w:val="center"/>
      </w:pPr>
      <w:r>
        <w:rPr>
          <w:noProof/>
          <w:lang w:val="en-IN" w:eastAsia="en-IN"/>
        </w:rPr>
        <w:lastRenderedPageBreak/>
        <w:drawing>
          <wp:inline distT="0" distB="0" distL="0" distR="0" wp14:anchorId="51924001" wp14:editId="72AE4897">
            <wp:extent cx="4453008" cy="2943225"/>
            <wp:effectExtent l="19050" t="0" r="4692" b="0"/>
            <wp:docPr id="1819535043" name="Picture 1819535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4596" cy="2950884"/>
                    </a:xfrm>
                    <a:prstGeom prst="rect">
                      <a:avLst/>
                    </a:prstGeom>
                  </pic:spPr>
                </pic:pic>
              </a:graphicData>
            </a:graphic>
          </wp:inline>
        </w:drawing>
      </w:r>
    </w:p>
    <w:p w14:paraId="74EE9AC2" w14:textId="77777777" w:rsidR="35CF5038" w:rsidRDefault="35CF5038" w:rsidP="35CF5038">
      <w:pPr>
        <w:jc w:val="center"/>
        <w:rPr>
          <w:sz w:val="16"/>
          <w:szCs w:val="16"/>
        </w:rPr>
      </w:pPr>
      <w:r w:rsidRPr="35CF5038">
        <w:rPr>
          <w:sz w:val="18"/>
          <w:szCs w:val="18"/>
        </w:rPr>
        <w:t>Figure 2. Number of students applied for Data Science who knew Python and who didn’t.</w:t>
      </w:r>
    </w:p>
    <w:p w14:paraId="00B3F912" w14:textId="77777777" w:rsidR="1476A753" w:rsidRDefault="1476A753" w:rsidP="00C72EBA">
      <w:pPr>
        <w:pStyle w:val="Heading4"/>
        <w:jc w:val="both"/>
      </w:pPr>
      <w:r w:rsidRPr="1476A753">
        <w:rPr>
          <w:b/>
          <w:bCs/>
          <w:i w:val="0"/>
          <w:iCs w:val="0"/>
          <w:sz w:val="28"/>
          <w:szCs w:val="28"/>
        </w:rPr>
        <w:t>3.3 The different ways students learn about this program:</w:t>
      </w:r>
    </w:p>
    <w:p w14:paraId="1366CCEE" w14:textId="77777777" w:rsidR="1476A753" w:rsidRDefault="1476A753" w:rsidP="00C72EBA">
      <w:pPr>
        <w:jc w:val="both"/>
      </w:pPr>
      <w:r>
        <w:t xml:space="preserve">There are 9 different ways students can learn about this program. The </w:t>
      </w:r>
      <w:r w:rsidR="002A09D7">
        <w:t>numbers of students learnt from different type of ways are</w:t>
      </w:r>
      <w:r>
        <w:t xml:space="preserve"> visualized below.</w:t>
      </w:r>
    </w:p>
    <w:p w14:paraId="69D09270" w14:textId="77777777" w:rsidR="1476A753" w:rsidRDefault="1476A753" w:rsidP="1476A753">
      <w:pPr>
        <w:jc w:val="center"/>
      </w:pPr>
      <w:r>
        <w:rPr>
          <w:noProof/>
          <w:lang w:val="en-IN" w:eastAsia="en-IN"/>
        </w:rPr>
        <w:drawing>
          <wp:inline distT="0" distB="0" distL="0" distR="0" wp14:anchorId="2323CE14" wp14:editId="2FA5AD9B">
            <wp:extent cx="5065852" cy="3276600"/>
            <wp:effectExtent l="19050" t="0" r="1448" b="0"/>
            <wp:docPr id="524279869" name="Picture 524279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3775" cy="3288193"/>
                    </a:xfrm>
                    <a:prstGeom prst="rect">
                      <a:avLst/>
                    </a:prstGeom>
                  </pic:spPr>
                </pic:pic>
              </a:graphicData>
            </a:graphic>
          </wp:inline>
        </w:drawing>
      </w:r>
    </w:p>
    <w:p w14:paraId="018EBF13" w14:textId="77777777" w:rsidR="1476A753" w:rsidRDefault="35CF5038" w:rsidP="35CF5038">
      <w:pPr>
        <w:jc w:val="center"/>
        <w:rPr>
          <w:sz w:val="18"/>
          <w:szCs w:val="18"/>
        </w:rPr>
      </w:pPr>
      <w:r w:rsidRPr="35CF5038">
        <w:rPr>
          <w:sz w:val="20"/>
          <w:szCs w:val="20"/>
        </w:rPr>
        <w:t>Figure 3. Different ways student can learn about this program.</w:t>
      </w:r>
    </w:p>
    <w:p w14:paraId="5C44F8BE" w14:textId="77777777" w:rsidR="1476A753" w:rsidRDefault="1476A753" w:rsidP="00C72EBA">
      <w:pPr>
        <w:pStyle w:val="Heading4"/>
        <w:jc w:val="both"/>
      </w:pPr>
      <w:r w:rsidRPr="1476A753">
        <w:rPr>
          <w:b/>
          <w:bCs/>
          <w:i w:val="0"/>
          <w:iCs w:val="0"/>
          <w:sz w:val="28"/>
          <w:szCs w:val="28"/>
        </w:rPr>
        <w:t>3.4 Students who are in fourth year and have a CGPA greater than 8.0:</w:t>
      </w:r>
    </w:p>
    <w:p w14:paraId="5D077DBE" w14:textId="77777777" w:rsidR="1476A753" w:rsidRDefault="6C6A1C2C" w:rsidP="00C72EBA">
      <w:pPr>
        <w:jc w:val="both"/>
      </w:pPr>
      <w:r>
        <w:t xml:space="preserve">The total </w:t>
      </w:r>
      <w:r w:rsidR="0041498D">
        <w:t>numbers</w:t>
      </w:r>
      <w:r>
        <w:t xml:space="preserve"> of students who are in fourth year are 2477 and out of which 1697 students have CGPA greater than 8.0. The visualization of this shown below.</w:t>
      </w:r>
    </w:p>
    <w:p w14:paraId="036FDCD6" w14:textId="77777777" w:rsidR="6C6A1C2C" w:rsidRDefault="6C6A1C2C" w:rsidP="6C6A1C2C">
      <w:pPr>
        <w:jc w:val="center"/>
      </w:pPr>
      <w:r>
        <w:rPr>
          <w:noProof/>
          <w:lang w:val="en-IN" w:eastAsia="en-IN"/>
        </w:rPr>
        <w:lastRenderedPageBreak/>
        <w:drawing>
          <wp:inline distT="0" distB="0" distL="0" distR="0" wp14:anchorId="0201F312" wp14:editId="1FD6B243">
            <wp:extent cx="3781425" cy="2362200"/>
            <wp:effectExtent l="19050" t="0" r="9525" b="0"/>
            <wp:docPr id="1575892356" name="Picture 15758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7126" cy="2372008"/>
                    </a:xfrm>
                    <a:prstGeom prst="rect">
                      <a:avLst/>
                    </a:prstGeom>
                  </pic:spPr>
                </pic:pic>
              </a:graphicData>
            </a:graphic>
          </wp:inline>
        </w:drawing>
      </w:r>
    </w:p>
    <w:p w14:paraId="7577A60D" w14:textId="77777777" w:rsidR="35CF5038" w:rsidRDefault="35CF5038" w:rsidP="35CF5038">
      <w:pPr>
        <w:jc w:val="center"/>
        <w:rPr>
          <w:sz w:val="16"/>
          <w:szCs w:val="16"/>
        </w:rPr>
      </w:pPr>
      <w:r w:rsidRPr="35CF5038">
        <w:rPr>
          <w:sz w:val="18"/>
          <w:szCs w:val="18"/>
        </w:rPr>
        <w:t>Figure 4. Students who are in fourth year and have CGPA greater than 8.0</w:t>
      </w:r>
    </w:p>
    <w:p w14:paraId="0A2A364A" w14:textId="77777777" w:rsidR="6C6A1C2C" w:rsidRDefault="6C6A1C2C" w:rsidP="00C72EBA">
      <w:pPr>
        <w:pStyle w:val="Heading4"/>
        <w:jc w:val="both"/>
        <w:rPr>
          <w:rFonts w:asciiTheme="minorHAnsi" w:eastAsiaTheme="minorEastAsia" w:hAnsiTheme="minorHAnsi" w:cstheme="minorBidi"/>
          <w:b/>
          <w:bCs/>
          <w:i w:val="0"/>
          <w:iCs w:val="0"/>
          <w:color w:val="000000" w:themeColor="text1"/>
          <w:sz w:val="28"/>
          <w:szCs w:val="28"/>
        </w:rPr>
      </w:pPr>
      <w:r w:rsidRPr="6C6A1C2C">
        <w:rPr>
          <w:b/>
          <w:bCs/>
          <w:i w:val="0"/>
          <w:iCs w:val="0"/>
          <w:sz w:val="28"/>
          <w:szCs w:val="28"/>
        </w:rPr>
        <w:t>3.5 Students who applied for Digital Marketing with verbal and written communication score greater than 8.0:</w:t>
      </w:r>
    </w:p>
    <w:p w14:paraId="10716836" w14:textId="77777777" w:rsidR="6C6A1C2C" w:rsidRDefault="6C6A1C2C" w:rsidP="00C72EBA">
      <w:pPr>
        <w:jc w:val="both"/>
      </w:pPr>
      <w:r>
        <w:t xml:space="preserve">The number of students who applied for Digital marketing </w:t>
      </w:r>
      <w:r w:rsidR="0041498D">
        <w:t>is</w:t>
      </w:r>
      <w:r>
        <w:t xml:space="preserve"> 624, out of which the number of students who have verbal and communication score greater than 8.0 are 92. The visualization of this is shown below.</w:t>
      </w:r>
    </w:p>
    <w:p w14:paraId="69B7A35A" w14:textId="77777777" w:rsidR="6C6A1C2C" w:rsidRDefault="6C6A1C2C" w:rsidP="6C6A1C2C">
      <w:pPr>
        <w:jc w:val="center"/>
      </w:pPr>
      <w:r>
        <w:rPr>
          <w:noProof/>
          <w:lang w:val="en-IN" w:eastAsia="en-IN"/>
        </w:rPr>
        <w:drawing>
          <wp:inline distT="0" distB="0" distL="0" distR="0" wp14:anchorId="0A817B14" wp14:editId="245B645E">
            <wp:extent cx="4562475" cy="2466975"/>
            <wp:effectExtent l="19050" t="0" r="9525" b="0"/>
            <wp:docPr id="103704909" name="Picture 10370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9664" cy="2470862"/>
                    </a:xfrm>
                    <a:prstGeom prst="rect">
                      <a:avLst/>
                    </a:prstGeom>
                  </pic:spPr>
                </pic:pic>
              </a:graphicData>
            </a:graphic>
          </wp:inline>
        </w:drawing>
      </w:r>
    </w:p>
    <w:p w14:paraId="45029554" w14:textId="77777777" w:rsidR="6C6A1C2C" w:rsidRDefault="35CF5038" w:rsidP="35CF5038">
      <w:pPr>
        <w:jc w:val="center"/>
        <w:rPr>
          <w:sz w:val="18"/>
          <w:szCs w:val="18"/>
        </w:rPr>
      </w:pPr>
      <w:r w:rsidRPr="35CF5038">
        <w:rPr>
          <w:sz w:val="18"/>
          <w:szCs w:val="18"/>
        </w:rPr>
        <w:t>Figure 5. Students applied for Digital marketing with verbal and written communication scores greater than 8.0.</w:t>
      </w:r>
    </w:p>
    <w:p w14:paraId="0F2784FF" w14:textId="77777777" w:rsidR="6C6A1C2C" w:rsidRDefault="6C6A1C2C" w:rsidP="00C72EBA">
      <w:pPr>
        <w:pStyle w:val="Heading4"/>
        <w:jc w:val="both"/>
      </w:pPr>
      <w:r w:rsidRPr="6C6A1C2C">
        <w:rPr>
          <w:b/>
          <w:bCs/>
          <w:i w:val="0"/>
          <w:iCs w:val="0"/>
          <w:sz w:val="28"/>
          <w:szCs w:val="28"/>
        </w:rPr>
        <w:t>3.6 Year wise and Area of Study wise classification of students:</w:t>
      </w:r>
    </w:p>
    <w:p w14:paraId="7A25D711" w14:textId="77777777" w:rsidR="6C6A1C2C" w:rsidRDefault="0DD58B49" w:rsidP="00C72EBA">
      <w:pPr>
        <w:jc w:val="both"/>
      </w:pPr>
      <w:r>
        <w:t>There are three area of study in this data, “Computer Engineering”, “Electrical Engineering” and “Electronics and Telecommunication Engineering” with four years of study. The visualization of this is shown below with the number of students applied respectively.</w:t>
      </w:r>
    </w:p>
    <w:p w14:paraId="18B89C5E" w14:textId="77777777" w:rsidR="6C6A1C2C" w:rsidRDefault="6C6A1C2C" w:rsidP="6C6A1C2C">
      <w:pPr>
        <w:jc w:val="center"/>
      </w:pPr>
      <w:r>
        <w:rPr>
          <w:noProof/>
          <w:lang w:val="en-IN" w:eastAsia="en-IN"/>
        </w:rPr>
        <w:drawing>
          <wp:inline distT="0" distB="0" distL="0" distR="0" wp14:anchorId="6126232B" wp14:editId="0F200B3B">
            <wp:extent cx="4638673" cy="1000125"/>
            <wp:effectExtent l="19050" t="0" r="0" b="0"/>
            <wp:docPr id="1207427122" name="Picture 1207427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60600" cy="1004853"/>
                    </a:xfrm>
                    <a:prstGeom prst="rect">
                      <a:avLst/>
                    </a:prstGeom>
                  </pic:spPr>
                </pic:pic>
              </a:graphicData>
            </a:graphic>
          </wp:inline>
        </w:drawing>
      </w:r>
    </w:p>
    <w:p w14:paraId="7D5378EB" w14:textId="77777777" w:rsidR="6C6A1C2C" w:rsidRDefault="35CF5038" w:rsidP="35CF5038">
      <w:pPr>
        <w:jc w:val="center"/>
        <w:rPr>
          <w:sz w:val="16"/>
          <w:szCs w:val="16"/>
        </w:rPr>
      </w:pPr>
      <w:r w:rsidRPr="35CF5038">
        <w:rPr>
          <w:sz w:val="18"/>
          <w:szCs w:val="18"/>
        </w:rPr>
        <w:t>Figure 6. Number of students in different fields.</w:t>
      </w:r>
    </w:p>
    <w:p w14:paraId="0652C71C" w14:textId="77777777" w:rsidR="6C6A1C2C" w:rsidRDefault="6C6A1C2C" w:rsidP="6C6A1C2C">
      <w:pPr>
        <w:jc w:val="center"/>
      </w:pPr>
      <w:r>
        <w:rPr>
          <w:noProof/>
          <w:lang w:val="en-IN" w:eastAsia="en-IN"/>
        </w:rPr>
        <w:lastRenderedPageBreak/>
        <w:drawing>
          <wp:inline distT="0" distB="0" distL="0" distR="0" wp14:anchorId="5B5B8B68" wp14:editId="61FFFEBA">
            <wp:extent cx="3771900" cy="2492876"/>
            <wp:effectExtent l="19050" t="0" r="0" b="0"/>
            <wp:docPr id="978467047" name="Picture 978467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81539" cy="2499247"/>
                    </a:xfrm>
                    <a:prstGeom prst="rect">
                      <a:avLst/>
                    </a:prstGeom>
                  </pic:spPr>
                </pic:pic>
              </a:graphicData>
            </a:graphic>
          </wp:inline>
        </w:drawing>
      </w:r>
    </w:p>
    <w:p w14:paraId="30AD3AD7" w14:textId="77777777" w:rsidR="35CF5038" w:rsidRDefault="35CF5038" w:rsidP="35CF5038">
      <w:pPr>
        <w:jc w:val="center"/>
        <w:rPr>
          <w:sz w:val="16"/>
          <w:szCs w:val="16"/>
        </w:rPr>
      </w:pPr>
      <w:r w:rsidRPr="35CF5038">
        <w:rPr>
          <w:sz w:val="18"/>
          <w:szCs w:val="18"/>
        </w:rPr>
        <w:t>Figure 7. Year-wise and area of study wise classification of students.</w:t>
      </w:r>
    </w:p>
    <w:p w14:paraId="00B71064" w14:textId="77777777" w:rsidR="6C6A1C2C" w:rsidRDefault="6C6A1C2C" w:rsidP="00C72EBA">
      <w:pPr>
        <w:pStyle w:val="Heading4"/>
        <w:jc w:val="both"/>
      </w:pPr>
      <w:r w:rsidRPr="6C6A1C2C">
        <w:rPr>
          <w:b/>
          <w:bCs/>
          <w:i w:val="0"/>
          <w:iCs w:val="0"/>
          <w:sz w:val="28"/>
          <w:szCs w:val="28"/>
        </w:rPr>
        <w:t>3.7 City and college wise classification of students:</w:t>
      </w:r>
    </w:p>
    <w:p w14:paraId="09FC8E58" w14:textId="77777777" w:rsidR="6C6A1C2C" w:rsidRDefault="0DD58B49" w:rsidP="00C72EBA">
      <w:pPr>
        <w:jc w:val="both"/>
      </w:pPr>
      <w:r>
        <w:t>The students applied from six different cities, “Mumbai”, “Navi Mumbai”, “Pune”, “Kolhapur”, “</w:t>
      </w:r>
      <w:proofErr w:type="spellStart"/>
      <w:r>
        <w:t>Sangli</w:t>
      </w:r>
      <w:proofErr w:type="spellEnd"/>
      <w:r>
        <w:t>”, and “Solapur” and from different colleges of this cites. The visualization of this is shown with the number of students applied from these cities with respective to their colleges is shown below.</w:t>
      </w:r>
    </w:p>
    <w:p w14:paraId="38ED7A6C" w14:textId="77777777" w:rsidR="6C6A1C2C" w:rsidRDefault="6C6A1C2C" w:rsidP="6C6A1C2C">
      <w:pPr>
        <w:jc w:val="center"/>
      </w:pPr>
      <w:r>
        <w:rPr>
          <w:noProof/>
          <w:lang w:val="en-IN" w:eastAsia="en-IN"/>
        </w:rPr>
        <w:drawing>
          <wp:inline distT="0" distB="0" distL="0" distR="0" wp14:anchorId="34DC1FA1" wp14:editId="7BB63934">
            <wp:extent cx="5972175" cy="4276725"/>
            <wp:effectExtent l="19050" t="0" r="9525" b="0"/>
            <wp:docPr id="1278316992" name="Picture 1278316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85536" cy="4286293"/>
                    </a:xfrm>
                    <a:prstGeom prst="rect">
                      <a:avLst/>
                    </a:prstGeom>
                  </pic:spPr>
                </pic:pic>
              </a:graphicData>
            </a:graphic>
          </wp:inline>
        </w:drawing>
      </w:r>
    </w:p>
    <w:p w14:paraId="097E45E9" w14:textId="77777777" w:rsidR="35CF5038" w:rsidRDefault="35CF5038" w:rsidP="35CF5038">
      <w:pPr>
        <w:jc w:val="center"/>
        <w:rPr>
          <w:sz w:val="16"/>
          <w:szCs w:val="16"/>
        </w:rPr>
      </w:pPr>
      <w:r w:rsidRPr="35CF5038">
        <w:rPr>
          <w:sz w:val="18"/>
          <w:szCs w:val="18"/>
        </w:rPr>
        <w:t>Figure 8. City and college wise classification of students.</w:t>
      </w:r>
    </w:p>
    <w:p w14:paraId="4C4CAE25" w14:textId="77777777" w:rsidR="6C6A1C2C" w:rsidRDefault="6C6A1C2C" w:rsidP="00C72EBA">
      <w:pPr>
        <w:pStyle w:val="Heading4"/>
        <w:jc w:val="both"/>
      </w:pPr>
      <w:r w:rsidRPr="6C6A1C2C">
        <w:rPr>
          <w:b/>
          <w:bCs/>
          <w:i w:val="0"/>
          <w:iCs w:val="0"/>
          <w:sz w:val="28"/>
          <w:szCs w:val="28"/>
        </w:rPr>
        <w:lastRenderedPageBreak/>
        <w:t>3.8 Relationship between the CGPA and target variable:</w:t>
      </w:r>
    </w:p>
    <w:p w14:paraId="34C1AB9E" w14:textId="77777777" w:rsidR="6C6A1C2C" w:rsidRDefault="6C6A1C2C" w:rsidP="00C72EBA">
      <w:pPr>
        <w:jc w:val="both"/>
      </w:pPr>
      <w:r>
        <w:t>The target variable consists of two values of eligible and ineligible students for this Internship and the CGPA is distributed in 6 intervals with 0.5 difference from 7 to 10, so this visualization is of number of students with different CGPA among which how many are eligible and not. The visualization of this is shown below.</w:t>
      </w:r>
    </w:p>
    <w:p w14:paraId="04E18EA4" w14:textId="77777777" w:rsidR="6C6A1C2C" w:rsidRDefault="6C6A1C2C" w:rsidP="6C6A1C2C">
      <w:pPr>
        <w:jc w:val="center"/>
      </w:pPr>
      <w:r>
        <w:rPr>
          <w:noProof/>
          <w:lang w:val="en-IN" w:eastAsia="en-IN"/>
        </w:rPr>
        <w:drawing>
          <wp:inline distT="0" distB="0" distL="0" distR="0" wp14:anchorId="18BD784E" wp14:editId="37BCF7EB">
            <wp:extent cx="4610100" cy="3028539"/>
            <wp:effectExtent l="19050" t="0" r="0" b="0"/>
            <wp:docPr id="1075762535" name="Picture 1075762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28995" cy="3040952"/>
                    </a:xfrm>
                    <a:prstGeom prst="rect">
                      <a:avLst/>
                    </a:prstGeom>
                  </pic:spPr>
                </pic:pic>
              </a:graphicData>
            </a:graphic>
          </wp:inline>
        </w:drawing>
      </w:r>
    </w:p>
    <w:p w14:paraId="5C29CC91" w14:textId="77777777" w:rsidR="6C6A1C2C" w:rsidRDefault="35CF5038" w:rsidP="35CF5038">
      <w:pPr>
        <w:jc w:val="center"/>
        <w:rPr>
          <w:sz w:val="18"/>
          <w:szCs w:val="18"/>
        </w:rPr>
      </w:pPr>
      <w:r w:rsidRPr="35CF5038">
        <w:rPr>
          <w:sz w:val="18"/>
          <w:szCs w:val="18"/>
        </w:rPr>
        <w:t>Figure 9. Relationship between CGPA and target variable</w:t>
      </w:r>
    </w:p>
    <w:p w14:paraId="4A99D036" w14:textId="77777777" w:rsidR="6C6A1C2C" w:rsidRDefault="6C6A1C2C" w:rsidP="00C72EBA">
      <w:pPr>
        <w:pStyle w:val="Heading4"/>
        <w:jc w:val="both"/>
      </w:pPr>
      <w:r w:rsidRPr="6C6A1C2C">
        <w:rPr>
          <w:b/>
          <w:bCs/>
          <w:i w:val="0"/>
          <w:iCs w:val="0"/>
          <w:sz w:val="28"/>
          <w:szCs w:val="28"/>
        </w:rPr>
        <w:t>3.9 Relationship between area of interest and target variable:</w:t>
      </w:r>
    </w:p>
    <w:p w14:paraId="09D572EC" w14:textId="77777777" w:rsidR="6C6A1C2C" w:rsidRDefault="6C6A1C2C" w:rsidP="00C72EBA">
      <w:pPr>
        <w:jc w:val="both"/>
      </w:pPr>
      <w:r>
        <w:t>As discussed before there are 16 different area of interests and in target variable there are two values, so this visualization is of number of students who applied for different technologies and among them how many are eligible and not. The visualization of this is shown below.</w:t>
      </w:r>
    </w:p>
    <w:p w14:paraId="5CA69043" w14:textId="77777777" w:rsidR="6C6A1C2C" w:rsidRDefault="003E4A50" w:rsidP="003E4A50">
      <w:pPr>
        <w:jc w:val="center"/>
      </w:pPr>
      <w:r>
        <w:rPr>
          <w:noProof/>
          <w:lang w:val="en-IN" w:eastAsia="en-IN"/>
        </w:rPr>
        <w:drawing>
          <wp:inline distT="0" distB="0" distL="0" distR="0" wp14:anchorId="677FB2F5" wp14:editId="290150E0">
            <wp:extent cx="5619750" cy="3234389"/>
            <wp:effectExtent l="19050" t="0" r="0" b="0"/>
            <wp:docPr id="2" name="Picture 1" descr="C:\Users\Anjum\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jum\Desktop\download.png"/>
                    <pic:cNvPicPr>
                      <a:picLocks noChangeAspect="1" noChangeArrowheads="1"/>
                    </pic:cNvPicPr>
                  </pic:nvPicPr>
                  <pic:blipFill>
                    <a:blip r:embed="rId17" cstate="print"/>
                    <a:srcRect/>
                    <a:stretch>
                      <a:fillRect/>
                    </a:stretch>
                  </pic:blipFill>
                  <pic:spPr bwMode="auto">
                    <a:xfrm>
                      <a:off x="0" y="0"/>
                      <a:ext cx="5625325" cy="3237598"/>
                    </a:xfrm>
                    <a:prstGeom prst="rect">
                      <a:avLst/>
                    </a:prstGeom>
                    <a:noFill/>
                    <a:ln w="9525">
                      <a:noFill/>
                      <a:miter lim="800000"/>
                      <a:headEnd/>
                      <a:tailEnd/>
                    </a:ln>
                  </pic:spPr>
                </pic:pic>
              </a:graphicData>
            </a:graphic>
          </wp:inline>
        </w:drawing>
      </w:r>
    </w:p>
    <w:p w14:paraId="7CF953F2" w14:textId="77777777" w:rsidR="35CF5038" w:rsidRDefault="35CF5038" w:rsidP="35CF5038">
      <w:pPr>
        <w:jc w:val="center"/>
        <w:rPr>
          <w:sz w:val="16"/>
          <w:szCs w:val="16"/>
        </w:rPr>
      </w:pPr>
      <w:r w:rsidRPr="35CF5038">
        <w:rPr>
          <w:sz w:val="18"/>
          <w:szCs w:val="18"/>
        </w:rPr>
        <w:t>Figure 10. Relationship between area of interest and target variable.</w:t>
      </w:r>
    </w:p>
    <w:p w14:paraId="0416638D" w14:textId="77777777" w:rsidR="6C6A1C2C" w:rsidRDefault="6C6A1C2C" w:rsidP="00C72EBA">
      <w:pPr>
        <w:pStyle w:val="Heading4"/>
        <w:jc w:val="both"/>
      </w:pPr>
      <w:r w:rsidRPr="6C6A1C2C">
        <w:rPr>
          <w:b/>
          <w:bCs/>
          <w:i w:val="0"/>
          <w:iCs w:val="0"/>
          <w:sz w:val="28"/>
          <w:szCs w:val="28"/>
        </w:rPr>
        <w:lastRenderedPageBreak/>
        <w:t>3.10 Relationship between year of study, major and the target variable:</w:t>
      </w:r>
    </w:p>
    <w:p w14:paraId="69F5DCC8" w14:textId="77777777" w:rsidR="6C6A1C2C" w:rsidRDefault="6C6A1C2C" w:rsidP="00C72EBA">
      <w:pPr>
        <w:jc w:val="both"/>
      </w:pPr>
      <w:r>
        <w:t>As discussed before there are three area of study in this data, “Computer Engineering”, “Electrical Engineering” and “Electronics and Telecommunication Engineering” with four years of study, so this visualization is showing the relationship between these two and the target variable as how many students are eligible and not among these. The visualization of this is shown below.</w:t>
      </w:r>
    </w:p>
    <w:p w14:paraId="1823C637" w14:textId="77777777" w:rsidR="6C6A1C2C" w:rsidRDefault="6C6A1C2C" w:rsidP="6C6A1C2C">
      <w:pPr>
        <w:jc w:val="center"/>
      </w:pPr>
      <w:r>
        <w:rPr>
          <w:noProof/>
          <w:lang w:val="en-IN" w:eastAsia="en-IN"/>
        </w:rPr>
        <w:drawing>
          <wp:inline distT="0" distB="0" distL="0" distR="0" wp14:anchorId="32885C1F" wp14:editId="3442D453">
            <wp:extent cx="5455929" cy="3800475"/>
            <wp:effectExtent l="0" t="0" r="0" b="0"/>
            <wp:docPr id="683369270" name="Picture 683369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6989" cy="3801213"/>
                    </a:xfrm>
                    <a:prstGeom prst="rect">
                      <a:avLst/>
                    </a:prstGeom>
                  </pic:spPr>
                </pic:pic>
              </a:graphicData>
            </a:graphic>
          </wp:inline>
        </w:drawing>
      </w:r>
    </w:p>
    <w:p w14:paraId="2F77F27D" w14:textId="77777777" w:rsidR="35CF5038" w:rsidRDefault="35CF5038" w:rsidP="00C72EBA">
      <w:pPr>
        <w:jc w:val="center"/>
        <w:rPr>
          <w:sz w:val="18"/>
          <w:szCs w:val="18"/>
        </w:rPr>
      </w:pPr>
      <w:r w:rsidRPr="35CF5038">
        <w:rPr>
          <w:sz w:val="18"/>
          <w:szCs w:val="18"/>
        </w:rPr>
        <w:t>Figure 11. Relationship between year of study, major and the target variable.</w:t>
      </w:r>
    </w:p>
    <w:p w14:paraId="279E7C54" w14:textId="77777777" w:rsidR="35CF5038" w:rsidRDefault="35CF5038" w:rsidP="35CF5038">
      <w:pPr>
        <w:pStyle w:val="Heading3"/>
        <w:rPr>
          <w:b/>
          <w:bCs/>
          <w:sz w:val="36"/>
          <w:szCs w:val="36"/>
        </w:rPr>
      </w:pPr>
    </w:p>
    <w:p w14:paraId="061470F8" w14:textId="77777777" w:rsidR="6C6A1C2C" w:rsidRDefault="006A7F5D" w:rsidP="00C72EBA">
      <w:pPr>
        <w:pStyle w:val="Heading3"/>
        <w:jc w:val="both"/>
        <w:rPr>
          <w:b/>
          <w:bCs/>
          <w:sz w:val="36"/>
          <w:szCs w:val="36"/>
        </w:rPr>
      </w:pPr>
      <w:r w:rsidRPr="006A7F5D">
        <w:rPr>
          <w:b/>
          <w:bCs/>
          <w:sz w:val="36"/>
          <w:szCs w:val="36"/>
        </w:rPr>
        <w:t>4. Predictive Modelling</w:t>
      </w:r>
    </w:p>
    <w:p w14:paraId="593E9463" w14:textId="77777777" w:rsidR="006A7F5D" w:rsidRDefault="006A7F5D" w:rsidP="00C72EBA">
      <w:pPr>
        <w:pStyle w:val="Heading4"/>
        <w:jc w:val="both"/>
      </w:pPr>
      <w:r w:rsidRPr="006A7F5D">
        <w:rPr>
          <w:b/>
          <w:bCs/>
          <w:i w:val="0"/>
          <w:iCs w:val="0"/>
          <w:sz w:val="28"/>
          <w:szCs w:val="28"/>
        </w:rPr>
        <w:t>4.1 Applying Classification Models:</w:t>
      </w:r>
    </w:p>
    <w:p w14:paraId="50CF7FF1" w14:textId="77777777" w:rsidR="0DD58B49" w:rsidRDefault="006A7F5D" w:rsidP="00C72EBA">
      <w:pPr>
        <w:jc w:val="both"/>
      </w:pPr>
      <w:r>
        <w:t xml:space="preserve">I applied Decision tree, Random forest, Logistic regression and KNN models to the dataset. In training data, the 12 more correlating columns are used and the train test split is 80:20 after that the scaling of data is done, as scaling of data before the train test split can lead to leakage of information and can make model </w:t>
      </w:r>
      <w:r w:rsidR="001369C6">
        <w:t>over learn</w:t>
      </w:r>
      <w:r>
        <w:t>. The best model are Decision tree and Random forest which gives the accuracy of 100%, but I will be going with Decision tree as Decision tree is simple model and uses less resources than Random forest. The observations of all the models are shown below.</w:t>
      </w:r>
    </w:p>
    <w:tbl>
      <w:tblPr>
        <w:tblStyle w:val="ListTable5Dark-Accent11"/>
        <w:tblW w:w="0" w:type="auto"/>
        <w:jc w:val="center"/>
        <w:tblLayout w:type="fixed"/>
        <w:tblLook w:val="00A0" w:firstRow="1" w:lastRow="0" w:firstColumn="1" w:lastColumn="0" w:noHBand="0" w:noVBand="0"/>
      </w:tblPr>
      <w:tblGrid>
        <w:gridCol w:w="555"/>
        <w:gridCol w:w="1920"/>
        <w:gridCol w:w="1035"/>
        <w:gridCol w:w="795"/>
        <w:gridCol w:w="975"/>
        <w:gridCol w:w="945"/>
        <w:gridCol w:w="1020"/>
        <w:gridCol w:w="1020"/>
      </w:tblGrid>
      <w:tr w:rsidR="006A7F5D" w14:paraId="339D9548" w14:textId="77777777" w:rsidTr="35CF503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55" w:type="dxa"/>
          </w:tcPr>
          <w:p w14:paraId="436C228F" w14:textId="77777777" w:rsidR="006A7F5D" w:rsidRDefault="006A7F5D" w:rsidP="006A7F5D">
            <w:pPr>
              <w:jc w:val="center"/>
            </w:pPr>
            <w:r>
              <w:t>Sr. No.</w:t>
            </w:r>
          </w:p>
        </w:tc>
        <w:tc>
          <w:tcPr>
            <w:cnfStyle w:val="000010000000" w:firstRow="0" w:lastRow="0" w:firstColumn="0" w:lastColumn="0" w:oddVBand="1" w:evenVBand="0" w:oddHBand="0" w:evenHBand="0" w:firstRowFirstColumn="0" w:firstRowLastColumn="0" w:lastRowFirstColumn="0" w:lastRowLastColumn="0"/>
            <w:tcW w:w="1920" w:type="dxa"/>
          </w:tcPr>
          <w:p w14:paraId="267691E8" w14:textId="77777777" w:rsidR="006A7F5D" w:rsidRDefault="006A7F5D" w:rsidP="006A7F5D">
            <w:pPr>
              <w:jc w:val="center"/>
            </w:pPr>
            <w:r>
              <w:t>Model Names</w:t>
            </w:r>
          </w:p>
        </w:tc>
        <w:tc>
          <w:tcPr>
            <w:cnfStyle w:val="000001000000" w:firstRow="0" w:lastRow="0" w:firstColumn="0" w:lastColumn="0" w:oddVBand="0" w:evenVBand="1" w:oddHBand="0" w:evenHBand="0" w:firstRowFirstColumn="0" w:firstRowLastColumn="0" w:lastRowFirstColumn="0" w:lastRowLastColumn="0"/>
            <w:tcW w:w="1035" w:type="dxa"/>
          </w:tcPr>
          <w:p w14:paraId="2DC82F79" w14:textId="77777777" w:rsidR="006A7F5D" w:rsidRDefault="006A7F5D" w:rsidP="006A7F5D">
            <w:pPr>
              <w:jc w:val="center"/>
            </w:pPr>
            <w:r>
              <w:t>Accuracy</w:t>
            </w:r>
          </w:p>
        </w:tc>
        <w:tc>
          <w:tcPr>
            <w:cnfStyle w:val="000010000000" w:firstRow="0" w:lastRow="0" w:firstColumn="0" w:lastColumn="0" w:oddVBand="1" w:evenVBand="0" w:oddHBand="0" w:evenHBand="0" w:firstRowFirstColumn="0" w:firstRowLastColumn="0" w:lastRowFirstColumn="0" w:lastRowLastColumn="0"/>
            <w:tcW w:w="795" w:type="dxa"/>
          </w:tcPr>
          <w:p w14:paraId="73D205A7" w14:textId="77777777" w:rsidR="006A7F5D" w:rsidRDefault="006A7F5D" w:rsidP="006A7F5D">
            <w:pPr>
              <w:jc w:val="center"/>
            </w:pPr>
            <w:r>
              <w:t>F1 Score</w:t>
            </w:r>
          </w:p>
        </w:tc>
        <w:tc>
          <w:tcPr>
            <w:cnfStyle w:val="000001000000" w:firstRow="0" w:lastRow="0" w:firstColumn="0" w:lastColumn="0" w:oddVBand="0" w:evenVBand="1" w:oddHBand="0" w:evenHBand="0" w:firstRowFirstColumn="0" w:firstRowLastColumn="0" w:lastRowFirstColumn="0" w:lastRowLastColumn="0"/>
            <w:tcW w:w="975" w:type="dxa"/>
          </w:tcPr>
          <w:p w14:paraId="5B2FC98F" w14:textId="77777777" w:rsidR="006A7F5D" w:rsidRDefault="006A7F5D" w:rsidP="006A7F5D">
            <w:pPr>
              <w:jc w:val="center"/>
            </w:pPr>
            <w:r>
              <w:t>True Positive</w:t>
            </w:r>
          </w:p>
        </w:tc>
        <w:tc>
          <w:tcPr>
            <w:cnfStyle w:val="000010000000" w:firstRow="0" w:lastRow="0" w:firstColumn="0" w:lastColumn="0" w:oddVBand="1" w:evenVBand="0" w:oddHBand="0" w:evenHBand="0" w:firstRowFirstColumn="0" w:firstRowLastColumn="0" w:lastRowFirstColumn="0" w:lastRowLastColumn="0"/>
            <w:tcW w:w="945" w:type="dxa"/>
          </w:tcPr>
          <w:p w14:paraId="53545062" w14:textId="77777777" w:rsidR="006A7F5D" w:rsidRDefault="006A7F5D" w:rsidP="006A7F5D">
            <w:pPr>
              <w:jc w:val="center"/>
            </w:pPr>
            <w:r>
              <w:t>False Positive</w:t>
            </w:r>
          </w:p>
        </w:tc>
        <w:tc>
          <w:tcPr>
            <w:cnfStyle w:val="000001000000" w:firstRow="0" w:lastRow="0" w:firstColumn="0" w:lastColumn="0" w:oddVBand="0" w:evenVBand="1" w:oddHBand="0" w:evenHBand="0" w:firstRowFirstColumn="0" w:firstRowLastColumn="0" w:lastRowFirstColumn="0" w:lastRowLastColumn="0"/>
            <w:tcW w:w="1020" w:type="dxa"/>
          </w:tcPr>
          <w:p w14:paraId="649CACD8" w14:textId="77777777" w:rsidR="006A7F5D" w:rsidRDefault="006A7F5D" w:rsidP="006A7F5D">
            <w:pPr>
              <w:jc w:val="center"/>
            </w:pPr>
            <w:r>
              <w:t>True Negative</w:t>
            </w:r>
          </w:p>
        </w:tc>
        <w:tc>
          <w:tcPr>
            <w:cnfStyle w:val="000010000000" w:firstRow="0" w:lastRow="0" w:firstColumn="0" w:lastColumn="0" w:oddVBand="1" w:evenVBand="0" w:oddHBand="0" w:evenHBand="0" w:firstRowFirstColumn="0" w:firstRowLastColumn="0" w:lastRowFirstColumn="0" w:lastRowLastColumn="0"/>
            <w:tcW w:w="1020" w:type="dxa"/>
          </w:tcPr>
          <w:p w14:paraId="699FD43A" w14:textId="77777777" w:rsidR="006A7F5D" w:rsidRDefault="006A7F5D" w:rsidP="006A7F5D">
            <w:pPr>
              <w:jc w:val="center"/>
            </w:pPr>
            <w:r>
              <w:t>False Negative</w:t>
            </w:r>
          </w:p>
        </w:tc>
      </w:tr>
      <w:tr w:rsidR="006A7F5D" w14:paraId="53115B81" w14:textId="77777777" w:rsidTr="35CF50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5" w:type="dxa"/>
          </w:tcPr>
          <w:p w14:paraId="3F74A753" w14:textId="77777777" w:rsidR="006A7F5D" w:rsidRDefault="006A7F5D" w:rsidP="006A7F5D">
            <w:r>
              <w:t>1.</w:t>
            </w:r>
          </w:p>
        </w:tc>
        <w:tc>
          <w:tcPr>
            <w:cnfStyle w:val="000010000000" w:firstRow="0" w:lastRow="0" w:firstColumn="0" w:lastColumn="0" w:oddVBand="1" w:evenVBand="0" w:oddHBand="0" w:evenHBand="0" w:firstRowFirstColumn="0" w:firstRowLastColumn="0" w:lastRowFirstColumn="0" w:lastRowLastColumn="0"/>
            <w:tcW w:w="1920" w:type="dxa"/>
          </w:tcPr>
          <w:p w14:paraId="7943EF85" w14:textId="77777777" w:rsidR="006A7F5D" w:rsidRDefault="006A7F5D" w:rsidP="006A7F5D">
            <w:r>
              <w:t>Decision tree</w:t>
            </w:r>
          </w:p>
        </w:tc>
        <w:tc>
          <w:tcPr>
            <w:cnfStyle w:val="000001000000" w:firstRow="0" w:lastRow="0" w:firstColumn="0" w:lastColumn="0" w:oddVBand="0" w:evenVBand="1" w:oddHBand="0" w:evenHBand="0" w:firstRowFirstColumn="0" w:firstRowLastColumn="0" w:lastRowFirstColumn="0" w:lastRowLastColumn="0"/>
            <w:tcW w:w="1035" w:type="dxa"/>
          </w:tcPr>
          <w:p w14:paraId="3E48AF63" w14:textId="77777777" w:rsidR="006A7F5D" w:rsidRDefault="006A7F5D" w:rsidP="006A7F5D">
            <w:r>
              <w:t>1.0</w:t>
            </w:r>
          </w:p>
        </w:tc>
        <w:tc>
          <w:tcPr>
            <w:cnfStyle w:val="000010000000" w:firstRow="0" w:lastRow="0" w:firstColumn="0" w:lastColumn="0" w:oddVBand="1" w:evenVBand="0" w:oddHBand="0" w:evenHBand="0" w:firstRowFirstColumn="0" w:firstRowLastColumn="0" w:lastRowFirstColumn="0" w:lastRowLastColumn="0"/>
            <w:tcW w:w="795" w:type="dxa"/>
          </w:tcPr>
          <w:p w14:paraId="057D3C5D" w14:textId="77777777" w:rsidR="006A7F5D" w:rsidRDefault="006A7F5D" w:rsidP="006A7F5D">
            <w:r>
              <w:t>1.0</w:t>
            </w:r>
          </w:p>
        </w:tc>
        <w:tc>
          <w:tcPr>
            <w:cnfStyle w:val="000001000000" w:firstRow="0" w:lastRow="0" w:firstColumn="0" w:lastColumn="0" w:oddVBand="0" w:evenVBand="1" w:oddHBand="0" w:evenHBand="0" w:firstRowFirstColumn="0" w:firstRowLastColumn="0" w:lastRowFirstColumn="0" w:lastRowLastColumn="0"/>
            <w:tcW w:w="975" w:type="dxa"/>
          </w:tcPr>
          <w:p w14:paraId="308175A2" w14:textId="77777777" w:rsidR="006A7F5D" w:rsidRDefault="006A7F5D" w:rsidP="006A7F5D">
            <w:r>
              <w:t>1208</w:t>
            </w:r>
          </w:p>
        </w:tc>
        <w:tc>
          <w:tcPr>
            <w:cnfStyle w:val="000010000000" w:firstRow="0" w:lastRow="0" w:firstColumn="0" w:lastColumn="0" w:oddVBand="1" w:evenVBand="0" w:oddHBand="0" w:evenHBand="0" w:firstRowFirstColumn="0" w:firstRowLastColumn="0" w:lastRowFirstColumn="0" w:lastRowLastColumn="0"/>
            <w:tcW w:w="945" w:type="dxa"/>
          </w:tcPr>
          <w:p w14:paraId="718A8404" w14:textId="77777777" w:rsidR="006A7F5D" w:rsidRDefault="006A7F5D" w:rsidP="006A7F5D">
            <w:r>
              <w:t>0</w:t>
            </w:r>
          </w:p>
        </w:tc>
        <w:tc>
          <w:tcPr>
            <w:cnfStyle w:val="000001000000" w:firstRow="0" w:lastRow="0" w:firstColumn="0" w:lastColumn="0" w:oddVBand="0" w:evenVBand="1" w:oddHBand="0" w:evenHBand="0" w:firstRowFirstColumn="0" w:firstRowLastColumn="0" w:lastRowFirstColumn="0" w:lastRowLastColumn="0"/>
            <w:tcW w:w="1020" w:type="dxa"/>
          </w:tcPr>
          <w:p w14:paraId="69F7882F" w14:textId="77777777" w:rsidR="006A7F5D" w:rsidRDefault="006A7F5D" w:rsidP="006A7F5D">
            <w:r>
              <w:t>0</w:t>
            </w:r>
          </w:p>
        </w:tc>
        <w:tc>
          <w:tcPr>
            <w:cnfStyle w:val="000010000000" w:firstRow="0" w:lastRow="0" w:firstColumn="0" w:lastColumn="0" w:oddVBand="1" w:evenVBand="0" w:oddHBand="0" w:evenHBand="0" w:firstRowFirstColumn="0" w:firstRowLastColumn="0" w:lastRowFirstColumn="0" w:lastRowLastColumn="0"/>
            <w:tcW w:w="1020" w:type="dxa"/>
          </w:tcPr>
          <w:p w14:paraId="5830614B" w14:textId="77777777" w:rsidR="006A7F5D" w:rsidRDefault="006A7F5D" w:rsidP="006A7F5D">
            <w:r>
              <w:t>792</w:t>
            </w:r>
          </w:p>
        </w:tc>
      </w:tr>
      <w:tr w:rsidR="006A7F5D" w14:paraId="78F3867B" w14:textId="77777777" w:rsidTr="35CF5038">
        <w:trPr>
          <w:jc w:val="center"/>
        </w:trPr>
        <w:tc>
          <w:tcPr>
            <w:cnfStyle w:val="001000000000" w:firstRow="0" w:lastRow="0" w:firstColumn="1" w:lastColumn="0" w:oddVBand="0" w:evenVBand="0" w:oddHBand="0" w:evenHBand="0" w:firstRowFirstColumn="0" w:firstRowLastColumn="0" w:lastRowFirstColumn="0" w:lastRowLastColumn="0"/>
            <w:tcW w:w="555" w:type="dxa"/>
          </w:tcPr>
          <w:p w14:paraId="5BF034DC" w14:textId="77777777" w:rsidR="006A7F5D" w:rsidRDefault="006A7F5D" w:rsidP="006A7F5D">
            <w:r>
              <w:t>2.</w:t>
            </w:r>
          </w:p>
        </w:tc>
        <w:tc>
          <w:tcPr>
            <w:cnfStyle w:val="000010000000" w:firstRow="0" w:lastRow="0" w:firstColumn="0" w:lastColumn="0" w:oddVBand="1" w:evenVBand="0" w:oddHBand="0" w:evenHBand="0" w:firstRowFirstColumn="0" w:firstRowLastColumn="0" w:lastRowFirstColumn="0" w:lastRowLastColumn="0"/>
            <w:tcW w:w="1920" w:type="dxa"/>
          </w:tcPr>
          <w:p w14:paraId="2928C353" w14:textId="77777777" w:rsidR="006A7F5D" w:rsidRDefault="006A7F5D" w:rsidP="006A7F5D">
            <w:r>
              <w:t>Random forest</w:t>
            </w:r>
          </w:p>
        </w:tc>
        <w:tc>
          <w:tcPr>
            <w:cnfStyle w:val="000001000000" w:firstRow="0" w:lastRow="0" w:firstColumn="0" w:lastColumn="0" w:oddVBand="0" w:evenVBand="1" w:oddHBand="0" w:evenHBand="0" w:firstRowFirstColumn="0" w:firstRowLastColumn="0" w:lastRowFirstColumn="0" w:lastRowLastColumn="0"/>
            <w:tcW w:w="1035" w:type="dxa"/>
          </w:tcPr>
          <w:p w14:paraId="1BDA141B" w14:textId="77777777" w:rsidR="006A7F5D" w:rsidRDefault="006A7F5D" w:rsidP="006A7F5D">
            <w:r>
              <w:t>1.0</w:t>
            </w:r>
          </w:p>
        </w:tc>
        <w:tc>
          <w:tcPr>
            <w:cnfStyle w:val="000010000000" w:firstRow="0" w:lastRow="0" w:firstColumn="0" w:lastColumn="0" w:oddVBand="1" w:evenVBand="0" w:oddHBand="0" w:evenHBand="0" w:firstRowFirstColumn="0" w:firstRowLastColumn="0" w:lastRowFirstColumn="0" w:lastRowLastColumn="0"/>
            <w:tcW w:w="795" w:type="dxa"/>
          </w:tcPr>
          <w:p w14:paraId="18421831" w14:textId="77777777" w:rsidR="006A7F5D" w:rsidRDefault="006A7F5D" w:rsidP="006A7F5D">
            <w:r>
              <w:t>1.0</w:t>
            </w:r>
          </w:p>
        </w:tc>
        <w:tc>
          <w:tcPr>
            <w:cnfStyle w:val="000001000000" w:firstRow="0" w:lastRow="0" w:firstColumn="0" w:lastColumn="0" w:oddVBand="0" w:evenVBand="1" w:oddHBand="0" w:evenHBand="0" w:firstRowFirstColumn="0" w:firstRowLastColumn="0" w:lastRowFirstColumn="0" w:lastRowLastColumn="0"/>
            <w:tcW w:w="975" w:type="dxa"/>
          </w:tcPr>
          <w:p w14:paraId="3AA6D51C" w14:textId="77777777" w:rsidR="006A7F5D" w:rsidRDefault="006A7F5D" w:rsidP="006A7F5D">
            <w:r>
              <w:t>1208</w:t>
            </w:r>
          </w:p>
        </w:tc>
        <w:tc>
          <w:tcPr>
            <w:cnfStyle w:val="000010000000" w:firstRow="0" w:lastRow="0" w:firstColumn="0" w:lastColumn="0" w:oddVBand="1" w:evenVBand="0" w:oddHBand="0" w:evenHBand="0" w:firstRowFirstColumn="0" w:firstRowLastColumn="0" w:lastRowFirstColumn="0" w:lastRowLastColumn="0"/>
            <w:tcW w:w="945" w:type="dxa"/>
          </w:tcPr>
          <w:p w14:paraId="2D4A6DB0" w14:textId="77777777" w:rsidR="006A7F5D" w:rsidRDefault="006A7F5D" w:rsidP="006A7F5D">
            <w:r>
              <w:t>0</w:t>
            </w:r>
          </w:p>
        </w:tc>
        <w:tc>
          <w:tcPr>
            <w:cnfStyle w:val="000001000000" w:firstRow="0" w:lastRow="0" w:firstColumn="0" w:lastColumn="0" w:oddVBand="0" w:evenVBand="1" w:oddHBand="0" w:evenHBand="0" w:firstRowFirstColumn="0" w:firstRowLastColumn="0" w:lastRowFirstColumn="0" w:lastRowLastColumn="0"/>
            <w:tcW w:w="1020" w:type="dxa"/>
          </w:tcPr>
          <w:p w14:paraId="1B5EBC9A" w14:textId="77777777" w:rsidR="006A7F5D" w:rsidRDefault="006A7F5D" w:rsidP="006A7F5D">
            <w:r>
              <w:t>0</w:t>
            </w:r>
          </w:p>
        </w:tc>
        <w:tc>
          <w:tcPr>
            <w:cnfStyle w:val="000010000000" w:firstRow="0" w:lastRow="0" w:firstColumn="0" w:lastColumn="0" w:oddVBand="1" w:evenVBand="0" w:oddHBand="0" w:evenHBand="0" w:firstRowFirstColumn="0" w:firstRowLastColumn="0" w:lastRowFirstColumn="0" w:lastRowLastColumn="0"/>
            <w:tcW w:w="1020" w:type="dxa"/>
          </w:tcPr>
          <w:p w14:paraId="1C76143F" w14:textId="77777777" w:rsidR="006A7F5D" w:rsidRDefault="006A7F5D" w:rsidP="006A7F5D">
            <w:r>
              <w:t>792</w:t>
            </w:r>
          </w:p>
        </w:tc>
      </w:tr>
      <w:tr w:rsidR="006A7F5D" w14:paraId="0F767093" w14:textId="77777777" w:rsidTr="35CF50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5" w:type="dxa"/>
          </w:tcPr>
          <w:p w14:paraId="317B1578" w14:textId="77777777" w:rsidR="006A7F5D" w:rsidRDefault="006A7F5D" w:rsidP="006A7F5D">
            <w:r>
              <w:t>3.</w:t>
            </w:r>
          </w:p>
        </w:tc>
        <w:tc>
          <w:tcPr>
            <w:cnfStyle w:val="000010000000" w:firstRow="0" w:lastRow="0" w:firstColumn="0" w:lastColumn="0" w:oddVBand="1" w:evenVBand="0" w:oddHBand="0" w:evenHBand="0" w:firstRowFirstColumn="0" w:firstRowLastColumn="0" w:lastRowFirstColumn="0" w:lastRowLastColumn="0"/>
            <w:tcW w:w="1920" w:type="dxa"/>
          </w:tcPr>
          <w:p w14:paraId="59F36EF0" w14:textId="77777777" w:rsidR="006A7F5D" w:rsidRDefault="006A7F5D" w:rsidP="006A7F5D">
            <w:r>
              <w:t>Logistic regression</w:t>
            </w:r>
          </w:p>
        </w:tc>
        <w:tc>
          <w:tcPr>
            <w:cnfStyle w:val="000001000000" w:firstRow="0" w:lastRow="0" w:firstColumn="0" w:lastColumn="0" w:oddVBand="0" w:evenVBand="1" w:oddHBand="0" w:evenHBand="0" w:firstRowFirstColumn="0" w:firstRowLastColumn="0" w:lastRowFirstColumn="0" w:lastRowLastColumn="0"/>
            <w:tcW w:w="1035" w:type="dxa"/>
          </w:tcPr>
          <w:p w14:paraId="6AF3DEED" w14:textId="77777777" w:rsidR="006A7F5D" w:rsidRDefault="006A7F5D" w:rsidP="006A7F5D">
            <w:r>
              <w:t>0.83</w:t>
            </w:r>
          </w:p>
        </w:tc>
        <w:tc>
          <w:tcPr>
            <w:cnfStyle w:val="000010000000" w:firstRow="0" w:lastRow="0" w:firstColumn="0" w:lastColumn="0" w:oddVBand="1" w:evenVBand="0" w:oddHBand="0" w:evenHBand="0" w:firstRowFirstColumn="0" w:firstRowLastColumn="0" w:lastRowFirstColumn="0" w:lastRowLastColumn="0"/>
            <w:tcW w:w="795" w:type="dxa"/>
          </w:tcPr>
          <w:p w14:paraId="28BC1FF6" w14:textId="77777777" w:rsidR="006A7F5D" w:rsidRDefault="006A7F5D" w:rsidP="006A7F5D">
            <w:r>
              <w:t>0.79</w:t>
            </w:r>
          </w:p>
        </w:tc>
        <w:tc>
          <w:tcPr>
            <w:cnfStyle w:val="000001000000" w:firstRow="0" w:lastRow="0" w:firstColumn="0" w:lastColumn="0" w:oddVBand="0" w:evenVBand="1" w:oddHBand="0" w:evenHBand="0" w:firstRowFirstColumn="0" w:firstRowLastColumn="0" w:lastRowFirstColumn="0" w:lastRowLastColumn="0"/>
            <w:tcW w:w="975" w:type="dxa"/>
          </w:tcPr>
          <w:p w14:paraId="5422EF91" w14:textId="77777777" w:rsidR="006A7F5D" w:rsidRDefault="006A7F5D" w:rsidP="006A7F5D">
            <w:r>
              <w:t>1026</w:t>
            </w:r>
          </w:p>
        </w:tc>
        <w:tc>
          <w:tcPr>
            <w:cnfStyle w:val="000010000000" w:firstRow="0" w:lastRow="0" w:firstColumn="0" w:lastColumn="0" w:oddVBand="1" w:evenVBand="0" w:oddHBand="0" w:evenHBand="0" w:firstRowFirstColumn="0" w:firstRowLastColumn="0" w:lastRowFirstColumn="0" w:lastRowLastColumn="0"/>
            <w:tcW w:w="945" w:type="dxa"/>
          </w:tcPr>
          <w:p w14:paraId="5B4D674A" w14:textId="77777777" w:rsidR="006A7F5D" w:rsidRDefault="006A7F5D" w:rsidP="006A7F5D">
            <w:r>
              <w:t>145</w:t>
            </w:r>
          </w:p>
        </w:tc>
        <w:tc>
          <w:tcPr>
            <w:cnfStyle w:val="000001000000" w:firstRow="0" w:lastRow="0" w:firstColumn="0" w:lastColumn="0" w:oddVBand="0" w:evenVBand="1" w:oddHBand="0" w:evenHBand="0" w:firstRowFirstColumn="0" w:firstRowLastColumn="0" w:lastRowFirstColumn="0" w:lastRowLastColumn="0"/>
            <w:tcW w:w="1020" w:type="dxa"/>
          </w:tcPr>
          <w:p w14:paraId="43806503" w14:textId="77777777" w:rsidR="006A7F5D" w:rsidRDefault="006A7F5D" w:rsidP="006A7F5D">
            <w:r>
              <w:t>182</w:t>
            </w:r>
          </w:p>
        </w:tc>
        <w:tc>
          <w:tcPr>
            <w:cnfStyle w:val="000010000000" w:firstRow="0" w:lastRow="0" w:firstColumn="0" w:lastColumn="0" w:oddVBand="1" w:evenVBand="0" w:oddHBand="0" w:evenHBand="0" w:firstRowFirstColumn="0" w:firstRowLastColumn="0" w:lastRowFirstColumn="0" w:lastRowLastColumn="0"/>
            <w:tcW w:w="1020" w:type="dxa"/>
          </w:tcPr>
          <w:p w14:paraId="2FB009D8" w14:textId="77777777" w:rsidR="006A7F5D" w:rsidRDefault="006A7F5D" w:rsidP="006A7F5D">
            <w:r>
              <w:t>647</w:t>
            </w:r>
          </w:p>
        </w:tc>
      </w:tr>
      <w:tr w:rsidR="006A7F5D" w14:paraId="32AB9274" w14:textId="77777777" w:rsidTr="35CF5038">
        <w:trPr>
          <w:jc w:val="center"/>
        </w:trPr>
        <w:tc>
          <w:tcPr>
            <w:cnfStyle w:val="001000000000" w:firstRow="0" w:lastRow="0" w:firstColumn="1" w:lastColumn="0" w:oddVBand="0" w:evenVBand="0" w:oddHBand="0" w:evenHBand="0" w:firstRowFirstColumn="0" w:firstRowLastColumn="0" w:lastRowFirstColumn="0" w:lastRowLastColumn="0"/>
            <w:tcW w:w="555" w:type="dxa"/>
          </w:tcPr>
          <w:p w14:paraId="4DC9675B" w14:textId="77777777" w:rsidR="006A7F5D" w:rsidRDefault="006A7F5D" w:rsidP="006A7F5D">
            <w:r>
              <w:t>4.</w:t>
            </w:r>
          </w:p>
        </w:tc>
        <w:tc>
          <w:tcPr>
            <w:cnfStyle w:val="000010000000" w:firstRow="0" w:lastRow="0" w:firstColumn="0" w:lastColumn="0" w:oddVBand="1" w:evenVBand="0" w:oddHBand="0" w:evenHBand="0" w:firstRowFirstColumn="0" w:firstRowLastColumn="0" w:lastRowFirstColumn="0" w:lastRowLastColumn="0"/>
            <w:tcW w:w="1920" w:type="dxa"/>
          </w:tcPr>
          <w:p w14:paraId="428EF17D" w14:textId="77777777" w:rsidR="006A7F5D" w:rsidRDefault="006A7F5D" w:rsidP="006A7F5D">
            <w:r>
              <w:t>KNN</w:t>
            </w:r>
          </w:p>
        </w:tc>
        <w:tc>
          <w:tcPr>
            <w:cnfStyle w:val="000001000000" w:firstRow="0" w:lastRow="0" w:firstColumn="0" w:lastColumn="0" w:oddVBand="0" w:evenVBand="1" w:oddHBand="0" w:evenHBand="0" w:firstRowFirstColumn="0" w:firstRowLastColumn="0" w:lastRowFirstColumn="0" w:lastRowLastColumn="0"/>
            <w:tcW w:w="1035" w:type="dxa"/>
          </w:tcPr>
          <w:p w14:paraId="00D323AD" w14:textId="77777777" w:rsidR="006A7F5D" w:rsidRDefault="006A7F5D" w:rsidP="006A7F5D">
            <w:r>
              <w:t>0.80</w:t>
            </w:r>
          </w:p>
        </w:tc>
        <w:tc>
          <w:tcPr>
            <w:cnfStyle w:val="000010000000" w:firstRow="0" w:lastRow="0" w:firstColumn="0" w:lastColumn="0" w:oddVBand="1" w:evenVBand="0" w:oddHBand="0" w:evenHBand="0" w:firstRowFirstColumn="0" w:firstRowLastColumn="0" w:lastRowFirstColumn="0" w:lastRowLastColumn="0"/>
            <w:tcW w:w="795" w:type="dxa"/>
          </w:tcPr>
          <w:p w14:paraId="3F0C6077" w14:textId="77777777" w:rsidR="006A7F5D" w:rsidRDefault="006A7F5D" w:rsidP="006A7F5D">
            <w:r>
              <w:t>0.75</w:t>
            </w:r>
          </w:p>
        </w:tc>
        <w:tc>
          <w:tcPr>
            <w:cnfStyle w:val="000001000000" w:firstRow="0" w:lastRow="0" w:firstColumn="0" w:lastColumn="0" w:oddVBand="0" w:evenVBand="1" w:oddHBand="0" w:evenHBand="0" w:firstRowFirstColumn="0" w:firstRowLastColumn="0" w:lastRowFirstColumn="0" w:lastRowLastColumn="0"/>
            <w:tcW w:w="975" w:type="dxa"/>
          </w:tcPr>
          <w:p w14:paraId="58DD8D0C" w14:textId="77777777" w:rsidR="006A7F5D" w:rsidRDefault="006A7F5D" w:rsidP="006A7F5D">
            <w:r>
              <w:t>1001</w:t>
            </w:r>
          </w:p>
        </w:tc>
        <w:tc>
          <w:tcPr>
            <w:cnfStyle w:val="000010000000" w:firstRow="0" w:lastRow="0" w:firstColumn="0" w:lastColumn="0" w:oddVBand="1" w:evenVBand="0" w:oddHBand="0" w:evenHBand="0" w:firstRowFirstColumn="0" w:firstRowLastColumn="0" w:lastRowFirstColumn="0" w:lastRowLastColumn="0"/>
            <w:tcW w:w="945" w:type="dxa"/>
          </w:tcPr>
          <w:p w14:paraId="4678E62B" w14:textId="77777777" w:rsidR="006A7F5D" w:rsidRDefault="006A7F5D" w:rsidP="006A7F5D">
            <w:r>
              <w:t>184</w:t>
            </w:r>
          </w:p>
        </w:tc>
        <w:tc>
          <w:tcPr>
            <w:cnfStyle w:val="000001000000" w:firstRow="0" w:lastRow="0" w:firstColumn="0" w:lastColumn="0" w:oddVBand="0" w:evenVBand="1" w:oddHBand="0" w:evenHBand="0" w:firstRowFirstColumn="0" w:firstRowLastColumn="0" w:lastRowFirstColumn="0" w:lastRowLastColumn="0"/>
            <w:tcW w:w="1020" w:type="dxa"/>
          </w:tcPr>
          <w:p w14:paraId="2722CD2C" w14:textId="77777777" w:rsidR="006A7F5D" w:rsidRDefault="006A7F5D" w:rsidP="006A7F5D">
            <w:r>
              <w:t>207</w:t>
            </w:r>
          </w:p>
        </w:tc>
        <w:tc>
          <w:tcPr>
            <w:cnfStyle w:val="000010000000" w:firstRow="0" w:lastRow="0" w:firstColumn="0" w:lastColumn="0" w:oddVBand="1" w:evenVBand="0" w:oddHBand="0" w:evenHBand="0" w:firstRowFirstColumn="0" w:firstRowLastColumn="0" w:lastRowFirstColumn="0" w:lastRowLastColumn="0"/>
            <w:tcW w:w="1020" w:type="dxa"/>
          </w:tcPr>
          <w:p w14:paraId="7D25EABF" w14:textId="77777777" w:rsidR="006A7F5D" w:rsidRDefault="006A7F5D" w:rsidP="006A7F5D">
            <w:r>
              <w:t>608</w:t>
            </w:r>
          </w:p>
        </w:tc>
      </w:tr>
    </w:tbl>
    <w:p w14:paraId="7B1E49B9" w14:textId="77777777" w:rsidR="006A7F5D" w:rsidRDefault="35CF5038" w:rsidP="35CF5038">
      <w:pPr>
        <w:jc w:val="center"/>
        <w:rPr>
          <w:sz w:val="18"/>
          <w:szCs w:val="18"/>
        </w:rPr>
      </w:pPr>
      <w:r w:rsidRPr="35CF5038">
        <w:rPr>
          <w:sz w:val="18"/>
          <w:szCs w:val="18"/>
        </w:rPr>
        <w:t>Table 1. Model Predictions</w:t>
      </w:r>
    </w:p>
    <w:p w14:paraId="53FF3963" w14:textId="77777777" w:rsidR="006A7F5D" w:rsidRDefault="35CF5038" w:rsidP="00C72EBA">
      <w:pPr>
        <w:jc w:val="both"/>
      </w:pPr>
      <w:r>
        <w:lastRenderedPageBreak/>
        <w:t>I also evaluated the models using their ROC curves, the ROC curve of all models is shown below.</w:t>
      </w:r>
    </w:p>
    <w:p w14:paraId="01497C7C" w14:textId="77777777" w:rsidR="006A7F5D" w:rsidRDefault="006A7F5D" w:rsidP="006A7F5D">
      <w:pPr>
        <w:jc w:val="center"/>
      </w:pPr>
      <w:r>
        <w:rPr>
          <w:noProof/>
          <w:lang w:val="en-IN" w:eastAsia="en-IN"/>
        </w:rPr>
        <w:drawing>
          <wp:inline distT="0" distB="0" distL="0" distR="0" wp14:anchorId="02D83D70" wp14:editId="3CB99787">
            <wp:extent cx="3352800" cy="2275734"/>
            <wp:effectExtent l="0" t="0" r="0" b="0"/>
            <wp:docPr id="1874769115" name="Picture 1874769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55651" cy="2277669"/>
                    </a:xfrm>
                    <a:prstGeom prst="rect">
                      <a:avLst/>
                    </a:prstGeom>
                  </pic:spPr>
                </pic:pic>
              </a:graphicData>
            </a:graphic>
          </wp:inline>
        </w:drawing>
      </w:r>
    </w:p>
    <w:p w14:paraId="7B395BA3" w14:textId="77777777" w:rsidR="006A7F5D" w:rsidRDefault="35CF5038" w:rsidP="35CF5038">
      <w:pPr>
        <w:jc w:val="center"/>
        <w:rPr>
          <w:sz w:val="18"/>
          <w:szCs w:val="18"/>
        </w:rPr>
      </w:pPr>
      <w:r w:rsidRPr="35CF5038">
        <w:rPr>
          <w:sz w:val="18"/>
          <w:szCs w:val="18"/>
        </w:rPr>
        <w:t>Figure 12. ROC curve of all models</w:t>
      </w:r>
    </w:p>
    <w:p w14:paraId="627D7E11" w14:textId="77777777" w:rsidR="006A7F5D" w:rsidRDefault="006A7F5D" w:rsidP="00C72EBA">
      <w:pPr>
        <w:pStyle w:val="Heading4"/>
        <w:jc w:val="both"/>
      </w:pPr>
      <w:r w:rsidRPr="006A7F5D">
        <w:rPr>
          <w:b/>
          <w:bCs/>
          <w:i w:val="0"/>
          <w:iCs w:val="0"/>
          <w:sz w:val="28"/>
          <w:szCs w:val="28"/>
        </w:rPr>
        <w:t>4.2 Using feature importance:</w:t>
      </w:r>
    </w:p>
    <w:p w14:paraId="035A2F51" w14:textId="77777777" w:rsidR="006A7F5D" w:rsidRDefault="006A7F5D" w:rsidP="00C72EBA">
      <w:pPr>
        <w:jc w:val="both"/>
      </w:pPr>
      <w:r>
        <w:t>I used feature importance for finding out the important columns, to get the best model. So, in training data we took the top three important columns and the train test split is same 80:20. The best models are Decision tree and Random forest which is able to predict with 81.2%. The observations of all the models are shown below.</w:t>
      </w:r>
    </w:p>
    <w:tbl>
      <w:tblPr>
        <w:tblStyle w:val="ListTable5Dark-Accent11"/>
        <w:tblW w:w="0" w:type="auto"/>
        <w:jc w:val="center"/>
        <w:tblLayout w:type="fixed"/>
        <w:tblLook w:val="00A0" w:firstRow="1" w:lastRow="0" w:firstColumn="1" w:lastColumn="0" w:noHBand="0" w:noVBand="0"/>
      </w:tblPr>
      <w:tblGrid>
        <w:gridCol w:w="555"/>
        <w:gridCol w:w="1920"/>
        <w:gridCol w:w="1035"/>
        <w:gridCol w:w="795"/>
        <w:gridCol w:w="975"/>
        <w:gridCol w:w="945"/>
        <w:gridCol w:w="1020"/>
        <w:gridCol w:w="1020"/>
      </w:tblGrid>
      <w:tr w:rsidR="006A7F5D" w14:paraId="503B578C" w14:textId="77777777" w:rsidTr="35CF503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55" w:type="dxa"/>
          </w:tcPr>
          <w:p w14:paraId="35D5E170" w14:textId="77777777" w:rsidR="006A7F5D" w:rsidRDefault="006A7F5D" w:rsidP="006A7F5D">
            <w:pPr>
              <w:jc w:val="center"/>
            </w:pPr>
            <w:r>
              <w:t>Sr. No.</w:t>
            </w:r>
          </w:p>
        </w:tc>
        <w:tc>
          <w:tcPr>
            <w:cnfStyle w:val="000010000000" w:firstRow="0" w:lastRow="0" w:firstColumn="0" w:lastColumn="0" w:oddVBand="1" w:evenVBand="0" w:oddHBand="0" w:evenHBand="0" w:firstRowFirstColumn="0" w:firstRowLastColumn="0" w:lastRowFirstColumn="0" w:lastRowLastColumn="0"/>
            <w:tcW w:w="1920" w:type="dxa"/>
          </w:tcPr>
          <w:p w14:paraId="69364334" w14:textId="77777777" w:rsidR="006A7F5D" w:rsidRDefault="006A7F5D" w:rsidP="006A7F5D">
            <w:pPr>
              <w:jc w:val="center"/>
            </w:pPr>
            <w:r>
              <w:t>Model Names</w:t>
            </w:r>
          </w:p>
        </w:tc>
        <w:tc>
          <w:tcPr>
            <w:cnfStyle w:val="000001000000" w:firstRow="0" w:lastRow="0" w:firstColumn="0" w:lastColumn="0" w:oddVBand="0" w:evenVBand="1" w:oddHBand="0" w:evenHBand="0" w:firstRowFirstColumn="0" w:firstRowLastColumn="0" w:lastRowFirstColumn="0" w:lastRowLastColumn="0"/>
            <w:tcW w:w="1035" w:type="dxa"/>
          </w:tcPr>
          <w:p w14:paraId="61BD0099" w14:textId="77777777" w:rsidR="006A7F5D" w:rsidRDefault="006A7F5D" w:rsidP="006A7F5D">
            <w:pPr>
              <w:jc w:val="center"/>
            </w:pPr>
            <w:r>
              <w:t>Accuracy</w:t>
            </w:r>
          </w:p>
        </w:tc>
        <w:tc>
          <w:tcPr>
            <w:cnfStyle w:val="000010000000" w:firstRow="0" w:lastRow="0" w:firstColumn="0" w:lastColumn="0" w:oddVBand="1" w:evenVBand="0" w:oddHBand="0" w:evenHBand="0" w:firstRowFirstColumn="0" w:firstRowLastColumn="0" w:lastRowFirstColumn="0" w:lastRowLastColumn="0"/>
            <w:tcW w:w="795" w:type="dxa"/>
          </w:tcPr>
          <w:p w14:paraId="2ACCDE33" w14:textId="77777777" w:rsidR="006A7F5D" w:rsidRDefault="006A7F5D" w:rsidP="006A7F5D">
            <w:pPr>
              <w:jc w:val="center"/>
            </w:pPr>
            <w:r>
              <w:t>F1 Score</w:t>
            </w:r>
          </w:p>
        </w:tc>
        <w:tc>
          <w:tcPr>
            <w:cnfStyle w:val="000001000000" w:firstRow="0" w:lastRow="0" w:firstColumn="0" w:lastColumn="0" w:oddVBand="0" w:evenVBand="1" w:oddHBand="0" w:evenHBand="0" w:firstRowFirstColumn="0" w:firstRowLastColumn="0" w:lastRowFirstColumn="0" w:lastRowLastColumn="0"/>
            <w:tcW w:w="975" w:type="dxa"/>
          </w:tcPr>
          <w:p w14:paraId="10752498" w14:textId="77777777" w:rsidR="006A7F5D" w:rsidRDefault="006A7F5D" w:rsidP="006A7F5D">
            <w:pPr>
              <w:jc w:val="center"/>
            </w:pPr>
            <w:r>
              <w:t>True Positive</w:t>
            </w:r>
          </w:p>
        </w:tc>
        <w:tc>
          <w:tcPr>
            <w:cnfStyle w:val="000010000000" w:firstRow="0" w:lastRow="0" w:firstColumn="0" w:lastColumn="0" w:oddVBand="1" w:evenVBand="0" w:oddHBand="0" w:evenHBand="0" w:firstRowFirstColumn="0" w:firstRowLastColumn="0" w:lastRowFirstColumn="0" w:lastRowLastColumn="0"/>
            <w:tcW w:w="945" w:type="dxa"/>
          </w:tcPr>
          <w:p w14:paraId="79099B6E" w14:textId="77777777" w:rsidR="006A7F5D" w:rsidRDefault="006A7F5D" w:rsidP="006A7F5D">
            <w:pPr>
              <w:jc w:val="center"/>
            </w:pPr>
            <w:r>
              <w:t>False Positive</w:t>
            </w:r>
          </w:p>
        </w:tc>
        <w:tc>
          <w:tcPr>
            <w:cnfStyle w:val="000001000000" w:firstRow="0" w:lastRow="0" w:firstColumn="0" w:lastColumn="0" w:oddVBand="0" w:evenVBand="1" w:oddHBand="0" w:evenHBand="0" w:firstRowFirstColumn="0" w:firstRowLastColumn="0" w:lastRowFirstColumn="0" w:lastRowLastColumn="0"/>
            <w:tcW w:w="1020" w:type="dxa"/>
          </w:tcPr>
          <w:p w14:paraId="009CBE5B" w14:textId="77777777" w:rsidR="006A7F5D" w:rsidRDefault="006A7F5D" w:rsidP="006A7F5D">
            <w:pPr>
              <w:jc w:val="center"/>
            </w:pPr>
            <w:r>
              <w:t>True Negative</w:t>
            </w:r>
          </w:p>
        </w:tc>
        <w:tc>
          <w:tcPr>
            <w:cnfStyle w:val="000010000000" w:firstRow="0" w:lastRow="0" w:firstColumn="0" w:lastColumn="0" w:oddVBand="1" w:evenVBand="0" w:oddHBand="0" w:evenHBand="0" w:firstRowFirstColumn="0" w:firstRowLastColumn="0" w:lastRowFirstColumn="0" w:lastRowLastColumn="0"/>
            <w:tcW w:w="1020" w:type="dxa"/>
          </w:tcPr>
          <w:p w14:paraId="183F520C" w14:textId="77777777" w:rsidR="006A7F5D" w:rsidRDefault="006A7F5D" w:rsidP="006A7F5D">
            <w:pPr>
              <w:jc w:val="center"/>
            </w:pPr>
            <w:r>
              <w:t>False Negative</w:t>
            </w:r>
          </w:p>
        </w:tc>
      </w:tr>
      <w:tr w:rsidR="006A7F5D" w14:paraId="64F81D77" w14:textId="77777777" w:rsidTr="35CF50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5" w:type="dxa"/>
          </w:tcPr>
          <w:p w14:paraId="0F9A7C41" w14:textId="77777777" w:rsidR="006A7F5D" w:rsidRDefault="006A7F5D" w:rsidP="006A7F5D">
            <w:r>
              <w:t>1.</w:t>
            </w:r>
          </w:p>
        </w:tc>
        <w:tc>
          <w:tcPr>
            <w:cnfStyle w:val="000010000000" w:firstRow="0" w:lastRow="0" w:firstColumn="0" w:lastColumn="0" w:oddVBand="1" w:evenVBand="0" w:oddHBand="0" w:evenHBand="0" w:firstRowFirstColumn="0" w:firstRowLastColumn="0" w:lastRowFirstColumn="0" w:lastRowLastColumn="0"/>
            <w:tcW w:w="1920" w:type="dxa"/>
          </w:tcPr>
          <w:p w14:paraId="349D7213" w14:textId="77777777" w:rsidR="006A7F5D" w:rsidRDefault="006A7F5D" w:rsidP="006A7F5D">
            <w:r>
              <w:t>Decision tree</w:t>
            </w:r>
          </w:p>
        </w:tc>
        <w:tc>
          <w:tcPr>
            <w:cnfStyle w:val="000001000000" w:firstRow="0" w:lastRow="0" w:firstColumn="0" w:lastColumn="0" w:oddVBand="0" w:evenVBand="1" w:oddHBand="0" w:evenHBand="0" w:firstRowFirstColumn="0" w:firstRowLastColumn="0" w:lastRowFirstColumn="0" w:lastRowLastColumn="0"/>
            <w:tcW w:w="1035" w:type="dxa"/>
          </w:tcPr>
          <w:p w14:paraId="172E200B" w14:textId="77777777" w:rsidR="006A7F5D" w:rsidRDefault="006A7F5D" w:rsidP="006A7F5D">
            <w:r>
              <w:t>0.812</w:t>
            </w:r>
          </w:p>
        </w:tc>
        <w:tc>
          <w:tcPr>
            <w:cnfStyle w:val="000010000000" w:firstRow="0" w:lastRow="0" w:firstColumn="0" w:lastColumn="0" w:oddVBand="1" w:evenVBand="0" w:oddHBand="0" w:evenHBand="0" w:firstRowFirstColumn="0" w:firstRowLastColumn="0" w:lastRowFirstColumn="0" w:lastRowLastColumn="0"/>
            <w:tcW w:w="795" w:type="dxa"/>
          </w:tcPr>
          <w:p w14:paraId="5F8FF101" w14:textId="77777777" w:rsidR="006A7F5D" w:rsidRDefault="006A7F5D" w:rsidP="006A7F5D">
            <w:r>
              <w:t>0.77</w:t>
            </w:r>
          </w:p>
        </w:tc>
        <w:tc>
          <w:tcPr>
            <w:cnfStyle w:val="000001000000" w:firstRow="0" w:lastRow="0" w:firstColumn="0" w:lastColumn="0" w:oddVBand="0" w:evenVBand="1" w:oddHBand="0" w:evenHBand="0" w:firstRowFirstColumn="0" w:firstRowLastColumn="0" w:lastRowFirstColumn="0" w:lastRowLastColumn="0"/>
            <w:tcW w:w="975" w:type="dxa"/>
          </w:tcPr>
          <w:p w14:paraId="301D973E" w14:textId="77777777" w:rsidR="006A7F5D" w:rsidRDefault="006A7F5D" w:rsidP="006A7F5D">
            <w:r>
              <w:t>994</w:t>
            </w:r>
          </w:p>
        </w:tc>
        <w:tc>
          <w:tcPr>
            <w:cnfStyle w:val="000010000000" w:firstRow="0" w:lastRow="0" w:firstColumn="0" w:lastColumn="0" w:oddVBand="1" w:evenVBand="0" w:oddHBand="0" w:evenHBand="0" w:firstRowFirstColumn="0" w:firstRowLastColumn="0" w:lastRowFirstColumn="0" w:lastRowLastColumn="0"/>
            <w:tcW w:w="945" w:type="dxa"/>
          </w:tcPr>
          <w:p w14:paraId="7A40043B" w14:textId="77777777" w:rsidR="006A7F5D" w:rsidRDefault="006A7F5D" w:rsidP="006A7F5D">
            <w:r>
              <w:t>162</w:t>
            </w:r>
          </w:p>
        </w:tc>
        <w:tc>
          <w:tcPr>
            <w:cnfStyle w:val="000001000000" w:firstRow="0" w:lastRow="0" w:firstColumn="0" w:lastColumn="0" w:oddVBand="0" w:evenVBand="1" w:oddHBand="0" w:evenHBand="0" w:firstRowFirstColumn="0" w:firstRowLastColumn="0" w:lastRowFirstColumn="0" w:lastRowLastColumn="0"/>
            <w:tcW w:w="1020" w:type="dxa"/>
          </w:tcPr>
          <w:p w14:paraId="04EF3C0E" w14:textId="77777777" w:rsidR="006A7F5D" w:rsidRDefault="006A7F5D" w:rsidP="006A7F5D">
            <w:r>
              <w:t>214</w:t>
            </w:r>
          </w:p>
        </w:tc>
        <w:tc>
          <w:tcPr>
            <w:cnfStyle w:val="000010000000" w:firstRow="0" w:lastRow="0" w:firstColumn="0" w:lastColumn="0" w:oddVBand="1" w:evenVBand="0" w:oddHBand="0" w:evenHBand="0" w:firstRowFirstColumn="0" w:firstRowLastColumn="0" w:lastRowFirstColumn="0" w:lastRowLastColumn="0"/>
            <w:tcW w:w="1020" w:type="dxa"/>
          </w:tcPr>
          <w:p w14:paraId="68DF98DC" w14:textId="77777777" w:rsidR="006A7F5D" w:rsidRDefault="006A7F5D" w:rsidP="006A7F5D">
            <w:r>
              <w:t>630</w:t>
            </w:r>
          </w:p>
        </w:tc>
      </w:tr>
      <w:tr w:rsidR="006A7F5D" w14:paraId="4079D1CB" w14:textId="77777777" w:rsidTr="35CF5038">
        <w:trPr>
          <w:jc w:val="center"/>
        </w:trPr>
        <w:tc>
          <w:tcPr>
            <w:cnfStyle w:val="001000000000" w:firstRow="0" w:lastRow="0" w:firstColumn="1" w:lastColumn="0" w:oddVBand="0" w:evenVBand="0" w:oddHBand="0" w:evenHBand="0" w:firstRowFirstColumn="0" w:firstRowLastColumn="0" w:lastRowFirstColumn="0" w:lastRowLastColumn="0"/>
            <w:tcW w:w="555" w:type="dxa"/>
          </w:tcPr>
          <w:p w14:paraId="1D8F4D80" w14:textId="77777777" w:rsidR="006A7F5D" w:rsidRDefault="006A7F5D" w:rsidP="006A7F5D">
            <w:r>
              <w:t>2.</w:t>
            </w:r>
          </w:p>
        </w:tc>
        <w:tc>
          <w:tcPr>
            <w:cnfStyle w:val="000010000000" w:firstRow="0" w:lastRow="0" w:firstColumn="0" w:lastColumn="0" w:oddVBand="1" w:evenVBand="0" w:oddHBand="0" w:evenHBand="0" w:firstRowFirstColumn="0" w:firstRowLastColumn="0" w:lastRowFirstColumn="0" w:lastRowLastColumn="0"/>
            <w:tcW w:w="1920" w:type="dxa"/>
          </w:tcPr>
          <w:p w14:paraId="1D9CF73A" w14:textId="77777777" w:rsidR="006A7F5D" w:rsidRDefault="006A7F5D" w:rsidP="006A7F5D">
            <w:r>
              <w:t>Random forest</w:t>
            </w:r>
          </w:p>
        </w:tc>
        <w:tc>
          <w:tcPr>
            <w:cnfStyle w:val="000001000000" w:firstRow="0" w:lastRow="0" w:firstColumn="0" w:lastColumn="0" w:oddVBand="0" w:evenVBand="1" w:oddHBand="0" w:evenHBand="0" w:firstRowFirstColumn="0" w:firstRowLastColumn="0" w:lastRowFirstColumn="0" w:lastRowLastColumn="0"/>
            <w:tcW w:w="1035" w:type="dxa"/>
          </w:tcPr>
          <w:p w14:paraId="29C529BD" w14:textId="77777777" w:rsidR="006A7F5D" w:rsidRDefault="006A7F5D" w:rsidP="006A7F5D">
            <w:r>
              <w:t>0.812</w:t>
            </w:r>
          </w:p>
        </w:tc>
        <w:tc>
          <w:tcPr>
            <w:cnfStyle w:val="000010000000" w:firstRow="0" w:lastRow="0" w:firstColumn="0" w:lastColumn="0" w:oddVBand="1" w:evenVBand="0" w:oddHBand="0" w:evenHBand="0" w:firstRowFirstColumn="0" w:firstRowLastColumn="0" w:lastRowFirstColumn="0" w:lastRowLastColumn="0"/>
            <w:tcW w:w="795" w:type="dxa"/>
          </w:tcPr>
          <w:p w14:paraId="0BDEFDF2" w14:textId="77777777" w:rsidR="006A7F5D" w:rsidRDefault="006A7F5D" w:rsidP="006A7F5D">
            <w:r>
              <w:t>0.77</w:t>
            </w:r>
          </w:p>
        </w:tc>
        <w:tc>
          <w:tcPr>
            <w:cnfStyle w:val="000001000000" w:firstRow="0" w:lastRow="0" w:firstColumn="0" w:lastColumn="0" w:oddVBand="0" w:evenVBand="1" w:oddHBand="0" w:evenHBand="0" w:firstRowFirstColumn="0" w:firstRowLastColumn="0" w:lastRowFirstColumn="0" w:lastRowLastColumn="0"/>
            <w:tcW w:w="975" w:type="dxa"/>
          </w:tcPr>
          <w:p w14:paraId="04C0EEEE" w14:textId="77777777" w:rsidR="006A7F5D" w:rsidRDefault="006A7F5D" w:rsidP="006A7F5D">
            <w:r>
              <w:t>994</w:t>
            </w:r>
          </w:p>
        </w:tc>
        <w:tc>
          <w:tcPr>
            <w:cnfStyle w:val="000010000000" w:firstRow="0" w:lastRow="0" w:firstColumn="0" w:lastColumn="0" w:oddVBand="1" w:evenVBand="0" w:oddHBand="0" w:evenHBand="0" w:firstRowFirstColumn="0" w:firstRowLastColumn="0" w:lastRowFirstColumn="0" w:lastRowLastColumn="0"/>
            <w:tcW w:w="945" w:type="dxa"/>
          </w:tcPr>
          <w:p w14:paraId="789AD4E8" w14:textId="77777777" w:rsidR="006A7F5D" w:rsidRDefault="006A7F5D" w:rsidP="006A7F5D">
            <w:r>
              <w:t>162</w:t>
            </w:r>
          </w:p>
        </w:tc>
        <w:tc>
          <w:tcPr>
            <w:cnfStyle w:val="000001000000" w:firstRow="0" w:lastRow="0" w:firstColumn="0" w:lastColumn="0" w:oddVBand="0" w:evenVBand="1" w:oddHBand="0" w:evenHBand="0" w:firstRowFirstColumn="0" w:firstRowLastColumn="0" w:lastRowFirstColumn="0" w:lastRowLastColumn="0"/>
            <w:tcW w:w="1020" w:type="dxa"/>
          </w:tcPr>
          <w:p w14:paraId="66E6CE2D" w14:textId="77777777" w:rsidR="006A7F5D" w:rsidRDefault="006A7F5D" w:rsidP="006A7F5D">
            <w:r>
              <w:t>214</w:t>
            </w:r>
          </w:p>
        </w:tc>
        <w:tc>
          <w:tcPr>
            <w:cnfStyle w:val="000010000000" w:firstRow="0" w:lastRow="0" w:firstColumn="0" w:lastColumn="0" w:oddVBand="1" w:evenVBand="0" w:oddHBand="0" w:evenHBand="0" w:firstRowFirstColumn="0" w:firstRowLastColumn="0" w:lastRowFirstColumn="0" w:lastRowLastColumn="0"/>
            <w:tcW w:w="1020" w:type="dxa"/>
          </w:tcPr>
          <w:p w14:paraId="3F8084F7" w14:textId="77777777" w:rsidR="006A7F5D" w:rsidRDefault="006A7F5D" w:rsidP="006A7F5D">
            <w:r>
              <w:t>630</w:t>
            </w:r>
          </w:p>
        </w:tc>
      </w:tr>
      <w:tr w:rsidR="006A7F5D" w14:paraId="1A61BE65" w14:textId="77777777" w:rsidTr="35CF50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5" w:type="dxa"/>
          </w:tcPr>
          <w:p w14:paraId="1C723F53" w14:textId="77777777" w:rsidR="006A7F5D" w:rsidRDefault="006A7F5D" w:rsidP="006A7F5D">
            <w:r>
              <w:t>3.</w:t>
            </w:r>
          </w:p>
        </w:tc>
        <w:tc>
          <w:tcPr>
            <w:cnfStyle w:val="000010000000" w:firstRow="0" w:lastRow="0" w:firstColumn="0" w:lastColumn="0" w:oddVBand="1" w:evenVBand="0" w:oddHBand="0" w:evenHBand="0" w:firstRowFirstColumn="0" w:firstRowLastColumn="0" w:lastRowFirstColumn="0" w:lastRowLastColumn="0"/>
            <w:tcW w:w="1920" w:type="dxa"/>
          </w:tcPr>
          <w:p w14:paraId="65F4202D" w14:textId="77777777" w:rsidR="006A7F5D" w:rsidRDefault="006A7F5D" w:rsidP="006A7F5D">
            <w:r>
              <w:t>Logistic regression</w:t>
            </w:r>
          </w:p>
        </w:tc>
        <w:tc>
          <w:tcPr>
            <w:cnfStyle w:val="000001000000" w:firstRow="0" w:lastRow="0" w:firstColumn="0" w:lastColumn="0" w:oddVBand="0" w:evenVBand="1" w:oddHBand="0" w:evenHBand="0" w:firstRowFirstColumn="0" w:firstRowLastColumn="0" w:lastRowFirstColumn="0" w:lastRowLastColumn="0"/>
            <w:tcW w:w="1035" w:type="dxa"/>
          </w:tcPr>
          <w:p w14:paraId="6183540F" w14:textId="77777777" w:rsidR="006A7F5D" w:rsidRDefault="006A7F5D" w:rsidP="006A7F5D">
            <w:r>
              <w:t>0.71</w:t>
            </w:r>
          </w:p>
        </w:tc>
        <w:tc>
          <w:tcPr>
            <w:cnfStyle w:val="000010000000" w:firstRow="0" w:lastRow="0" w:firstColumn="0" w:lastColumn="0" w:oddVBand="1" w:evenVBand="0" w:oddHBand="0" w:evenHBand="0" w:firstRowFirstColumn="0" w:firstRowLastColumn="0" w:lastRowFirstColumn="0" w:lastRowLastColumn="0"/>
            <w:tcW w:w="795" w:type="dxa"/>
          </w:tcPr>
          <w:p w14:paraId="063CAB01" w14:textId="77777777" w:rsidR="006A7F5D" w:rsidRDefault="006A7F5D" w:rsidP="006A7F5D">
            <w:r>
              <w:t>0.61</w:t>
            </w:r>
          </w:p>
        </w:tc>
        <w:tc>
          <w:tcPr>
            <w:cnfStyle w:val="000001000000" w:firstRow="0" w:lastRow="0" w:firstColumn="0" w:lastColumn="0" w:oddVBand="0" w:evenVBand="1" w:oddHBand="0" w:evenHBand="0" w:firstRowFirstColumn="0" w:firstRowLastColumn="0" w:lastRowFirstColumn="0" w:lastRowLastColumn="0"/>
            <w:tcW w:w="975" w:type="dxa"/>
          </w:tcPr>
          <w:p w14:paraId="6078F9E3" w14:textId="77777777" w:rsidR="006A7F5D" w:rsidRDefault="006A7F5D" w:rsidP="006A7F5D">
            <w:r>
              <w:t>961</w:t>
            </w:r>
          </w:p>
        </w:tc>
        <w:tc>
          <w:tcPr>
            <w:cnfStyle w:val="000010000000" w:firstRow="0" w:lastRow="0" w:firstColumn="0" w:lastColumn="0" w:oddVBand="1" w:evenVBand="0" w:oddHBand="0" w:evenHBand="0" w:firstRowFirstColumn="0" w:firstRowLastColumn="0" w:lastRowFirstColumn="0" w:lastRowLastColumn="0"/>
            <w:tcW w:w="945" w:type="dxa"/>
          </w:tcPr>
          <w:p w14:paraId="1C175FF8" w14:textId="77777777" w:rsidR="006A7F5D" w:rsidRDefault="006A7F5D" w:rsidP="006A7F5D">
            <w:r>
              <w:t>328</w:t>
            </w:r>
          </w:p>
        </w:tc>
        <w:tc>
          <w:tcPr>
            <w:cnfStyle w:val="000001000000" w:firstRow="0" w:lastRow="0" w:firstColumn="0" w:lastColumn="0" w:oddVBand="0" w:evenVBand="1" w:oddHBand="0" w:evenHBand="0" w:firstRowFirstColumn="0" w:firstRowLastColumn="0" w:lastRowFirstColumn="0" w:lastRowLastColumn="0"/>
            <w:tcW w:w="1020" w:type="dxa"/>
          </w:tcPr>
          <w:p w14:paraId="47C97327" w14:textId="77777777" w:rsidR="006A7F5D" w:rsidRDefault="006A7F5D" w:rsidP="006A7F5D">
            <w:r>
              <w:t>247</w:t>
            </w:r>
          </w:p>
        </w:tc>
        <w:tc>
          <w:tcPr>
            <w:cnfStyle w:val="000010000000" w:firstRow="0" w:lastRow="0" w:firstColumn="0" w:lastColumn="0" w:oddVBand="1" w:evenVBand="0" w:oddHBand="0" w:evenHBand="0" w:firstRowFirstColumn="0" w:firstRowLastColumn="0" w:lastRowFirstColumn="0" w:lastRowLastColumn="0"/>
            <w:tcW w:w="1020" w:type="dxa"/>
          </w:tcPr>
          <w:p w14:paraId="165372A4" w14:textId="77777777" w:rsidR="006A7F5D" w:rsidRDefault="006A7F5D" w:rsidP="006A7F5D">
            <w:r>
              <w:t>464</w:t>
            </w:r>
          </w:p>
        </w:tc>
      </w:tr>
      <w:tr w:rsidR="006A7F5D" w14:paraId="03E04524" w14:textId="77777777" w:rsidTr="35CF5038">
        <w:trPr>
          <w:jc w:val="center"/>
        </w:trPr>
        <w:tc>
          <w:tcPr>
            <w:cnfStyle w:val="001000000000" w:firstRow="0" w:lastRow="0" w:firstColumn="1" w:lastColumn="0" w:oddVBand="0" w:evenVBand="0" w:oddHBand="0" w:evenHBand="0" w:firstRowFirstColumn="0" w:firstRowLastColumn="0" w:lastRowFirstColumn="0" w:lastRowLastColumn="0"/>
            <w:tcW w:w="555" w:type="dxa"/>
          </w:tcPr>
          <w:p w14:paraId="32D1E0BD" w14:textId="77777777" w:rsidR="006A7F5D" w:rsidRDefault="006A7F5D" w:rsidP="006A7F5D">
            <w:r>
              <w:t>4.</w:t>
            </w:r>
          </w:p>
        </w:tc>
        <w:tc>
          <w:tcPr>
            <w:cnfStyle w:val="000010000000" w:firstRow="0" w:lastRow="0" w:firstColumn="0" w:lastColumn="0" w:oddVBand="1" w:evenVBand="0" w:oddHBand="0" w:evenHBand="0" w:firstRowFirstColumn="0" w:firstRowLastColumn="0" w:lastRowFirstColumn="0" w:lastRowLastColumn="0"/>
            <w:tcW w:w="1920" w:type="dxa"/>
          </w:tcPr>
          <w:p w14:paraId="38A78768" w14:textId="77777777" w:rsidR="006A7F5D" w:rsidRDefault="006A7F5D" w:rsidP="006A7F5D">
            <w:r>
              <w:t>KNN</w:t>
            </w:r>
          </w:p>
        </w:tc>
        <w:tc>
          <w:tcPr>
            <w:cnfStyle w:val="000001000000" w:firstRow="0" w:lastRow="0" w:firstColumn="0" w:lastColumn="0" w:oddVBand="0" w:evenVBand="1" w:oddHBand="0" w:evenHBand="0" w:firstRowFirstColumn="0" w:firstRowLastColumn="0" w:lastRowFirstColumn="0" w:lastRowLastColumn="0"/>
            <w:tcW w:w="1035" w:type="dxa"/>
          </w:tcPr>
          <w:p w14:paraId="0E0264F8" w14:textId="77777777" w:rsidR="006A7F5D" w:rsidRDefault="006A7F5D" w:rsidP="006A7F5D">
            <w:r>
              <w:t>0.80</w:t>
            </w:r>
          </w:p>
        </w:tc>
        <w:tc>
          <w:tcPr>
            <w:cnfStyle w:val="000010000000" w:firstRow="0" w:lastRow="0" w:firstColumn="0" w:lastColumn="0" w:oddVBand="1" w:evenVBand="0" w:oddHBand="0" w:evenHBand="0" w:firstRowFirstColumn="0" w:firstRowLastColumn="0" w:lastRowFirstColumn="0" w:lastRowLastColumn="0"/>
            <w:tcW w:w="795" w:type="dxa"/>
          </w:tcPr>
          <w:p w14:paraId="0CE83CD0" w14:textId="77777777" w:rsidR="006A7F5D" w:rsidRDefault="006A7F5D" w:rsidP="006A7F5D">
            <w:r>
              <w:t>0.75</w:t>
            </w:r>
          </w:p>
        </w:tc>
        <w:tc>
          <w:tcPr>
            <w:cnfStyle w:val="000001000000" w:firstRow="0" w:lastRow="0" w:firstColumn="0" w:lastColumn="0" w:oddVBand="0" w:evenVBand="1" w:oddHBand="0" w:evenHBand="0" w:firstRowFirstColumn="0" w:firstRowLastColumn="0" w:lastRowFirstColumn="0" w:lastRowLastColumn="0"/>
            <w:tcW w:w="975" w:type="dxa"/>
          </w:tcPr>
          <w:p w14:paraId="4471AC50" w14:textId="77777777" w:rsidR="006A7F5D" w:rsidRDefault="006A7F5D" w:rsidP="006A7F5D">
            <w:r>
              <w:t>1004</w:t>
            </w:r>
          </w:p>
        </w:tc>
        <w:tc>
          <w:tcPr>
            <w:cnfStyle w:val="000010000000" w:firstRow="0" w:lastRow="0" w:firstColumn="0" w:lastColumn="0" w:oddVBand="1" w:evenVBand="0" w:oddHBand="0" w:evenHBand="0" w:firstRowFirstColumn="0" w:firstRowLastColumn="0" w:lastRowFirstColumn="0" w:lastRowLastColumn="0"/>
            <w:tcW w:w="945" w:type="dxa"/>
          </w:tcPr>
          <w:p w14:paraId="57EC4E1B" w14:textId="77777777" w:rsidR="006A7F5D" w:rsidRDefault="006A7F5D" w:rsidP="006A7F5D">
            <w:r>
              <w:t>194</w:t>
            </w:r>
          </w:p>
        </w:tc>
        <w:tc>
          <w:tcPr>
            <w:cnfStyle w:val="000001000000" w:firstRow="0" w:lastRow="0" w:firstColumn="0" w:lastColumn="0" w:oddVBand="0" w:evenVBand="1" w:oddHBand="0" w:evenHBand="0" w:firstRowFirstColumn="0" w:firstRowLastColumn="0" w:lastRowFirstColumn="0" w:lastRowLastColumn="0"/>
            <w:tcW w:w="1020" w:type="dxa"/>
          </w:tcPr>
          <w:p w14:paraId="1F7D41DE" w14:textId="77777777" w:rsidR="006A7F5D" w:rsidRDefault="006A7F5D" w:rsidP="006A7F5D">
            <w:r>
              <w:t>204</w:t>
            </w:r>
          </w:p>
        </w:tc>
        <w:tc>
          <w:tcPr>
            <w:cnfStyle w:val="000010000000" w:firstRow="0" w:lastRow="0" w:firstColumn="0" w:lastColumn="0" w:oddVBand="1" w:evenVBand="0" w:oddHBand="0" w:evenHBand="0" w:firstRowFirstColumn="0" w:firstRowLastColumn="0" w:lastRowFirstColumn="0" w:lastRowLastColumn="0"/>
            <w:tcW w:w="1020" w:type="dxa"/>
          </w:tcPr>
          <w:p w14:paraId="2354B63F" w14:textId="77777777" w:rsidR="006A7F5D" w:rsidRDefault="006A7F5D" w:rsidP="006A7F5D">
            <w:r>
              <w:t>598</w:t>
            </w:r>
          </w:p>
        </w:tc>
      </w:tr>
    </w:tbl>
    <w:p w14:paraId="4DC916AC" w14:textId="77777777" w:rsidR="006A7F5D" w:rsidRDefault="35CF5038" w:rsidP="35CF5038">
      <w:pPr>
        <w:jc w:val="center"/>
        <w:rPr>
          <w:sz w:val="18"/>
          <w:szCs w:val="18"/>
        </w:rPr>
      </w:pPr>
      <w:r w:rsidRPr="35CF5038">
        <w:rPr>
          <w:sz w:val="18"/>
          <w:szCs w:val="18"/>
        </w:rPr>
        <w:t>Table 2. Model predictions after using feature importance</w:t>
      </w:r>
    </w:p>
    <w:p w14:paraId="36779ED9" w14:textId="77777777" w:rsidR="006A7F5D" w:rsidRDefault="006A7F5D" w:rsidP="001369C6">
      <w:pPr>
        <w:jc w:val="both"/>
      </w:pPr>
      <w:r>
        <w:t>I also evaluated the models using their ROC curves on the important features, the ROC curve of all models is shown below.</w:t>
      </w:r>
    </w:p>
    <w:p w14:paraId="2615C6EC" w14:textId="77777777" w:rsidR="006A7F5D" w:rsidRDefault="006A7F5D" w:rsidP="006A7F5D"/>
    <w:p w14:paraId="2C7D0847" w14:textId="77777777" w:rsidR="006A7F5D" w:rsidRDefault="006A7F5D" w:rsidP="006A7F5D">
      <w:pPr>
        <w:jc w:val="center"/>
      </w:pPr>
      <w:r>
        <w:rPr>
          <w:noProof/>
          <w:lang w:val="en-IN" w:eastAsia="en-IN"/>
        </w:rPr>
        <w:drawing>
          <wp:inline distT="0" distB="0" distL="0" distR="0" wp14:anchorId="36F6E578" wp14:editId="38CE0BC1">
            <wp:extent cx="3305175" cy="2233187"/>
            <wp:effectExtent l="0" t="0" r="9525" b="0"/>
            <wp:docPr id="1975997236" name="Picture 1975997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06080" cy="2233798"/>
                    </a:xfrm>
                    <a:prstGeom prst="rect">
                      <a:avLst/>
                    </a:prstGeom>
                  </pic:spPr>
                </pic:pic>
              </a:graphicData>
            </a:graphic>
          </wp:inline>
        </w:drawing>
      </w:r>
    </w:p>
    <w:p w14:paraId="53B35CA4" w14:textId="77777777" w:rsidR="35CF5038" w:rsidRPr="001369C6" w:rsidRDefault="35CF5038" w:rsidP="001369C6">
      <w:pPr>
        <w:jc w:val="center"/>
        <w:rPr>
          <w:sz w:val="18"/>
          <w:szCs w:val="18"/>
        </w:rPr>
      </w:pPr>
      <w:r w:rsidRPr="35CF5038">
        <w:rPr>
          <w:sz w:val="18"/>
          <w:szCs w:val="18"/>
        </w:rPr>
        <w:t>Figure 13. ROC curve of all models after using feature importance.</w:t>
      </w:r>
    </w:p>
    <w:p w14:paraId="22F5D90B" w14:textId="77777777" w:rsidR="006A7F5D" w:rsidRPr="00C72EBA" w:rsidRDefault="006A7F5D" w:rsidP="001369C6">
      <w:pPr>
        <w:pStyle w:val="Heading3"/>
        <w:jc w:val="both"/>
        <w:rPr>
          <w:b/>
        </w:rPr>
      </w:pPr>
      <w:r w:rsidRPr="00C72EBA">
        <w:rPr>
          <w:b/>
          <w:sz w:val="36"/>
          <w:szCs w:val="36"/>
        </w:rPr>
        <w:lastRenderedPageBreak/>
        <w:t>5. Conclusion</w:t>
      </w:r>
    </w:p>
    <w:p w14:paraId="4C945030" w14:textId="77777777" w:rsidR="006A7F5D" w:rsidRDefault="006A7F5D" w:rsidP="001369C6">
      <w:pPr>
        <w:jc w:val="both"/>
      </w:pPr>
      <w:r>
        <w:t>In this study, I analysed the candidates scores and their skills based on which their eligibility was depended for the Internship. I identified CGPA, Written communication skills and Verbal communication skills are the most important features which affect the selection of the candidate. I built classification models to predict which candidates are eligible/ineligible. These models can be very useful in helping other companies in number of ways. For example, it could help identify the candidates who are more deserving and eligible for the posts available in the company.</w:t>
      </w:r>
    </w:p>
    <w:p w14:paraId="70D52F6E" w14:textId="77777777" w:rsidR="006A7F5D" w:rsidRDefault="006A7F5D" w:rsidP="001369C6">
      <w:pPr>
        <w:jc w:val="both"/>
      </w:pPr>
      <w:r>
        <w:t>Some of the analysis I observed as follows:</w:t>
      </w:r>
    </w:p>
    <w:p w14:paraId="3D8981AD" w14:textId="77777777" w:rsidR="006A7F5D" w:rsidRDefault="006A7F5D" w:rsidP="001369C6">
      <w:pPr>
        <w:pStyle w:val="ListParagraph"/>
        <w:numPr>
          <w:ilvl w:val="0"/>
          <w:numId w:val="1"/>
        </w:numPr>
        <w:jc w:val="both"/>
        <w:rPr>
          <w:rFonts w:eastAsiaTheme="minorEastAsia"/>
          <w:color w:val="292929"/>
        </w:rPr>
      </w:pPr>
      <w:r w:rsidRPr="006A7F5D">
        <w:rPr>
          <w:rFonts w:eastAsiaTheme="minorEastAsia"/>
          <w:color w:val="292929"/>
          <w:lang w:val="en-IN"/>
        </w:rPr>
        <w:t>Most of the students with CGPA above 7.5 are eligible for the Internship.</w:t>
      </w:r>
    </w:p>
    <w:p w14:paraId="5F40A748" w14:textId="77777777" w:rsidR="006A7F5D" w:rsidRDefault="006A7F5D" w:rsidP="001369C6">
      <w:pPr>
        <w:pStyle w:val="ListParagraph"/>
        <w:numPr>
          <w:ilvl w:val="0"/>
          <w:numId w:val="1"/>
        </w:numPr>
        <w:jc w:val="both"/>
        <w:rPr>
          <w:color w:val="292929"/>
        </w:rPr>
      </w:pPr>
      <w:r w:rsidRPr="006A7F5D">
        <w:rPr>
          <w:rFonts w:eastAsiaTheme="minorEastAsia"/>
          <w:color w:val="292929"/>
          <w:lang w:val="en-IN"/>
        </w:rPr>
        <w:t>Most of the eligible students are from the second, third and last year.</w:t>
      </w:r>
    </w:p>
    <w:p w14:paraId="4E5E6267" w14:textId="77777777" w:rsidR="006A7F5D" w:rsidRDefault="006A7F5D" w:rsidP="001369C6">
      <w:pPr>
        <w:pStyle w:val="ListParagraph"/>
        <w:numPr>
          <w:ilvl w:val="0"/>
          <w:numId w:val="1"/>
        </w:numPr>
        <w:jc w:val="both"/>
        <w:rPr>
          <w:color w:val="292929"/>
        </w:rPr>
      </w:pPr>
      <w:r w:rsidRPr="006A7F5D">
        <w:rPr>
          <w:rFonts w:eastAsiaTheme="minorEastAsia"/>
          <w:color w:val="292929"/>
          <w:lang w:val="en-IN"/>
        </w:rPr>
        <w:t>Highest selection percentage is for Blockchain and the lowest is for the IoT.</w:t>
      </w:r>
    </w:p>
    <w:p w14:paraId="15F1DCD1" w14:textId="77777777" w:rsidR="006A7F5D" w:rsidRDefault="006A7F5D" w:rsidP="001369C6">
      <w:pPr>
        <w:pStyle w:val="ListParagraph"/>
        <w:numPr>
          <w:ilvl w:val="0"/>
          <w:numId w:val="1"/>
        </w:numPr>
        <w:jc w:val="both"/>
        <w:rPr>
          <w:color w:val="292929"/>
        </w:rPr>
      </w:pPr>
      <w:r w:rsidRPr="006A7F5D">
        <w:rPr>
          <w:rFonts w:eastAsiaTheme="minorEastAsia"/>
          <w:color w:val="292929"/>
          <w:lang w:val="en-IN"/>
        </w:rPr>
        <w:t>Most of the students applied for the Internship are from the Computer Engineering background.</w:t>
      </w:r>
    </w:p>
    <w:p w14:paraId="7AB0F7C4" w14:textId="77777777" w:rsidR="006A7F5D" w:rsidRDefault="006A7F5D" w:rsidP="001369C6">
      <w:pPr>
        <w:pStyle w:val="ListParagraph"/>
        <w:numPr>
          <w:ilvl w:val="0"/>
          <w:numId w:val="1"/>
        </w:numPr>
        <w:jc w:val="both"/>
        <w:rPr>
          <w:color w:val="292929"/>
        </w:rPr>
      </w:pPr>
      <w:r w:rsidRPr="006A7F5D">
        <w:rPr>
          <w:rFonts w:eastAsiaTheme="minorEastAsia"/>
          <w:color w:val="292929"/>
          <w:lang w:val="en-IN"/>
        </w:rPr>
        <w:t>Using Random forest, every time we were able to get almost correct predictions.</w:t>
      </w:r>
    </w:p>
    <w:p w14:paraId="721E2318" w14:textId="77777777" w:rsidR="006A7F5D" w:rsidRPr="00C72EBA" w:rsidRDefault="006A7F5D" w:rsidP="001369C6">
      <w:pPr>
        <w:jc w:val="both"/>
        <w:rPr>
          <w:rFonts w:eastAsiaTheme="minorEastAsia"/>
          <w:b/>
          <w:color w:val="292929"/>
          <w:lang w:val="en-IN"/>
        </w:rPr>
      </w:pPr>
    </w:p>
    <w:p w14:paraId="09354A88" w14:textId="77777777" w:rsidR="006A7F5D" w:rsidRPr="00C72EBA" w:rsidRDefault="006A7F5D" w:rsidP="001369C6">
      <w:pPr>
        <w:pStyle w:val="Heading3"/>
        <w:jc w:val="both"/>
        <w:rPr>
          <w:b/>
          <w:sz w:val="36"/>
          <w:szCs w:val="36"/>
          <w:lang w:val="en-IN"/>
        </w:rPr>
      </w:pPr>
      <w:r w:rsidRPr="00C72EBA">
        <w:rPr>
          <w:b/>
          <w:sz w:val="36"/>
          <w:szCs w:val="36"/>
          <w:lang w:val="en-IN"/>
        </w:rPr>
        <w:t>6. Future directions</w:t>
      </w:r>
    </w:p>
    <w:p w14:paraId="5C78EBCB" w14:textId="77777777" w:rsidR="006A7F5D" w:rsidRDefault="006A7F5D" w:rsidP="001369C6">
      <w:pPr>
        <w:jc w:val="both"/>
        <w:rPr>
          <w:lang w:val="en-IN"/>
        </w:rPr>
      </w:pPr>
      <w:r w:rsidRPr="006A7F5D">
        <w:rPr>
          <w:lang w:val="en-IN"/>
        </w:rPr>
        <w:t xml:space="preserve">I was able to achieve 100% accuracy with normal model and 81% accuracy with the important features in the classification problem. However, there was still significance variance that could not be predicted by the models in this study. I think the models could use more improvements on capturing </w:t>
      </w:r>
      <w:r w:rsidR="001369C6" w:rsidRPr="006A7F5D">
        <w:rPr>
          <w:lang w:val="en-IN"/>
        </w:rPr>
        <w:t>player’s</w:t>
      </w:r>
      <w:r w:rsidRPr="006A7F5D">
        <w:rPr>
          <w:lang w:val="en-IN"/>
        </w:rPr>
        <w:t xml:space="preserve"> individual traits. For example, two candidates might have similar CGPA, but one might have more personality traits, mental strength or other qualities. The future performance of these two candidates might be different.</w:t>
      </w:r>
    </w:p>
    <w:sectPr w:rsidR="006A7F5D" w:rsidSect="003B186D">
      <w:headerReference w:type="default" r:id="rId21"/>
      <w:footerReference w:type="default" r:id="rId22"/>
      <w:pgSz w:w="11906" w:h="16838"/>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D49B8" w14:textId="77777777" w:rsidR="0003443E" w:rsidRDefault="0003443E" w:rsidP="00ED077A">
      <w:pPr>
        <w:spacing w:after="0" w:line="240" w:lineRule="auto"/>
      </w:pPr>
      <w:r>
        <w:separator/>
      </w:r>
    </w:p>
  </w:endnote>
  <w:endnote w:type="continuationSeparator" w:id="0">
    <w:p w14:paraId="2FB9DC97" w14:textId="77777777" w:rsidR="0003443E" w:rsidRDefault="0003443E" w:rsidP="00ED0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1369C6" w14:paraId="4F032E03" w14:textId="77777777" w:rsidTr="1476A753">
      <w:tc>
        <w:tcPr>
          <w:tcW w:w="3009" w:type="dxa"/>
        </w:tcPr>
        <w:p w14:paraId="1B7C5C9D" w14:textId="77777777" w:rsidR="001369C6" w:rsidRDefault="001369C6" w:rsidP="1476A753">
          <w:pPr>
            <w:pStyle w:val="Header"/>
            <w:ind w:left="-115"/>
          </w:pPr>
        </w:p>
      </w:tc>
      <w:tc>
        <w:tcPr>
          <w:tcW w:w="3009" w:type="dxa"/>
        </w:tcPr>
        <w:p w14:paraId="0CF9C529" w14:textId="77777777" w:rsidR="001369C6" w:rsidRDefault="001369C6" w:rsidP="1476A753">
          <w:pPr>
            <w:pStyle w:val="Header"/>
            <w:jc w:val="center"/>
          </w:pPr>
        </w:p>
      </w:tc>
      <w:tc>
        <w:tcPr>
          <w:tcW w:w="3009" w:type="dxa"/>
        </w:tcPr>
        <w:p w14:paraId="650D6C5E" w14:textId="77777777" w:rsidR="001369C6" w:rsidRDefault="001369C6" w:rsidP="1476A753">
          <w:pPr>
            <w:pStyle w:val="Header"/>
            <w:ind w:right="-115"/>
            <w:jc w:val="right"/>
          </w:pPr>
        </w:p>
      </w:tc>
    </w:tr>
  </w:tbl>
  <w:p w14:paraId="4808F717" w14:textId="77777777" w:rsidR="001369C6" w:rsidRDefault="001369C6" w:rsidP="1476A7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7848D" w14:textId="77777777" w:rsidR="0003443E" w:rsidRDefault="0003443E" w:rsidP="00ED077A">
      <w:pPr>
        <w:spacing w:after="0" w:line="240" w:lineRule="auto"/>
      </w:pPr>
      <w:r>
        <w:separator/>
      </w:r>
    </w:p>
  </w:footnote>
  <w:footnote w:type="continuationSeparator" w:id="0">
    <w:p w14:paraId="03261D1C" w14:textId="77777777" w:rsidR="0003443E" w:rsidRDefault="0003443E" w:rsidP="00ED0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1369C6" w14:paraId="5B77A692" w14:textId="77777777" w:rsidTr="1476A753">
      <w:tc>
        <w:tcPr>
          <w:tcW w:w="3009" w:type="dxa"/>
        </w:tcPr>
        <w:p w14:paraId="018416A2" w14:textId="77777777" w:rsidR="001369C6" w:rsidRDefault="001369C6" w:rsidP="1476A753">
          <w:pPr>
            <w:pStyle w:val="Header"/>
            <w:ind w:left="-115"/>
          </w:pPr>
        </w:p>
      </w:tc>
      <w:tc>
        <w:tcPr>
          <w:tcW w:w="3009" w:type="dxa"/>
        </w:tcPr>
        <w:p w14:paraId="4364FAE0" w14:textId="77777777" w:rsidR="001369C6" w:rsidRDefault="001369C6" w:rsidP="1476A753">
          <w:pPr>
            <w:pStyle w:val="Header"/>
            <w:jc w:val="center"/>
          </w:pPr>
        </w:p>
      </w:tc>
      <w:tc>
        <w:tcPr>
          <w:tcW w:w="3009" w:type="dxa"/>
        </w:tcPr>
        <w:p w14:paraId="13F93BCB" w14:textId="77777777" w:rsidR="001369C6" w:rsidRDefault="001369C6" w:rsidP="1476A753">
          <w:pPr>
            <w:pStyle w:val="Header"/>
            <w:ind w:right="-115"/>
            <w:jc w:val="right"/>
          </w:pPr>
        </w:p>
      </w:tc>
    </w:tr>
  </w:tbl>
  <w:p w14:paraId="183E285A" w14:textId="77777777" w:rsidR="001369C6" w:rsidRDefault="001369C6" w:rsidP="1476A7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F3B7A"/>
    <w:multiLevelType w:val="hybridMultilevel"/>
    <w:tmpl w:val="EF2C1684"/>
    <w:lvl w:ilvl="0" w:tplc="0F84A9CC">
      <w:start w:val="1"/>
      <w:numFmt w:val="decimal"/>
      <w:lvlText w:val="%1."/>
      <w:lvlJc w:val="left"/>
      <w:pPr>
        <w:ind w:left="720" w:hanging="360"/>
      </w:pPr>
    </w:lvl>
    <w:lvl w:ilvl="1" w:tplc="973A3154">
      <w:start w:val="1"/>
      <w:numFmt w:val="lowerLetter"/>
      <w:lvlText w:val="%2."/>
      <w:lvlJc w:val="left"/>
      <w:pPr>
        <w:ind w:left="1440" w:hanging="360"/>
      </w:pPr>
    </w:lvl>
    <w:lvl w:ilvl="2" w:tplc="C818C212">
      <w:start w:val="1"/>
      <w:numFmt w:val="lowerRoman"/>
      <w:lvlText w:val="%3."/>
      <w:lvlJc w:val="right"/>
      <w:pPr>
        <w:ind w:left="2160" w:hanging="180"/>
      </w:pPr>
    </w:lvl>
    <w:lvl w:ilvl="3" w:tplc="AD5AC6E2">
      <w:start w:val="1"/>
      <w:numFmt w:val="decimal"/>
      <w:lvlText w:val="%4."/>
      <w:lvlJc w:val="left"/>
      <w:pPr>
        <w:ind w:left="2880" w:hanging="360"/>
      </w:pPr>
    </w:lvl>
    <w:lvl w:ilvl="4" w:tplc="6908D894">
      <w:start w:val="1"/>
      <w:numFmt w:val="lowerLetter"/>
      <w:lvlText w:val="%5."/>
      <w:lvlJc w:val="left"/>
      <w:pPr>
        <w:ind w:left="3600" w:hanging="360"/>
      </w:pPr>
    </w:lvl>
    <w:lvl w:ilvl="5" w:tplc="1FC2B87A">
      <w:start w:val="1"/>
      <w:numFmt w:val="lowerRoman"/>
      <w:lvlText w:val="%6."/>
      <w:lvlJc w:val="right"/>
      <w:pPr>
        <w:ind w:left="4320" w:hanging="180"/>
      </w:pPr>
    </w:lvl>
    <w:lvl w:ilvl="6" w:tplc="9F96E0AA">
      <w:start w:val="1"/>
      <w:numFmt w:val="decimal"/>
      <w:lvlText w:val="%7."/>
      <w:lvlJc w:val="left"/>
      <w:pPr>
        <w:ind w:left="5040" w:hanging="360"/>
      </w:pPr>
    </w:lvl>
    <w:lvl w:ilvl="7" w:tplc="89B094B2">
      <w:start w:val="1"/>
      <w:numFmt w:val="lowerLetter"/>
      <w:lvlText w:val="%8."/>
      <w:lvlJc w:val="left"/>
      <w:pPr>
        <w:ind w:left="5760" w:hanging="360"/>
      </w:pPr>
    </w:lvl>
    <w:lvl w:ilvl="8" w:tplc="083AFB46">
      <w:start w:val="1"/>
      <w:numFmt w:val="lowerRoman"/>
      <w:lvlText w:val="%9."/>
      <w:lvlJc w:val="right"/>
      <w:pPr>
        <w:ind w:left="6480" w:hanging="180"/>
      </w:pPr>
    </w:lvl>
  </w:abstractNum>
  <w:abstractNum w:abstractNumId="1" w15:restartNumberingAfterBreak="0">
    <w:nsid w:val="133E6CF6"/>
    <w:multiLevelType w:val="hybridMultilevel"/>
    <w:tmpl w:val="B54CB420"/>
    <w:lvl w:ilvl="0" w:tplc="D1F40CDE">
      <w:start w:val="1"/>
      <w:numFmt w:val="decimal"/>
      <w:lvlText w:val="%1."/>
      <w:lvlJc w:val="left"/>
      <w:pPr>
        <w:ind w:left="720" w:hanging="360"/>
      </w:pPr>
    </w:lvl>
    <w:lvl w:ilvl="1" w:tplc="24FC300A">
      <w:start w:val="1"/>
      <w:numFmt w:val="lowerLetter"/>
      <w:lvlText w:val="%2."/>
      <w:lvlJc w:val="left"/>
      <w:pPr>
        <w:ind w:left="1440" w:hanging="360"/>
      </w:pPr>
    </w:lvl>
    <w:lvl w:ilvl="2" w:tplc="79E4C06E">
      <w:start w:val="1"/>
      <w:numFmt w:val="lowerRoman"/>
      <w:lvlText w:val="%3."/>
      <w:lvlJc w:val="right"/>
      <w:pPr>
        <w:ind w:left="2160" w:hanging="180"/>
      </w:pPr>
    </w:lvl>
    <w:lvl w:ilvl="3" w:tplc="B8AC4824">
      <w:start w:val="1"/>
      <w:numFmt w:val="decimal"/>
      <w:lvlText w:val="%4."/>
      <w:lvlJc w:val="left"/>
      <w:pPr>
        <w:ind w:left="2880" w:hanging="360"/>
      </w:pPr>
    </w:lvl>
    <w:lvl w:ilvl="4" w:tplc="DD76B9F6">
      <w:start w:val="1"/>
      <w:numFmt w:val="lowerLetter"/>
      <w:lvlText w:val="%5."/>
      <w:lvlJc w:val="left"/>
      <w:pPr>
        <w:ind w:left="3600" w:hanging="360"/>
      </w:pPr>
    </w:lvl>
    <w:lvl w:ilvl="5" w:tplc="88F0D2DE">
      <w:start w:val="1"/>
      <w:numFmt w:val="lowerRoman"/>
      <w:lvlText w:val="%6."/>
      <w:lvlJc w:val="right"/>
      <w:pPr>
        <w:ind w:left="4320" w:hanging="180"/>
      </w:pPr>
    </w:lvl>
    <w:lvl w:ilvl="6" w:tplc="3CC0EDB0">
      <w:start w:val="1"/>
      <w:numFmt w:val="decimal"/>
      <w:lvlText w:val="%7."/>
      <w:lvlJc w:val="left"/>
      <w:pPr>
        <w:ind w:left="5040" w:hanging="360"/>
      </w:pPr>
    </w:lvl>
    <w:lvl w:ilvl="7" w:tplc="201657C0">
      <w:start w:val="1"/>
      <w:numFmt w:val="lowerLetter"/>
      <w:lvlText w:val="%8."/>
      <w:lvlJc w:val="left"/>
      <w:pPr>
        <w:ind w:left="5760" w:hanging="360"/>
      </w:pPr>
    </w:lvl>
    <w:lvl w:ilvl="8" w:tplc="E3DCF152">
      <w:start w:val="1"/>
      <w:numFmt w:val="lowerRoman"/>
      <w:lvlText w:val="%9."/>
      <w:lvlJc w:val="right"/>
      <w:pPr>
        <w:ind w:left="6480" w:hanging="180"/>
      </w:pPr>
    </w:lvl>
  </w:abstractNum>
  <w:abstractNum w:abstractNumId="2" w15:restartNumberingAfterBreak="0">
    <w:nsid w:val="290B3D6F"/>
    <w:multiLevelType w:val="hybridMultilevel"/>
    <w:tmpl w:val="3BDE3C8A"/>
    <w:lvl w:ilvl="0" w:tplc="00540174">
      <w:start w:val="1"/>
      <w:numFmt w:val="decimal"/>
      <w:lvlText w:val="%1."/>
      <w:lvlJc w:val="left"/>
      <w:pPr>
        <w:ind w:left="720" w:hanging="360"/>
      </w:pPr>
    </w:lvl>
    <w:lvl w:ilvl="1" w:tplc="13900000">
      <w:start w:val="1"/>
      <w:numFmt w:val="lowerLetter"/>
      <w:lvlText w:val="%2."/>
      <w:lvlJc w:val="left"/>
      <w:pPr>
        <w:ind w:left="1440" w:hanging="360"/>
      </w:pPr>
    </w:lvl>
    <w:lvl w:ilvl="2" w:tplc="7E146B92">
      <w:start w:val="1"/>
      <w:numFmt w:val="lowerRoman"/>
      <w:lvlText w:val="%3."/>
      <w:lvlJc w:val="right"/>
      <w:pPr>
        <w:ind w:left="2160" w:hanging="180"/>
      </w:pPr>
    </w:lvl>
    <w:lvl w:ilvl="3" w:tplc="38CC66FA">
      <w:start w:val="1"/>
      <w:numFmt w:val="decimal"/>
      <w:lvlText w:val="%4."/>
      <w:lvlJc w:val="left"/>
      <w:pPr>
        <w:ind w:left="2880" w:hanging="360"/>
      </w:pPr>
    </w:lvl>
    <w:lvl w:ilvl="4" w:tplc="041A9B22">
      <w:start w:val="1"/>
      <w:numFmt w:val="lowerLetter"/>
      <w:lvlText w:val="%5."/>
      <w:lvlJc w:val="left"/>
      <w:pPr>
        <w:ind w:left="3600" w:hanging="360"/>
      </w:pPr>
    </w:lvl>
    <w:lvl w:ilvl="5" w:tplc="DD0CC0EC">
      <w:start w:val="1"/>
      <w:numFmt w:val="lowerRoman"/>
      <w:lvlText w:val="%6."/>
      <w:lvlJc w:val="right"/>
      <w:pPr>
        <w:ind w:left="4320" w:hanging="180"/>
      </w:pPr>
    </w:lvl>
    <w:lvl w:ilvl="6" w:tplc="A6F45076">
      <w:start w:val="1"/>
      <w:numFmt w:val="decimal"/>
      <w:lvlText w:val="%7."/>
      <w:lvlJc w:val="left"/>
      <w:pPr>
        <w:ind w:left="5040" w:hanging="360"/>
      </w:pPr>
    </w:lvl>
    <w:lvl w:ilvl="7" w:tplc="3A6A5DCE">
      <w:start w:val="1"/>
      <w:numFmt w:val="lowerLetter"/>
      <w:lvlText w:val="%8."/>
      <w:lvlJc w:val="left"/>
      <w:pPr>
        <w:ind w:left="5760" w:hanging="360"/>
      </w:pPr>
    </w:lvl>
    <w:lvl w:ilvl="8" w:tplc="44A4B5B0">
      <w:start w:val="1"/>
      <w:numFmt w:val="lowerRoman"/>
      <w:lvlText w:val="%9."/>
      <w:lvlJc w:val="right"/>
      <w:pPr>
        <w:ind w:left="6480" w:hanging="180"/>
      </w:pPr>
    </w:lvl>
  </w:abstractNum>
  <w:abstractNum w:abstractNumId="3" w15:restartNumberingAfterBreak="0">
    <w:nsid w:val="2E2338F0"/>
    <w:multiLevelType w:val="hybridMultilevel"/>
    <w:tmpl w:val="379CD30C"/>
    <w:lvl w:ilvl="0" w:tplc="0068E60C">
      <w:start w:val="1"/>
      <w:numFmt w:val="decimal"/>
      <w:lvlText w:val="%1."/>
      <w:lvlJc w:val="left"/>
      <w:pPr>
        <w:ind w:left="720" w:hanging="360"/>
      </w:pPr>
    </w:lvl>
    <w:lvl w:ilvl="1" w:tplc="D736F1E0">
      <w:start w:val="1"/>
      <w:numFmt w:val="lowerLetter"/>
      <w:lvlText w:val="%2."/>
      <w:lvlJc w:val="left"/>
      <w:pPr>
        <w:ind w:left="1440" w:hanging="360"/>
      </w:pPr>
    </w:lvl>
    <w:lvl w:ilvl="2" w:tplc="B216AD3E">
      <w:start w:val="1"/>
      <w:numFmt w:val="lowerRoman"/>
      <w:lvlText w:val="%3."/>
      <w:lvlJc w:val="right"/>
      <w:pPr>
        <w:ind w:left="2160" w:hanging="180"/>
      </w:pPr>
    </w:lvl>
    <w:lvl w:ilvl="3" w:tplc="ACA0FE16">
      <w:start w:val="1"/>
      <w:numFmt w:val="decimal"/>
      <w:lvlText w:val="%4."/>
      <w:lvlJc w:val="left"/>
      <w:pPr>
        <w:ind w:left="2880" w:hanging="360"/>
      </w:pPr>
    </w:lvl>
    <w:lvl w:ilvl="4" w:tplc="22023214">
      <w:start w:val="1"/>
      <w:numFmt w:val="lowerLetter"/>
      <w:lvlText w:val="%5."/>
      <w:lvlJc w:val="left"/>
      <w:pPr>
        <w:ind w:left="3600" w:hanging="360"/>
      </w:pPr>
    </w:lvl>
    <w:lvl w:ilvl="5" w:tplc="797E56D8">
      <w:start w:val="1"/>
      <w:numFmt w:val="lowerRoman"/>
      <w:lvlText w:val="%6."/>
      <w:lvlJc w:val="right"/>
      <w:pPr>
        <w:ind w:left="4320" w:hanging="180"/>
      </w:pPr>
    </w:lvl>
    <w:lvl w:ilvl="6" w:tplc="1370F396">
      <w:start w:val="1"/>
      <w:numFmt w:val="decimal"/>
      <w:lvlText w:val="%7."/>
      <w:lvlJc w:val="left"/>
      <w:pPr>
        <w:ind w:left="5040" w:hanging="360"/>
      </w:pPr>
    </w:lvl>
    <w:lvl w:ilvl="7" w:tplc="7CF2D322">
      <w:start w:val="1"/>
      <w:numFmt w:val="lowerLetter"/>
      <w:lvlText w:val="%8."/>
      <w:lvlJc w:val="left"/>
      <w:pPr>
        <w:ind w:left="5760" w:hanging="360"/>
      </w:pPr>
    </w:lvl>
    <w:lvl w:ilvl="8" w:tplc="415E17B0">
      <w:start w:val="1"/>
      <w:numFmt w:val="lowerRoman"/>
      <w:lvlText w:val="%9."/>
      <w:lvlJc w:val="right"/>
      <w:pPr>
        <w:ind w:left="6480" w:hanging="180"/>
      </w:pPr>
    </w:lvl>
  </w:abstractNum>
  <w:abstractNum w:abstractNumId="4" w15:restartNumberingAfterBreak="0">
    <w:nsid w:val="3529120B"/>
    <w:multiLevelType w:val="hybridMultilevel"/>
    <w:tmpl w:val="D6DEBD04"/>
    <w:lvl w:ilvl="0" w:tplc="DB26DA34">
      <w:start w:val="1"/>
      <w:numFmt w:val="decimal"/>
      <w:lvlText w:val="%1."/>
      <w:lvlJc w:val="left"/>
      <w:pPr>
        <w:ind w:left="720" w:hanging="360"/>
      </w:pPr>
    </w:lvl>
    <w:lvl w:ilvl="1" w:tplc="BE7893C6">
      <w:start w:val="1"/>
      <w:numFmt w:val="lowerLetter"/>
      <w:lvlText w:val="%2."/>
      <w:lvlJc w:val="left"/>
      <w:pPr>
        <w:ind w:left="1440" w:hanging="360"/>
      </w:pPr>
    </w:lvl>
    <w:lvl w:ilvl="2" w:tplc="B0647F04">
      <w:start w:val="1"/>
      <w:numFmt w:val="lowerRoman"/>
      <w:lvlText w:val="%3."/>
      <w:lvlJc w:val="right"/>
      <w:pPr>
        <w:ind w:left="2160" w:hanging="180"/>
      </w:pPr>
    </w:lvl>
    <w:lvl w:ilvl="3" w:tplc="2B18ACC2">
      <w:start w:val="1"/>
      <w:numFmt w:val="decimal"/>
      <w:lvlText w:val="%4."/>
      <w:lvlJc w:val="left"/>
      <w:pPr>
        <w:ind w:left="2880" w:hanging="360"/>
      </w:pPr>
    </w:lvl>
    <w:lvl w:ilvl="4" w:tplc="14AA02AA">
      <w:start w:val="1"/>
      <w:numFmt w:val="lowerLetter"/>
      <w:lvlText w:val="%5."/>
      <w:lvlJc w:val="left"/>
      <w:pPr>
        <w:ind w:left="3600" w:hanging="360"/>
      </w:pPr>
    </w:lvl>
    <w:lvl w:ilvl="5" w:tplc="A19C7B26">
      <w:start w:val="1"/>
      <w:numFmt w:val="lowerRoman"/>
      <w:lvlText w:val="%6."/>
      <w:lvlJc w:val="right"/>
      <w:pPr>
        <w:ind w:left="4320" w:hanging="180"/>
      </w:pPr>
    </w:lvl>
    <w:lvl w:ilvl="6" w:tplc="E0884E4C">
      <w:start w:val="1"/>
      <w:numFmt w:val="decimal"/>
      <w:lvlText w:val="%7."/>
      <w:lvlJc w:val="left"/>
      <w:pPr>
        <w:ind w:left="5040" w:hanging="360"/>
      </w:pPr>
    </w:lvl>
    <w:lvl w:ilvl="7" w:tplc="33441EA8">
      <w:start w:val="1"/>
      <w:numFmt w:val="lowerLetter"/>
      <w:lvlText w:val="%8."/>
      <w:lvlJc w:val="left"/>
      <w:pPr>
        <w:ind w:left="5760" w:hanging="360"/>
      </w:pPr>
    </w:lvl>
    <w:lvl w:ilvl="8" w:tplc="62A23E80">
      <w:start w:val="1"/>
      <w:numFmt w:val="lowerRoman"/>
      <w:lvlText w:val="%9."/>
      <w:lvlJc w:val="right"/>
      <w:pPr>
        <w:ind w:left="6480" w:hanging="180"/>
      </w:pPr>
    </w:lvl>
  </w:abstractNum>
  <w:abstractNum w:abstractNumId="5" w15:restartNumberingAfterBreak="0">
    <w:nsid w:val="43DD2F5B"/>
    <w:multiLevelType w:val="hybridMultilevel"/>
    <w:tmpl w:val="E5A8DE4E"/>
    <w:lvl w:ilvl="0" w:tplc="14D0DB08">
      <w:start w:val="1"/>
      <w:numFmt w:val="decimal"/>
      <w:lvlText w:val="%1."/>
      <w:lvlJc w:val="left"/>
      <w:pPr>
        <w:ind w:left="720" w:hanging="360"/>
      </w:pPr>
    </w:lvl>
    <w:lvl w:ilvl="1" w:tplc="798699F0">
      <w:start w:val="1"/>
      <w:numFmt w:val="lowerLetter"/>
      <w:lvlText w:val="%2."/>
      <w:lvlJc w:val="left"/>
      <w:pPr>
        <w:ind w:left="1440" w:hanging="360"/>
      </w:pPr>
    </w:lvl>
    <w:lvl w:ilvl="2" w:tplc="2E68B72C">
      <w:start w:val="1"/>
      <w:numFmt w:val="lowerRoman"/>
      <w:lvlText w:val="%3."/>
      <w:lvlJc w:val="right"/>
      <w:pPr>
        <w:ind w:left="2160" w:hanging="180"/>
      </w:pPr>
    </w:lvl>
    <w:lvl w:ilvl="3" w:tplc="BB60E9FE">
      <w:start w:val="1"/>
      <w:numFmt w:val="decimal"/>
      <w:lvlText w:val="%4."/>
      <w:lvlJc w:val="left"/>
      <w:pPr>
        <w:ind w:left="2880" w:hanging="360"/>
      </w:pPr>
    </w:lvl>
    <w:lvl w:ilvl="4" w:tplc="6D96B0E2">
      <w:start w:val="1"/>
      <w:numFmt w:val="lowerLetter"/>
      <w:lvlText w:val="%5."/>
      <w:lvlJc w:val="left"/>
      <w:pPr>
        <w:ind w:left="3600" w:hanging="360"/>
      </w:pPr>
    </w:lvl>
    <w:lvl w:ilvl="5" w:tplc="3DD0ABDC">
      <w:start w:val="1"/>
      <w:numFmt w:val="lowerRoman"/>
      <w:lvlText w:val="%6."/>
      <w:lvlJc w:val="right"/>
      <w:pPr>
        <w:ind w:left="4320" w:hanging="180"/>
      </w:pPr>
    </w:lvl>
    <w:lvl w:ilvl="6" w:tplc="C0368222">
      <w:start w:val="1"/>
      <w:numFmt w:val="decimal"/>
      <w:lvlText w:val="%7."/>
      <w:lvlJc w:val="left"/>
      <w:pPr>
        <w:ind w:left="5040" w:hanging="360"/>
      </w:pPr>
    </w:lvl>
    <w:lvl w:ilvl="7" w:tplc="C55E3842">
      <w:start w:val="1"/>
      <w:numFmt w:val="lowerLetter"/>
      <w:lvlText w:val="%8."/>
      <w:lvlJc w:val="left"/>
      <w:pPr>
        <w:ind w:left="5760" w:hanging="360"/>
      </w:pPr>
    </w:lvl>
    <w:lvl w:ilvl="8" w:tplc="A07E93E0">
      <w:start w:val="1"/>
      <w:numFmt w:val="lowerRoman"/>
      <w:lvlText w:val="%9."/>
      <w:lvlJc w:val="right"/>
      <w:pPr>
        <w:ind w:left="6480" w:hanging="180"/>
      </w:pPr>
    </w:lvl>
  </w:abstractNum>
  <w:abstractNum w:abstractNumId="6" w15:restartNumberingAfterBreak="0">
    <w:nsid w:val="452F52C0"/>
    <w:multiLevelType w:val="hybridMultilevel"/>
    <w:tmpl w:val="88302E5C"/>
    <w:lvl w:ilvl="0" w:tplc="CB6461E0">
      <w:start w:val="1"/>
      <w:numFmt w:val="decimal"/>
      <w:lvlText w:val="%1."/>
      <w:lvlJc w:val="left"/>
      <w:pPr>
        <w:ind w:left="720" w:hanging="360"/>
      </w:pPr>
    </w:lvl>
    <w:lvl w:ilvl="1" w:tplc="22F8C7B8">
      <w:start w:val="1"/>
      <w:numFmt w:val="lowerLetter"/>
      <w:lvlText w:val="%2."/>
      <w:lvlJc w:val="left"/>
      <w:pPr>
        <w:ind w:left="1440" w:hanging="360"/>
      </w:pPr>
    </w:lvl>
    <w:lvl w:ilvl="2" w:tplc="56FC6A0A">
      <w:start w:val="1"/>
      <w:numFmt w:val="lowerRoman"/>
      <w:lvlText w:val="%3."/>
      <w:lvlJc w:val="right"/>
      <w:pPr>
        <w:ind w:left="2160" w:hanging="180"/>
      </w:pPr>
    </w:lvl>
    <w:lvl w:ilvl="3" w:tplc="64E062A2">
      <w:start w:val="1"/>
      <w:numFmt w:val="decimal"/>
      <w:lvlText w:val="%4."/>
      <w:lvlJc w:val="left"/>
      <w:pPr>
        <w:ind w:left="2880" w:hanging="360"/>
      </w:pPr>
    </w:lvl>
    <w:lvl w:ilvl="4" w:tplc="571AE114">
      <w:start w:val="1"/>
      <w:numFmt w:val="lowerLetter"/>
      <w:lvlText w:val="%5."/>
      <w:lvlJc w:val="left"/>
      <w:pPr>
        <w:ind w:left="3600" w:hanging="360"/>
      </w:pPr>
    </w:lvl>
    <w:lvl w:ilvl="5" w:tplc="36269A94">
      <w:start w:val="1"/>
      <w:numFmt w:val="lowerRoman"/>
      <w:lvlText w:val="%6."/>
      <w:lvlJc w:val="right"/>
      <w:pPr>
        <w:ind w:left="4320" w:hanging="180"/>
      </w:pPr>
    </w:lvl>
    <w:lvl w:ilvl="6" w:tplc="CBDAEB18">
      <w:start w:val="1"/>
      <w:numFmt w:val="decimal"/>
      <w:lvlText w:val="%7."/>
      <w:lvlJc w:val="left"/>
      <w:pPr>
        <w:ind w:left="5040" w:hanging="360"/>
      </w:pPr>
    </w:lvl>
    <w:lvl w:ilvl="7" w:tplc="A69062A2">
      <w:start w:val="1"/>
      <w:numFmt w:val="lowerLetter"/>
      <w:lvlText w:val="%8."/>
      <w:lvlJc w:val="left"/>
      <w:pPr>
        <w:ind w:left="5760" w:hanging="360"/>
      </w:pPr>
    </w:lvl>
    <w:lvl w:ilvl="8" w:tplc="685060F8">
      <w:start w:val="1"/>
      <w:numFmt w:val="lowerRoman"/>
      <w:lvlText w:val="%9."/>
      <w:lvlJc w:val="right"/>
      <w:pPr>
        <w:ind w:left="6480" w:hanging="180"/>
      </w:pPr>
    </w:lvl>
  </w:abstractNum>
  <w:num w:numId="1">
    <w:abstractNumId w:val="3"/>
  </w:num>
  <w:num w:numId="2">
    <w:abstractNumId w:val="1"/>
  </w:num>
  <w:num w:numId="3">
    <w:abstractNumId w:val="6"/>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A165"/>
    <w:rsid w:val="0003443E"/>
    <w:rsid w:val="001369C6"/>
    <w:rsid w:val="00282F0E"/>
    <w:rsid w:val="002A09D7"/>
    <w:rsid w:val="003A7B21"/>
    <w:rsid w:val="003B186D"/>
    <w:rsid w:val="003E4A50"/>
    <w:rsid w:val="0041498D"/>
    <w:rsid w:val="00445C68"/>
    <w:rsid w:val="004DA165"/>
    <w:rsid w:val="00551706"/>
    <w:rsid w:val="006A7F5D"/>
    <w:rsid w:val="007F4759"/>
    <w:rsid w:val="0083353B"/>
    <w:rsid w:val="00AD75AD"/>
    <w:rsid w:val="00C72EBA"/>
    <w:rsid w:val="00ED077A"/>
    <w:rsid w:val="0DD58B49"/>
    <w:rsid w:val="1476A753"/>
    <w:rsid w:val="1B4A5F7F"/>
    <w:rsid w:val="35CF5038"/>
    <w:rsid w:val="6C6A1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88B4"/>
  <w15:docId w15:val="{096AB024-0118-40E7-9F26-155FC821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77A"/>
  </w:style>
  <w:style w:type="paragraph" w:styleId="Heading1">
    <w:name w:val="heading 1"/>
    <w:basedOn w:val="Normal"/>
    <w:next w:val="Normal"/>
    <w:link w:val="Heading1Char"/>
    <w:uiPriority w:val="9"/>
    <w:qFormat/>
    <w:rsid w:val="00ED07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7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07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07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7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07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07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D077A"/>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ED077A"/>
  </w:style>
  <w:style w:type="paragraph" w:styleId="Header">
    <w:name w:val="header"/>
    <w:basedOn w:val="Normal"/>
    <w:link w:val="HeaderChar"/>
    <w:uiPriority w:val="99"/>
    <w:unhideWhenUsed/>
    <w:rsid w:val="00ED0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77A"/>
  </w:style>
  <w:style w:type="paragraph" w:styleId="Footer">
    <w:name w:val="footer"/>
    <w:basedOn w:val="Normal"/>
    <w:link w:val="FooterChar"/>
    <w:uiPriority w:val="99"/>
    <w:unhideWhenUsed/>
    <w:rsid w:val="00ED077A"/>
    <w:pPr>
      <w:tabs>
        <w:tab w:val="center" w:pos="4680"/>
        <w:tab w:val="right" w:pos="9360"/>
      </w:tabs>
      <w:spacing w:after="0" w:line="240" w:lineRule="auto"/>
    </w:pPr>
  </w:style>
  <w:style w:type="character" w:styleId="FootnoteReference">
    <w:name w:val="footnote reference"/>
    <w:basedOn w:val="DefaultParagraphFont"/>
    <w:uiPriority w:val="99"/>
    <w:semiHidden/>
    <w:unhideWhenUsed/>
    <w:rsid w:val="00ED077A"/>
    <w:rPr>
      <w:vertAlign w:val="superscript"/>
    </w:rPr>
  </w:style>
  <w:style w:type="table" w:customStyle="1" w:styleId="ListTable5Dark-Accent11">
    <w:name w:val="List Table 5 Dark - Accent 11"/>
    <w:basedOn w:val="TableNormal"/>
    <w:uiPriority w:val="50"/>
    <w:rsid w:val="00ED077A"/>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Paragraph">
    <w:name w:val="List Paragraph"/>
    <w:basedOn w:val="Normal"/>
    <w:uiPriority w:val="34"/>
    <w:qFormat/>
    <w:rsid w:val="00ED077A"/>
    <w:pPr>
      <w:ind w:left="720"/>
      <w:contextualSpacing/>
    </w:pPr>
  </w:style>
  <w:style w:type="paragraph" w:styleId="BalloonText">
    <w:name w:val="Balloon Text"/>
    <w:basedOn w:val="Normal"/>
    <w:link w:val="BalloonTextChar"/>
    <w:uiPriority w:val="99"/>
    <w:semiHidden/>
    <w:unhideWhenUsed/>
    <w:rsid w:val="002A0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9D7"/>
    <w:rPr>
      <w:rFonts w:ascii="Tahoma" w:hAnsi="Tahoma" w:cs="Tahoma"/>
      <w:sz w:val="16"/>
      <w:szCs w:val="16"/>
    </w:rPr>
  </w:style>
  <w:style w:type="paragraph" w:styleId="TOCHeading">
    <w:name w:val="TOC Heading"/>
    <w:basedOn w:val="Heading1"/>
    <w:next w:val="Normal"/>
    <w:uiPriority w:val="39"/>
    <w:semiHidden/>
    <w:unhideWhenUsed/>
    <w:qFormat/>
    <w:rsid w:val="0041498D"/>
    <w:pPr>
      <w:spacing w:before="480" w:line="276" w:lineRule="auto"/>
      <w:outlineLvl w:val="9"/>
    </w:pPr>
    <w:rPr>
      <w:b/>
      <w:bCs/>
      <w:sz w:val="28"/>
      <w:szCs w:val="28"/>
      <w:lang w:val="en-US"/>
    </w:rPr>
  </w:style>
  <w:style w:type="paragraph" w:styleId="TOC2">
    <w:name w:val="toc 2"/>
    <w:basedOn w:val="Normal"/>
    <w:next w:val="Normal"/>
    <w:autoRedefine/>
    <w:uiPriority w:val="39"/>
    <w:semiHidden/>
    <w:unhideWhenUsed/>
    <w:qFormat/>
    <w:rsid w:val="0041498D"/>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41498D"/>
    <w:pPr>
      <w:spacing w:after="100" w:line="276" w:lineRule="auto"/>
    </w:pPr>
    <w:rPr>
      <w:rFonts w:eastAsiaTheme="minorEastAsia"/>
      <w:lang w:val="en-US"/>
    </w:rPr>
  </w:style>
  <w:style w:type="paragraph" w:styleId="TOC3">
    <w:name w:val="toc 3"/>
    <w:basedOn w:val="Normal"/>
    <w:next w:val="Normal"/>
    <w:autoRedefine/>
    <w:uiPriority w:val="39"/>
    <w:unhideWhenUsed/>
    <w:qFormat/>
    <w:rsid w:val="0041498D"/>
    <w:pPr>
      <w:spacing w:after="100" w:line="276" w:lineRule="auto"/>
      <w:ind w:left="440"/>
    </w:pPr>
    <w:rPr>
      <w:rFonts w:eastAsiaTheme="minorEastAsia"/>
      <w:lang w:val="en-US"/>
    </w:rPr>
  </w:style>
  <w:style w:type="character" w:styleId="Hyperlink">
    <w:name w:val="Hyperlink"/>
    <w:basedOn w:val="DefaultParagraphFont"/>
    <w:uiPriority w:val="99"/>
    <w:unhideWhenUsed/>
    <w:rsid w:val="004149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D7AD5E-9496-4278-A328-06C5E6FE1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Shaikh</dc:creator>
  <cp:keywords/>
  <dc:description/>
  <cp:lastModifiedBy>Japesh Gawale</cp:lastModifiedBy>
  <cp:revision>11</cp:revision>
  <cp:lastPrinted>2020-07-29T12:03:00Z</cp:lastPrinted>
  <dcterms:created xsi:type="dcterms:W3CDTF">2020-07-23T13:23:00Z</dcterms:created>
  <dcterms:modified xsi:type="dcterms:W3CDTF">2021-03-18T05:48:00Z</dcterms:modified>
</cp:coreProperties>
</file>