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80"/>
        <w:jc w:val="left"/>
      </w:pPr>
      <w:r>
        <w:rPr>
          <w:rFonts w:ascii="Georgia" w:cs="Georgia" w:eastAsia="Georgia" w:hAnsi="Georgia"/>
          <w:b/>
          <w:bCs/>
          <w:color w:val="2A1F14"/>
          <w:spacing w:val="200"/>
          <w:sz w:val="56"/>
          <w:szCs w:val="56"/>
        </w:rPr>
        <w:t xml:space="preserve">BAOMBAO</w:t>
      </w:r>
    </w:p>
    <w:p>
      <w:pPr>
        <w:pBdr>
          <w:bottom w:val="single" w:color="FFC107" w:sz="6" w:space="8"/>
        </w:pBdr>
        <w:spacing w:after="40"/>
        <w:jc w:val="left"/>
      </w:pPr>
      <w:r>
        <w:rPr>
          <w:rFonts w:ascii="Georgia" w:cs="Georgia" w:eastAsia="Georgia" w:hAnsi="Georgia"/>
          <w:color w:val="8B9467"/>
          <w:sz w:val="36"/>
          <w:szCs w:val="36"/>
        </w:rPr>
        <w:t xml:space="preserve">Product Requirements Document</w:t>
      </w:r>
    </w:p>
    <w:p>
      <w:pPr>
        <w:spacing w:after="200"/>
      </w:pPr>
    </w:p>
    <w:p>
      <w:pPr>
        <w:spacing w:after="120"/>
        <w:jc w:val="left"/>
      </w:pPr>
      <w:r>
        <w:rPr>
          <w:rFonts w:ascii="Georgia" w:cs="Georgia" w:eastAsia="Georgia" w:hAnsi="Georgia"/>
          <w:i/>
          <w:iCs/>
          <w:color w:val="FFC107"/>
          <w:sz w:val="26"/>
          <w:szCs w:val="26"/>
        </w:rPr>
        <w:t xml:space="preserve">Transforming Wood Into Beautiful Living</w:t>
      </w:r>
    </w:p>
    <w:p>
      <w:pPr>
        <w:spacing w:after="200"/>
      </w:pPr>
    </w:p>
    <w:p>
      <w:pPr>
        <w:spacing w:after="160"/>
      </w:pPr>
      <w:r>
        <w:rPr>
          <w:rFonts w:ascii="Calibri" w:cs="Calibri" w:eastAsia="Calibri" w:hAnsi="Calibri"/>
          <w:b w:val="false"/>
          <w:bCs w:val="false"/>
          <w:i w:val="false"/>
          <w:iCs w:val="false"/>
          <w:color w:val="343434"/>
          <w:sz w:val="21"/>
          <w:szCs w:val="21"/>
        </w:rPr>
        <w:t xml:space="preserve">A comprehensive product specification for the BaoMbao digital platform, defining requirements for a website and business system that connects African woodcraft manufacturing excellence to a modern customer experience through design, commerce, and operational intelligence.</w:t>
      </w:r>
    </w:p>
    <w:p>
      <w:pPr>
        <w:spacing w:after="6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none" w:color="FFFFFF" w:sz="0"/>
              <w:left w:val="none" w:color="FFFFFF" w:sz="0"/>
              <w:bottom w:val="none" w:color="FFFFFF" w:sz="0"/>
              <w:right w:val="none" w:color="FFFFFF" w:sz="0"/>
            </w:tcBorders>
          </w:tcPr>
          <w:p>
            <w:r>
              <w:rPr>
                <w:rFonts w:ascii="Calibri" w:cs="Calibri" w:eastAsia="Calibri" w:hAnsi="Calibri"/>
                <w:b/>
                <w:bCs/>
                <w:color w:val="999999"/>
                <w:sz w:val="18"/>
                <w:szCs w:val="18"/>
              </w:rPr>
              <w:t xml:space="preserve">Version</w:t>
            </w:r>
          </w:p>
        </w:tc>
        <w:tc>
          <w:tcPr>
            <w:tcW w:type="dxa" w:w="3000"/>
            <w:tcBorders>
              <w:top w:val="none" w:color="FFFFFF" w:sz="0"/>
              <w:left w:val="none" w:color="FFFFFF" w:sz="0"/>
              <w:bottom w:val="none" w:color="FFFFFF" w:sz="0"/>
              <w:right w:val="none" w:color="FFFFFF" w:sz="0"/>
            </w:tcBorders>
          </w:tcPr>
          <w:p>
            <w:r>
              <w:rPr>
                <w:rFonts w:ascii="Calibri" w:cs="Calibri" w:eastAsia="Calibri" w:hAnsi="Calibri"/>
                <w:color w:val="343434"/>
                <w:sz w:val="18"/>
                <w:szCs w:val="18"/>
              </w:rPr>
              <w:t xml:space="preserve">1.0</w:t>
            </w:r>
          </w:p>
        </w:tc>
      </w:tr>
      <w:tr>
        <w:tc>
          <w:tcPr>
            <w:tcW w:type="dxa" w:w="2000"/>
            <w:tcBorders>
              <w:top w:val="none" w:color="FFFFFF" w:sz="0"/>
              <w:left w:val="none" w:color="FFFFFF" w:sz="0"/>
              <w:bottom w:val="none" w:color="FFFFFF" w:sz="0"/>
              <w:right w:val="none" w:color="FFFFFF" w:sz="0"/>
            </w:tcBorders>
          </w:tcPr>
          <w:p>
            <w:r>
              <w:rPr>
                <w:rFonts w:ascii="Calibri" w:cs="Calibri" w:eastAsia="Calibri" w:hAnsi="Calibri"/>
                <w:b/>
                <w:bCs/>
                <w:color w:val="999999"/>
                <w:sz w:val="18"/>
                <w:szCs w:val="18"/>
              </w:rPr>
              <w:t xml:space="preserve">Date</w:t>
            </w:r>
          </w:p>
        </w:tc>
        <w:tc>
          <w:tcPr>
            <w:tcW w:type="dxa" w:w="3000"/>
            <w:tcBorders>
              <w:top w:val="none" w:color="FFFFFF" w:sz="0"/>
              <w:left w:val="none" w:color="FFFFFF" w:sz="0"/>
              <w:bottom w:val="none" w:color="FFFFFF" w:sz="0"/>
              <w:right w:val="none" w:color="FFFFFF" w:sz="0"/>
            </w:tcBorders>
          </w:tcPr>
          <w:p>
            <w:r>
              <w:rPr>
                <w:rFonts w:ascii="Calibri" w:cs="Calibri" w:eastAsia="Calibri" w:hAnsi="Calibri"/>
                <w:color w:val="343434"/>
                <w:sz w:val="18"/>
                <w:szCs w:val="18"/>
              </w:rPr>
              <w:t xml:space="preserve">March 2026</w:t>
            </w:r>
          </w:p>
        </w:tc>
      </w:tr>
      <w:tr>
        <w:tc>
          <w:tcPr>
            <w:tcW w:type="dxa" w:w="2000"/>
            <w:tcBorders>
              <w:top w:val="none" w:color="FFFFFF" w:sz="0"/>
              <w:left w:val="none" w:color="FFFFFF" w:sz="0"/>
              <w:bottom w:val="none" w:color="FFFFFF" w:sz="0"/>
              <w:right w:val="none" w:color="FFFFFF" w:sz="0"/>
            </w:tcBorders>
          </w:tcPr>
          <w:p>
            <w:r>
              <w:rPr>
                <w:rFonts w:ascii="Calibri" w:cs="Calibri" w:eastAsia="Calibri" w:hAnsi="Calibri"/>
                <w:b/>
                <w:bCs/>
                <w:color w:val="999999"/>
                <w:sz w:val="18"/>
                <w:szCs w:val="18"/>
              </w:rPr>
              <w:t xml:space="preserve">Status</w:t>
            </w:r>
          </w:p>
        </w:tc>
        <w:tc>
          <w:tcPr>
            <w:tcW w:type="dxa" w:w="3000"/>
            <w:tcBorders>
              <w:top w:val="none" w:color="FFFFFF" w:sz="0"/>
              <w:left w:val="none" w:color="FFFFFF" w:sz="0"/>
              <w:bottom w:val="none" w:color="FFFFFF" w:sz="0"/>
              <w:right w:val="none" w:color="FFFFFF" w:sz="0"/>
            </w:tcBorders>
          </w:tcPr>
          <w:p>
            <w:r>
              <w:rPr>
                <w:rFonts w:ascii="Calibri" w:cs="Calibri" w:eastAsia="Calibri" w:hAnsi="Calibri"/>
                <w:b/>
                <w:bCs/>
                <w:color w:val="FFC107"/>
                <w:sz w:val="18"/>
                <w:szCs w:val="18"/>
              </w:rPr>
              <w:t xml:space="preserve">Draft for Review</w:t>
            </w:r>
          </w:p>
        </w:tc>
      </w:tr>
      <w:tr>
        <w:tc>
          <w:tcPr>
            <w:tcW w:type="dxa" w:w="2000"/>
            <w:tcBorders>
              <w:top w:val="none" w:color="FFFFFF" w:sz="0"/>
              <w:left w:val="none" w:color="FFFFFF" w:sz="0"/>
              <w:bottom w:val="none" w:color="FFFFFF" w:sz="0"/>
              <w:right w:val="none" w:color="FFFFFF" w:sz="0"/>
            </w:tcBorders>
          </w:tcPr>
          <w:p>
            <w:r>
              <w:rPr>
                <w:rFonts w:ascii="Calibri" w:cs="Calibri" w:eastAsia="Calibri" w:hAnsi="Calibri"/>
                <w:b/>
                <w:bCs/>
                <w:color w:val="999999"/>
                <w:sz w:val="18"/>
                <w:szCs w:val="18"/>
              </w:rPr>
              <w:t xml:space="preserve">Contact</w:t>
            </w:r>
          </w:p>
        </w:tc>
        <w:tc>
          <w:tcPr>
            <w:tcW w:type="dxa" w:w="3000"/>
            <w:tcBorders>
              <w:top w:val="none" w:color="FFFFFF" w:sz="0"/>
              <w:left w:val="none" w:color="FFFFFF" w:sz="0"/>
              <w:bottom w:val="none" w:color="FFFFFF" w:sz="0"/>
              <w:right w:val="none" w:color="FFFFFF" w:sz="0"/>
            </w:tcBorders>
          </w:tcPr>
          <w:p>
            <w:r>
              <w:rPr>
                <w:rFonts w:ascii="Calibri" w:cs="Calibri" w:eastAsia="Calibri" w:hAnsi="Calibri"/>
                <w:color w:val="343434"/>
                <w:sz w:val="18"/>
                <w:szCs w:val="18"/>
              </w:rPr>
              <w:t xml:space="preserve">BaombaoCraft@gmail.com</w:t>
            </w:r>
          </w:p>
        </w:tc>
      </w:tr>
    </w:tbl>
    <w:p>
      <w:r>
        <w:br w:type="page"/>
      </w:r>
    </w:p>
    <w:p>
      <w:pPr>
        <w:spacing w:after="300"/>
      </w:pPr>
      <w:r>
        <w:rPr>
          <w:rFonts w:ascii="Georgia" w:cs="Georgia" w:eastAsia="Georgia" w:hAnsi="Georgia"/>
          <w:b/>
          <w:bCs/>
          <w:color w:val="2A1F14"/>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60"/>
      </w:pPr>
      <w:r>
        <w:rPr>
          <w:rFonts w:ascii="Calibri" w:cs="Calibri" w:eastAsia="Calibri" w:hAnsi="Calibri"/>
          <w:b w:val="false"/>
          <w:bCs w:val="false"/>
          <w:i w:val="false"/>
          <w:iCs w:val="false"/>
          <w:color w:val="343434"/>
          <w:sz w:val="21"/>
          <w:szCs w:val="21"/>
        </w:rPr>
        <w:t xml:space="preserve">BaoMbao is a modern African design-manufacturing company that converts timber into complete living systems: kitchens, wardrobes, doors, furniture, and eventually modular interior packages. This PRD defines the requirements for a digital platform that serves as BaoMbao’s commercial engine — a website and integrated business system designed to convert market visibility into qualified leads, streamline project delivery, and build long-term brand equity.</w:t>
      </w:r>
    </w:p>
    <w:p>
      <w:pPr>
        <w:spacing w:after="80"/>
      </w:pPr>
    </w:p>
    <w:p>
      <w:pPr>
        <w:pStyle w:val="Heading3"/>
      </w:pPr>
      <w:r>
        <w:t xml:space="preserve">1.1 Product Vision</w:t>
      </w:r>
    </w:p>
    <w:p>
      <w:pPr>
        <w:spacing w:after="160"/>
      </w:pPr>
      <w:r>
        <w:rPr>
          <w:rFonts w:ascii="Calibri" w:cs="Calibri" w:eastAsia="Calibri" w:hAnsi="Calibri"/>
          <w:b w:val="false"/>
          <w:bCs w:val="false"/>
          <w:i w:val="false"/>
          <w:iCs w:val="false"/>
          <w:color w:val="343434"/>
          <w:sz w:val="21"/>
          <w:szCs w:val="21"/>
        </w:rPr>
        <w:t xml:space="preserve">Create a digital platform that embodies BaoMbao’s core principle — “Craft with System” — by combining the warmth and authenticity of African woodcraft with the reliability and efficiency of a structured business system. The platform should feel grounded, crafted, reliable, and modern.</w:t>
      </w:r>
    </w:p>
    <w:p>
      <w:pPr>
        <w:pStyle w:val="Heading3"/>
      </w:pPr>
      <w:r>
        <w:t xml:space="preserve">1.2 Strategic Objectives</w:t>
      </w:r>
    </w:p>
    <w:p>
      <w:pPr>
        <w:pStyle w:val="ListParagraph"/>
        <w:numPr>
          <w:ilvl w:val="0"/>
          <w:numId w:val="2"/>
        </w:numPr>
        <w:spacing w:after="80"/>
      </w:pPr>
      <w:r>
        <w:rPr>
          <w:rFonts w:ascii="Calibri" w:cs="Calibri" w:eastAsia="Calibri" w:hAnsi="Calibri"/>
          <w:b/>
          <w:bCs/>
          <w:sz w:val="21"/>
          <w:szCs w:val="21"/>
        </w:rPr>
        <w:t xml:space="preserve">Brand Credibility: </w:t>
      </w:r>
      <w:r>
        <w:rPr>
          <w:rFonts w:ascii="Calibri" w:cs="Calibri" w:eastAsia="Calibri" w:hAnsi="Calibri"/>
          <w:sz w:val="21"/>
          <w:szCs w:val="21"/>
        </w:rPr>
        <w:t xml:space="preserve">Establish BaoMbao as a professional design-manufacturing partner, not informal carpentry</w:t>
      </w:r>
    </w:p>
    <w:p>
      <w:pPr>
        <w:pStyle w:val="ListParagraph"/>
        <w:numPr>
          <w:ilvl w:val="0"/>
          <w:numId w:val="2"/>
        </w:numPr>
        <w:spacing w:after="80"/>
      </w:pPr>
      <w:r>
        <w:rPr>
          <w:rFonts w:ascii="Calibri" w:cs="Calibri" w:eastAsia="Calibri" w:hAnsi="Calibri"/>
          <w:b/>
          <w:bCs/>
          <w:sz w:val="21"/>
          <w:szCs w:val="21"/>
        </w:rPr>
        <w:t xml:space="preserve">Lead Generation: </w:t>
      </w:r>
      <w:r>
        <w:rPr>
          <w:rFonts w:ascii="Calibri" w:cs="Calibri" w:eastAsia="Calibri" w:hAnsi="Calibri"/>
          <w:sz w:val="21"/>
          <w:szCs w:val="21"/>
        </w:rPr>
        <w:t xml:space="preserve">Convert website visitors into qualified project inquiries through visual proof and fast response systems</w:t>
      </w:r>
    </w:p>
    <w:p>
      <w:pPr>
        <w:pStyle w:val="ListParagraph"/>
        <w:numPr>
          <w:ilvl w:val="0"/>
          <w:numId w:val="2"/>
        </w:numPr>
        <w:spacing w:after="80"/>
      </w:pPr>
      <w:r>
        <w:rPr>
          <w:rFonts w:ascii="Calibri" w:cs="Calibri" w:eastAsia="Calibri" w:hAnsi="Calibri"/>
          <w:b/>
          <w:bCs/>
          <w:sz w:val="21"/>
          <w:szCs w:val="21"/>
        </w:rPr>
        <w:t xml:space="preserve">Operational Efficiency: </w:t>
      </w:r>
      <w:r>
        <w:rPr>
          <w:rFonts w:ascii="Calibri" w:cs="Calibri" w:eastAsia="Calibri" w:hAnsi="Calibri"/>
          <w:sz w:val="21"/>
          <w:szCs w:val="21"/>
        </w:rPr>
        <w:t xml:space="preserve">Streamline the journey from inquiry to quotation to production to delivery</w:t>
      </w:r>
    </w:p>
    <w:p>
      <w:pPr>
        <w:pStyle w:val="ListParagraph"/>
        <w:numPr>
          <w:ilvl w:val="0"/>
          <w:numId w:val="2"/>
        </w:numPr>
        <w:spacing w:after="80"/>
      </w:pPr>
      <w:r>
        <w:rPr>
          <w:rFonts w:ascii="Calibri" w:cs="Calibri" w:eastAsia="Calibri" w:hAnsi="Calibri"/>
          <w:b/>
          <w:bCs/>
          <w:sz w:val="21"/>
          <w:szCs w:val="21"/>
        </w:rPr>
        <w:t xml:space="preserve">Scalability: </w:t>
      </w:r>
      <w:r>
        <w:rPr>
          <w:rFonts w:ascii="Calibri" w:cs="Calibri" w:eastAsia="Calibri" w:hAnsi="Calibri"/>
          <w:sz w:val="21"/>
          <w:szCs w:val="21"/>
        </w:rPr>
        <w:t xml:space="preserve">Build a platform foundation that supports growth from custom projects to productized interior systems</w:t>
      </w:r>
    </w:p>
    <w:p>
      <w:pPr>
        <w:pStyle w:val="ListParagraph"/>
        <w:numPr>
          <w:ilvl w:val="0"/>
          <w:numId w:val="2"/>
        </w:numPr>
        <w:spacing w:after="160"/>
      </w:pPr>
      <w:r>
        <w:rPr>
          <w:rFonts w:ascii="Calibri" w:cs="Calibri" w:eastAsia="Calibri" w:hAnsi="Calibri"/>
          <w:b/>
          <w:bCs/>
          <w:sz w:val="21"/>
          <w:szCs w:val="21"/>
        </w:rPr>
        <w:t xml:space="preserve">Market Expansion: </w:t>
      </w:r>
      <w:r>
        <w:rPr>
          <w:rFonts w:ascii="Calibri" w:cs="Calibri" w:eastAsia="Calibri" w:hAnsi="Calibri"/>
          <w:sz w:val="21"/>
          <w:szCs w:val="21"/>
        </w:rPr>
        <w:t xml:space="preserve">Reach residential, hospitality, developer, and signature project segments through targeted digital channels</w:t>
      </w:r>
    </w:p>
    <w:p>
      <w:pPr>
        <w:pStyle w:val="Heading3"/>
      </w:pPr>
      <w:r>
        <w:t xml:space="preserve">1.3 Success Metrics</w:t>
      </w:r>
    </w:p>
    <w:p>
      <w:pPr>
        <w:spacing w:after="160"/>
      </w:pPr>
      <w:r>
        <w:rPr>
          <w:rFonts w:ascii="Calibri" w:cs="Calibri" w:eastAsia="Calibri" w:hAnsi="Calibri"/>
          <w:b w:val="false"/>
          <w:bCs w:val="false"/>
          <w:i w:val="false"/>
          <w:iCs w:val="false"/>
          <w:color w:val="343434"/>
          <w:sz w:val="21"/>
          <w:szCs w:val="21"/>
        </w:rPr>
        <w:t xml:space="preserve">The platform will be measured against clear KPIs: website-to-inquiry conversion rate, average quotation response time, project completion satisfaction score, gross margin per project, and repeat/referral customer ratio.</w:t>
      </w:r>
    </w:p>
    <w:p>
      <w:r>
        <w:br w:type="page"/>
      </w:r>
    </w:p>
    <w:p>
      <w:pPr>
        <w:pStyle w:val="Heading1"/>
      </w:pPr>
      <w:r>
        <w:t xml:space="preserve">2. Target Users &amp; Personas</w:t>
      </w:r>
    </w:p>
    <w:p>
      <w:pPr>
        <w:spacing w:after="160"/>
      </w:pPr>
      <w:r>
        <w:rPr>
          <w:rFonts w:ascii="Calibri" w:cs="Calibri" w:eastAsia="Calibri" w:hAnsi="Calibri"/>
          <w:b w:val="false"/>
          <w:bCs w:val="false"/>
          <w:i w:val="false"/>
          <w:iCs w:val="false"/>
          <w:color w:val="343434"/>
          <w:sz w:val="21"/>
          <w:szCs w:val="21"/>
        </w:rPr>
        <w:t xml:space="preserve">BaoMbao serves distinct customer segments, each with different needs, decision criteria, and engagement patterns. The platform must serve all segments while sequencing priority based on margin, repeatability, brand signal, and operational fit.</w:t>
      </w:r>
    </w:p>
    <w:p>
      <w:pPr>
        <w:spacing w:after="80"/>
      </w:pPr>
    </w:p>
    <w:p>
      <w:pPr>
        <w:pStyle w:val="Heading2"/>
      </w:pPr>
      <w:r>
        <w:t xml:space="preserve">2.1 Primary Personas</w:t>
      </w:r>
    </w:p>
    <w:p>
      <w:pPr>
        <w:pStyle w:val="Heading3"/>
      </w:pPr>
      <w:r>
        <w:t xml:space="preserve">Residential Homeowner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none" w:color="FFFFFF" w:sz="0"/>
            </w:tcBorders>
            <w:shd w:fill="F5F3F0" w:val="clear"/>
            <w:tcMar>
              <w:top w:type="dxa" w:w="80"/>
              <w:left w:type="dxa" w:w="120"/>
              <w:bottom w:type="dxa" w:w="80"/>
              <w:right w:type="dxa" w:w="120"/>
            </w:tcMar>
          </w:tcPr>
          <w:p>
            <w:r>
              <w:rPr>
                <w:rFonts w:ascii="Calibri" w:cs="Calibri" w:eastAsia="Calibri" w:hAnsi="Calibri"/>
                <w:b/>
                <w:bCs/>
                <w:color w:val="8B9467"/>
                <w:sz w:val="19"/>
                <w:szCs w:val="19"/>
              </w:rPr>
              <w:t xml:space="preserve">Profile</w:t>
            </w:r>
          </w:p>
        </w:tc>
        <w:tc>
          <w:tcPr>
            <w:tcW w:type="dxa" w:w="68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sz w:val="19"/>
                <w:szCs w:val="19"/>
              </w:rPr>
              <w:t xml:space="preserve">Middle-to-upper income homeowner building, renovating, or furnishing a home in Kampala or surrounding areas. Values aesthetics, quality, and reliable delivery.</w:t>
            </w:r>
          </w:p>
        </w:tc>
      </w:tr>
      <w:tr>
        <w:tc>
          <w:tcPr>
            <w:tcW w:type="dxa" w:w="2500"/>
            <w:tcBorders>
              <w:top w:val="none" w:color="FFFFFF" w:sz="0"/>
              <w:left w:val="none" w:color="FFFFFF" w:sz="0"/>
              <w:bottom w:val="none" w:color="FFFFFF" w:sz="0"/>
              <w:right w:val="none" w:color="FFFFFF" w:sz="0"/>
            </w:tcBorders>
            <w:shd w:fill="F5F3F0" w:val="clear"/>
            <w:tcMar>
              <w:top w:type="dxa" w:w="80"/>
              <w:left w:type="dxa" w:w="120"/>
              <w:bottom w:type="dxa" w:w="80"/>
              <w:right w:type="dxa" w:w="120"/>
            </w:tcMar>
          </w:tcPr>
          <w:p>
            <w:r>
              <w:rPr>
                <w:rFonts w:ascii="Calibri" w:cs="Calibri" w:eastAsia="Calibri" w:hAnsi="Calibri"/>
                <w:b/>
                <w:bCs/>
                <w:color w:val="8B9467"/>
                <w:sz w:val="19"/>
                <w:szCs w:val="19"/>
              </w:rPr>
              <w:t xml:space="preserve">Needs</w:t>
            </w:r>
          </w:p>
        </w:tc>
        <w:tc>
          <w:tcPr>
            <w:tcW w:type="dxa" w:w="68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sz w:val="19"/>
                <w:szCs w:val="19"/>
              </w:rPr>
              <w:t xml:space="preserve">Visual portfolio proof, transparent pricing guidance, clear scope documentation, confidence that delivery will match the promise.</w:t>
            </w:r>
          </w:p>
        </w:tc>
      </w:tr>
      <w:tr>
        <w:tc>
          <w:tcPr>
            <w:tcW w:type="dxa" w:w="2500"/>
            <w:tcBorders>
              <w:top w:val="none" w:color="FFFFFF" w:sz="0"/>
              <w:left w:val="none" w:color="FFFFFF" w:sz="0"/>
              <w:bottom w:val="none" w:color="FFFFFF" w:sz="0"/>
              <w:right w:val="none" w:color="FFFFFF" w:sz="0"/>
            </w:tcBorders>
            <w:shd w:fill="F5F3F0" w:val="clear"/>
            <w:tcMar>
              <w:top w:type="dxa" w:w="80"/>
              <w:left w:type="dxa" w:w="120"/>
              <w:bottom w:type="dxa" w:w="80"/>
              <w:right w:type="dxa" w:w="120"/>
            </w:tcMar>
          </w:tcPr>
          <w:p>
            <w:r>
              <w:rPr>
                <w:rFonts w:ascii="Calibri" w:cs="Calibri" w:eastAsia="Calibri" w:hAnsi="Calibri"/>
                <w:b/>
                <w:bCs/>
                <w:color w:val="8B9467"/>
                <w:sz w:val="19"/>
                <w:szCs w:val="19"/>
              </w:rPr>
              <w:t xml:space="preserve">Platform Goal</w:t>
            </w:r>
          </w:p>
        </w:tc>
        <w:tc>
          <w:tcPr>
            <w:tcW w:type="dxa" w:w="68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sz w:val="19"/>
                <w:szCs w:val="19"/>
              </w:rPr>
              <w:t xml:space="preserve">Browse portfolio, understand product families, request a quotation, track project progress.</w:t>
            </w:r>
          </w:p>
        </w:tc>
      </w:tr>
    </w:tbl>
    <w:p>
      <w:pPr>
        <w:spacing w:after="160"/>
      </w:pPr>
    </w:p>
    <w:p>
      <w:pPr>
        <w:pStyle w:val="Heading3"/>
      </w:pPr>
      <w:r>
        <w:t xml:space="preserve">Hospitality Operator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none" w:color="FFFFFF" w:sz="0"/>
            </w:tcBorders>
            <w:shd w:fill="F5F3F0" w:val="clear"/>
            <w:tcMar>
              <w:top w:type="dxa" w:w="80"/>
              <w:left w:type="dxa" w:w="120"/>
              <w:bottom w:type="dxa" w:w="80"/>
              <w:right w:type="dxa" w:w="120"/>
            </w:tcMar>
          </w:tcPr>
          <w:p>
            <w:r>
              <w:rPr>
                <w:rFonts w:ascii="Calibri" w:cs="Calibri" w:eastAsia="Calibri" w:hAnsi="Calibri"/>
                <w:b/>
                <w:bCs/>
                <w:color w:val="8B9467"/>
                <w:sz w:val="19"/>
                <w:szCs w:val="19"/>
              </w:rPr>
              <w:t xml:space="preserve">Profile</w:t>
            </w:r>
          </w:p>
        </w:tc>
        <w:tc>
          <w:tcPr>
            <w:tcW w:type="dxa" w:w="68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sz w:val="19"/>
                <w:szCs w:val="19"/>
              </w:rPr>
              <w:t xml:space="preserve">Boutique hotel, Airbnb, restaurant, or lodge owner/manager seeking distinctive interior fit-outs that reflect local character and withstand commercial use.</w:t>
            </w:r>
          </w:p>
        </w:tc>
      </w:tr>
      <w:tr>
        <w:tc>
          <w:tcPr>
            <w:tcW w:type="dxa" w:w="2500"/>
            <w:tcBorders>
              <w:top w:val="none" w:color="FFFFFF" w:sz="0"/>
              <w:left w:val="none" w:color="FFFFFF" w:sz="0"/>
              <w:bottom w:val="none" w:color="FFFFFF" w:sz="0"/>
              <w:right w:val="none" w:color="FFFFFF" w:sz="0"/>
            </w:tcBorders>
            <w:shd w:fill="F5F3F0" w:val="clear"/>
            <w:tcMar>
              <w:top w:type="dxa" w:w="80"/>
              <w:left w:type="dxa" w:w="120"/>
              <w:bottom w:type="dxa" w:w="80"/>
              <w:right w:type="dxa" w:w="120"/>
            </w:tcMar>
          </w:tcPr>
          <w:p>
            <w:r>
              <w:rPr>
                <w:rFonts w:ascii="Calibri" w:cs="Calibri" w:eastAsia="Calibri" w:hAnsi="Calibri"/>
                <w:b/>
                <w:bCs/>
                <w:color w:val="8B9467"/>
                <w:sz w:val="19"/>
                <w:szCs w:val="19"/>
              </w:rPr>
              <w:t xml:space="preserve">Needs</w:t>
            </w:r>
          </w:p>
        </w:tc>
        <w:tc>
          <w:tcPr>
            <w:tcW w:type="dxa" w:w="68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sz w:val="19"/>
                <w:szCs w:val="19"/>
              </w:rPr>
              <w:t xml:space="preserve">Durability, design credibility, project management confidence, consistent quality across multiple units.</w:t>
            </w:r>
          </w:p>
        </w:tc>
      </w:tr>
      <w:tr>
        <w:tc>
          <w:tcPr>
            <w:tcW w:type="dxa" w:w="2500"/>
            <w:tcBorders>
              <w:top w:val="none" w:color="FFFFFF" w:sz="0"/>
              <w:left w:val="none" w:color="FFFFFF" w:sz="0"/>
              <w:bottom w:val="none" w:color="FFFFFF" w:sz="0"/>
              <w:right w:val="none" w:color="FFFFFF" w:sz="0"/>
            </w:tcBorders>
            <w:shd w:fill="F5F3F0" w:val="clear"/>
            <w:tcMar>
              <w:top w:type="dxa" w:w="80"/>
              <w:left w:type="dxa" w:w="120"/>
              <w:bottom w:type="dxa" w:w="80"/>
              <w:right w:type="dxa" w:w="120"/>
            </w:tcMar>
          </w:tcPr>
          <w:p>
            <w:r>
              <w:rPr>
                <w:rFonts w:ascii="Calibri" w:cs="Calibri" w:eastAsia="Calibri" w:hAnsi="Calibri"/>
                <w:b/>
                <w:bCs/>
                <w:color w:val="8B9467"/>
                <w:sz w:val="19"/>
                <w:szCs w:val="19"/>
              </w:rPr>
              <w:t xml:space="preserve">Platform Goal</w:t>
            </w:r>
          </w:p>
        </w:tc>
        <w:tc>
          <w:tcPr>
            <w:tcW w:type="dxa" w:w="68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sz w:val="19"/>
                <w:szCs w:val="19"/>
              </w:rPr>
              <w:t xml:space="preserve">View hospitality-specific portfolio, request multi-room quotations, access project timeline visibility.</w:t>
            </w:r>
          </w:p>
        </w:tc>
      </w:tr>
    </w:tbl>
    <w:p>
      <w:pPr>
        <w:spacing w:after="160"/>
      </w:pPr>
    </w:p>
    <w:p>
      <w:pPr>
        <w:pStyle w:val="Heading3"/>
      </w:pPr>
      <w:r>
        <w:t xml:space="preserve">Property Developer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none" w:color="FFFFFF" w:sz="0"/>
            </w:tcBorders>
            <w:shd w:fill="F5F3F0" w:val="clear"/>
            <w:tcMar>
              <w:top w:type="dxa" w:w="80"/>
              <w:left w:type="dxa" w:w="120"/>
              <w:bottom w:type="dxa" w:w="80"/>
              <w:right w:type="dxa" w:w="120"/>
            </w:tcMar>
          </w:tcPr>
          <w:p>
            <w:r>
              <w:rPr>
                <w:rFonts w:ascii="Calibri" w:cs="Calibri" w:eastAsia="Calibri" w:hAnsi="Calibri"/>
                <w:b/>
                <w:bCs/>
                <w:color w:val="8B9467"/>
                <w:sz w:val="19"/>
                <w:szCs w:val="19"/>
              </w:rPr>
              <w:t xml:space="preserve">Profile</w:t>
            </w:r>
          </w:p>
        </w:tc>
        <w:tc>
          <w:tcPr>
            <w:tcW w:type="dxa" w:w="68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sz w:val="19"/>
                <w:szCs w:val="19"/>
              </w:rPr>
              <w:t xml:space="preserve">Developer delivering apartments, townhouses, or mixed-use projects who needs standardized interior packages at predictable cost and timeline.</w:t>
            </w:r>
          </w:p>
        </w:tc>
      </w:tr>
      <w:tr>
        <w:tc>
          <w:tcPr>
            <w:tcW w:type="dxa" w:w="2500"/>
            <w:tcBorders>
              <w:top w:val="none" w:color="FFFFFF" w:sz="0"/>
              <w:left w:val="none" w:color="FFFFFF" w:sz="0"/>
              <w:bottom w:val="none" w:color="FFFFFF" w:sz="0"/>
              <w:right w:val="none" w:color="FFFFFF" w:sz="0"/>
            </w:tcBorders>
            <w:shd w:fill="F5F3F0" w:val="clear"/>
            <w:tcMar>
              <w:top w:type="dxa" w:w="80"/>
              <w:left w:type="dxa" w:w="120"/>
              <w:bottom w:type="dxa" w:w="80"/>
              <w:right w:type="dxa" w:w="120"/>
            </w:tcMar>
          </w:tcPr>
          <w:p>
            <w:r>
              <w:rPr>
                <w:rFonts w:ascii="Calibri" w:cs="Calibri" w:eastAsia="Calibri" w:hAnsi="Calibri"/>
                <w:b/>
                <w:bCs/>
                <w:color w:val="8B9467"/>
                <w:sz w:val="19"/>
                <w:szCs w:val="19"/>
              </w:rPr>
              <w:t xml:space="preserve">Needs</w:t>
            </w:r>
          </w:p>
        </w:tc>
        <w:tc>
          <w:tcPr>
            <w:tcW w:type="dxa" w:w="68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sz w:val="19"/>
                <w:szCs w:val="19"/>
              </w:rPr>
              <w:t xml:space="preserve">Standardized packages, bulk pricing, fast quotation, reliable scheduling, consistent quality across many units.</w:t>
            </w:r>
          </w:p>
        </w:tc>
      </w:tr>
      <w:tr>
        <w:tc>
          <w:tcPr>
            <w:tcW w:type="dxa" w:w="2500"/>
            <w:tcBorders>
              <w:top w:val="none" w:color="FFFFFF" w:sz="0"/>
              <w:left w:val="none" w:color="FFFFFF" w:sz="0"/>
              <w:bottom w:val="none" w:color="FFFFFF" w:sz="0"/>
              <w:right w:val="none" w:color="FFFFFF" w:sz="0"/>
            </w:tcBorders>
            <w:shd w:fill="F5F3F0" w:val="clear"/>
            <w:tcMar>
              <w:top w:type="dxa" w:w="80"/>
              <w:left w:type="dxa" w:w="120"/>
              <w:bottom w:type="dxa" w:w="80"/>
              <w:right w:type="dxa" w:w="120"/>
            </w:tcMar>
          </w:tcPr>
          <w:p>
            <w:r>
              <w:rPr>
                <w:rFonts w:ascii="Calibri" w:cs="Calibri" w:eastAsia="Calibri" w:hAnsi="Calibri"/>
                <w:b/>
                <w:bCs/>
                <w:color w:val="8B9467"/>
                <w:sz w:val="19"/>
                <w:szCs w:val="19"/>
              </w:rPr>
              <w:t xml:space="preserve">Platform Goal</w:t>
            </w:r>
          </w:p>
        </w:tc>
        <w:tc>
          <w:tcPr>
            <w:tcW w:type="dxa" w:w="68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sz w:val="19"/>
                <w:szCs w:val="19"/>
              </w:rPr>
              <w:t xml:space="preserve">Access standardized product bundles, configure multi-unit packages, request volume pricing.</w:t>
            </w:r>
          </w:p>
        </w:tc>
      </w:tr>
    </w:tbl>
    <w:p>
      <w:pPr>
        <w:spacing w:after="160"/>
      </w:pPr>
    </w:p>
    <w:p>
      <w:pPr>
        <w:pStyle w:val="Heading3"/>
      </w:pPr>
      <w:r>
        <w:t xml:space="preserve">Architect / Interior Designer</w:t>
      </w:r>
    </w:p>
    <w:p>
      <w:pPr>
        <w:spacing w:after="160"/>
      </w:pPr>
      <w:r>
        <w:rPr>
          <w:rFonts w:ascii="Calibri" w:cs="Calibri" w:eastAsia="Calibri" w:hAnsi="Calibri"/>
          <w:b w:val="false"/>
          <w:bCs w:val="false"/>
          <w:i w:val="false"/>
          <w:iCs w:val="false"/>
          <w:color w:val="343434"/>
          <w:sz w:val="21"/>
          <w:szCs w:val="21"/>
        </w:rPr>
        <w:t xml:space="preserve">Design professionals who specify woodwork for their clients. They act as multipliers — a single relationship can generate many projects. They need technical specification access, material options, reliable lead times, and evidence of execution quality. The platform should provide a professional portal with downloadable spec sheets and direct quotation tools.</w:t>
      </w:r>
    </w:p>
    <w:p>
      <w:pPr>
        <w:spacing w:after="80"/>
      </w:pPr>
    </w:p>
    <w:p>
      <w:pPr>
        <w:pStyle w:val="Heading3"/>
      </w:pPr>
      <w:r>
        <w:t xml:space="preserve">Signature / Brand Project Client</w:t>
      </w:r>
    </w:p>
    <w:p>
      <w:pPr>
        <w:spacing w:after="160"/>
      </w:pPr>
      <w:r>
        <w:rPr>
          <w:rFonts w:ascii="Calibri" w:cs="Calibri" w:eastAsia="Calibri" w:hAnsi="Calibri"/>
          <w:b w:val="false"/>
          <w:bCs w:val="false"/>
          <w:i w:val="false"/>
          <w:iCs w:val="false"/>
          <w:color w:val="343434"/>
          <w:sz w:val="21"/>
          <w:szCs w:val="21"/>
        </w:rPr>
        <w:t xml:space="preserve">High-profile clients commissioning one-of-a-kind statement pieces or installations (restaurant features, gallery installations, corporate lobbies). These projects build portfolio proof and raise brand visibility. The platform should showcase signature work prominently and provide a dedicated inquiry pathway for bespoke commissions.</w:t>
      </w:r>
    </w:p>
    <w:p>
      <w:r>
        <w:br w:type="page"/>
      </w:r>
    </w:p>
    <w:p>
      <w:pPr>
        <w:pStyle w:val="Heading1"/>
      </w:pPr>
      <w:r>
        <w:t xml:space="preserve">3. Product Scope &amp; Feature Requirements</w:t>
      </w:r>
    </w:p>
    <w:p>
      <w:pPr>
        <w:spacing w:after="160"/>
      </w:pPr>
      <w:r>
        <w:rPr>
          <w:rFonts w:ascii="Calibri" w:cs="Calibri" w:eastAsia="Calibri" w:hAnsi="Calibri"/>
          <w:b w:val="false"/>
          <w:bCs w:val="false"/>
          <w:i w:val="false"/>
          <w:iCs w:val="false"/>
          <w:color w:val="343434"/>
          <w:sz w:val="21"/>
          <w:szCs w:val="21"/>
        </w:rPr>
        <w:t xml:space="preserve">The platform is organized into four functional domains: Brand &amp; Showcase (public-facing), Commerce &amp; Lead Management, Operations &amp; Delivery, and Content &amp; Knowledge. Features are prioritized using a P0/P1/P2 system across three release phases.</w:t>
      </w:r>
    </w:p>
    <w:p>
      <w:pPr>
        <w:spacing w:after="80"/>
      </w:pPr>
    </w:p>
    <w:p>
      <w:pPr>
        <w:pStyle w:val="Heading2"/>
      </w:pPr>
      <w:r>
        <w:t xml:space="preserve">3.1 Brand &amp; Showcase (Public Website)</w:t>
      </w:r>
    </w:p>
    <w:p>
      <w:pPr>
        <w:pStyle w:val="Heading3"/>
      </w:pPr>
      <w:r>
        <w:t xml:space="preserve">P0 — Must Have (Phase 1)</w:t>
      </w:r>
    </w:p>
    <w:p>
      <w:pPr>
        <w:pStyle w:val="ListParagraph"/>
        <w:numPr>
          <w:ilvl w:val="0"/>
          <w:numId w:val="2"/>
        </w:numPr>
        <w:spacing w:after="80"/>
      </w:pPr>
      <w:r>
        <w:rPr>
          <w:rFonts w:ascii="Calibri" w:cs="Calibri" w:eastAsia="Calibri" w:hAnsi="Calibri"/>
          <w:sz w:val="21"/>
          <w:szCs w:val="21"/>
        </w:rPr>
        <w:t xml:space="preserve">Homepage with brand story, hero imagery, and clear value proposition</w:t>
      </w:r>
    </w:p>
    <w:p>
      <w:pPr>
        <w:pStyle w:val="ListParagraph"/>
        <w:numPr>
          <w:ilvl w:val="0"/>
          <w:numId w:val="2"/>
        </w:numPr>
        <w:spacing w:after="80"/>
      </w:pPr>
      <w:r>
        <w:rPr>
          <w:rFonts w:ascii="Calibri" w:cs="Calibri" w:eastAsia="Calibri" w:hAnsi="Calibri"/>
          <w:sz w:val="21"/>
          <w:szCs w:val="21"/>
        </w:rPr>
        <w:t xml:space="preserve">Product portfolio pages organized by family: Kitchens, Wardrobes, Doors &amp; Frames, Furniture, Hospitality Pieces, Modular Packages</w:t>
      </w:r>
    </w:p>
    <w:p>
      <w:pPr>
        <w:pStyle w:val="ListParagraph"/>
        <w:numPr>
          <w:ilvl w:val="0"/>
          <w:numId w:val="2"/>
        </w:numPr>
        <w:spacing w:after="80"/>
      </w:pPr>
      <w:r>
        <w:rPr>
          <w:rFonts w:ascii="Calibri" w:cs="Calibri" w:eastAsia="Calibri" w:hAnsi="Calibri"/>
          <w:sz w:val="21"/>
          <w:szCs w:val="21"/>
        </w:rPr>
        <w:t xml:space="preserve">Project gallery with high-quality photography showing process, materials, and finished environments</w:t>
      </w:r>
    </w:p>
    <w:p>
      <w:pPr>
        <w:pStyle w:val="ListParagraph"/>
        <w:numPr>
          <w:ilvl w:val="0"/>
          <w:numId w:val="2"/>
        </w:numPr>
        <w:spacing w:after="80"/>
      </w:pPr>
      <w:r>
        <w:rPr>
          <w:rFonts w:ascii="Calibri" w:cs="Calibri" w:eastAsia="Calibri" w:hAnsi="Calibri"/>
          <w:sz w:val="21"/>
          <w:szCs w:val="21"/>
        </w:rPr>
        <w:t xml:space="preserve">About page covering mission, values, workshop story, and team</w:t>
      </w:r>
    </w:p>
    <w:p>
      <w:pPr>
        <w:pStyle w:val="ListParagraph"/>
        <w:numPr>
          <w:ilvl w:val="0"/>
          <w:numId w:val="2"/>
        </w:numPr>
        <w:spacing w:after="80"/>
      </w:pPr>
      <w:r>
        <w:rPr>
          <w:rFonts w:ascii="Calibri" w:cs="Calibri" w:eastAsia="Calibri" w:hAnsi="Calibri"/>
          <w:sz w:val="21"/>
          <w:szCs w:val="21"/>
        </w:rPr>
        <w:t xml:space="preserve">Contact page with inquiry form, WhatsApp integration, and location map</w:t>
      </w:r>
    </w:p>
    <w:p>
      <w:pPr>
        <w:pStyle w:val="ListParagraph"/>
        <w:numPr>
          <w:ilvl w:val="0"/>
          <w:numId w:val="2"/>
        </w:numPr>
        <w:spacing w:after="80"/>
      </w:pPr>
      <w:r>
        <w:rPr>
          <w:rFonts w:ascii="Calibri" w:cs="Calibri" w:eastAsia="Calibri" w:hAnsi="Calibri"/>
          <w:sz w:val="21"/>
          <w:szCs w:val="21"/>
        </w:rPr>
        <w:t xml:space="preserve">Responsive design (mobile-first, optimized for WhatsApp-shared links)</w:t>
      </w:r>
    </w:p>
    <w:p>
      <w:pPr>
        <w:pStyle w:val="ListParagraph"/>
        <w:numPr>
          <w:ilvl w:val="0"/>
          <w:numId w:val="2"/>
        </w:numPr>
        <w:spacing w:after="160"/>
      </w:pPr>
      <w:r>
        <w:rPr>
          <w:rFonts w:ascii="Calibri" w:cs="Calibri" w:eastAsia="Calibri" w:hAnsi="Calibri"/>
          <w:sz w:val="21"/>
          <w:szCs w:val="21"/>
        </w:rPr>
        <w:t xml:space="preserve">SEO foundation: meta tags, schema markup, page speed optimization</w:t>
      </w:r>
    </w:p>
    <w:p>
      <w:pPr>
        <w:pStyle w:val="Heading3"/>
      </w:pPr>
      <w:r>
        <w:t xml:space="preserve">P1 — Should Have (Phase 2)</w:t>
      </w:r>
    </w:p>
    <w:p>
      <w:pPr>
        <w:pStyle w:val="ListParagraph"/>
        <w:numPr>
          <w:ilvl w:val="0"/>
          <w:numId w:val="2"/>
        </w:numPr>
        <w:spacing w:after="80"/>
      </w:pPr>
      <w:r>
        <w:rPr>
          <w:rFonts w:ascii="Calibri" w:cs="Calibri" w:eastAsia="Calibri" w:hAnsi="Calibri"/>
          <w:sz w:val="21"/>
          <w:szCs w:val="21"/>
        </w:rPr>
        <w:t xml:space="preserve">Material library page showcasing wood species, finishes, and hardware options</w:t>
      </w:r>
    </w:p>
    <w:p>
      <w:pPr>
        <w:pStyle w:val="ListParagraph"/>
        <w:numPr>
          <w:ilvl w:val="0"/>
          <w:numId w:val="2"/>
        </w:numPr>
        <w:spacing w:after="80"/>
      </w:pPr>
      <w:r>
        <w:rPr>
          <w:rFonts w:ascii="Calibri" w:cs="Calibri" w:eastAsia="Calibri" w:hAnsi="Calibri"/>
          <w:sz w:val="21"/>
          <w:szCs w:val="21"/>
        </w:rPr>
        <w:t xml:space="preserve">Client testimonials and case study pages</w:t>
      </w:r>
    </w:p>
    <w:p>
      <w:pPr>
        <w:pStyle w:val="ListParagraph"/>
        <w:numPr>
          <w:ilvl w:val="0"/>
          <w:numId w:val="2"/>
        </w:numPr>
        <w:spacing w:after="80"/>
      </w:pPr>
      <w:r>
        <w:rPr>
          <w:rFonts w:ascii="Calibri" w:cs="Calibri" w:eastAsia="Calibri" w:hAnsi="Calibri"/>
          <w:sz w:val="21"/>
          <w:szCs w:val="21"/>
        </w:rPr>
        <w:t xml:space="preserve">Blog / journal for process stories, design inspiration, and material education</w:t>
      </w:r>
    </w:p>
    <w:p>
      <w:pPr>
        <w:pStyle w:val="ListParagraph"/>
        <w:numPr>
          <w:ilvl w:val="0"/>
          <w:numId w:val="2"/>
        </w:numPr>
        <w:spacing w:after="160"/>
      </w:pPr>
      <w:r>
        <w:rPr>
          <w:rFonts w:ascii="Calibri" w:cs="Calibri" w:eastAsia="Calibri" w:hAnsi="Calibri"/>
          <w:sz w:val="21"/>
          <w:szCs w:val="21"/>
        </w:rPr>
        <w:t xml:space="preserve">Virtual showroom or 3D product previews</w:t>
      </w:r>
    </w:p>
    <w:p>
      <w:pPr>
        <w:pStyle w:val="Heading3"/>
      </w:pPr>
      <w:r>
        <w:t xml:space="preserve">P2 — Nice to Have (Phase 3)</w:t>
      </w:r>
    </w:p>
    <w:p>
      <w:pPr>
        <w:pStyle w:val="ListParagraph"/>
        <w:numPr>
          <w:ilvl w:val="0"/>
          <w:numId w:val="2"/>
        </w:numPr>
        <w:spacing w:after="80"/>
      </w:pPr>
      <w:r>
        <w:rPr>
          <w:rFonts w:ascii="Calibri" w:cs="Calibri" w:eastAsia="Calibri" w:hAnsi="Calibri"/>
          <w:sz w:val="21"/>
          <w:szCs w:val="21"/>
        </w:rPr>
        <w:t xml:space="preserve">Interactive room planner / configurator</w:t>
      </w:r>
    </w:p>
    <w:p>
      <w:pPr>
        <w:pStyle w:val="ListParagraph"/>
        <w:numPr>
          <w:ilvl w:val="0"/>
          <w:numId w:val="2"/>
        </w:numPr>
        <w:spacing w:after="160"/>
      </w:pPr>
      <w:r>
        <w:rPr>
          <w:rFonts w:ascii="Calibri" w:cs="Calibri" w:eastAsia="Calibri" w:hAnsi="Calibri"/>
          <w:sz w:val="21"/>
          <w:szCs w:val="21"/>
        </w:rPr>
        <w:t xml:space="preserve">Architect/designer partner portal with spec sheets and downloadable assets</w:t>
      </w:r>
    </w:p>
    <w:p>
      <w:pPr>
        <w:pStyle w:val="Heading2"/>
      </w:pPr>
      <w:r>
        <w:t xml:space="preserve">3.2 Commerce &amp; Lead Management</w:t>
      </w:r>
    </w:p>
    <w:p>
      <w:pPr>
        <w:pStyle w:val="Heading3"/>
      </w:pPr>
      <w:r>
        <w:t xml:space="preserve">P0 — Must Have (Phase 1)</w:t>
      </w:r>
    </w:p>
    <w:p>
      <w:pPr>
        <w:pStyle w:val="ListParagraph"/>
        <w:numPr>
          <w:ilvl w:val="0"/>
          <w:numId w:val="2"/>
        </w:numPr>
        <w:spacing w:after="80"/>
      </w:pPr>
      <w:r>
        <w:rPr>
          <w:rFonts w:ascii="Calibri" w:cs="Calibri" w:eastAsia="Calibri" w:hAnsi="Calibri"/>
          <w:sz w:val="21"/>
          <w:szCs w:val="21"/>
        </w:rPr>
        <w:t xml:space="preserve">Structured inquiry form capturing project type, scope, timeline, and budget range</w:t>
      </w:r>
    </w:p>
    <w:p>
      <w:pPr>
        <w:pStyle w:val="ListParagraph"/>
        <w:numPr>
          <w:ilvl w:val="0"/>
          <w:numId w:val="2"/>
        </w:numPr>
        <w:spacing w:after="80"/>
      </w:pPr>
      <w:r>
        <w:rPr>
          <w:rFonts w:ascii="Calibri" w:cs="Calibri" w:eastAsia="Calibri" w:hAnsi="Calibri"/>
          <w:sz w:val="21"/>
          <w:szCs w:val="21"/>
        </w:rPr>
        <w:t xml:space="preserve">WhatsApp Business API integration for instant response and catalogue sharing</w:t>
      </w:r>
    </w:p>
    <w:p>
      <w:pPr>
        <w:pStyle w:val="ListParagraph"/>
        <w:numPr>
          <w:ilvl w:val="0"/>
          <w:numId w:val="2"/>
        </w:numPr>
        <w:spacing w:after="80"/>
      </w:pPr>
      <w:r>
        <w:rPr>
          <w:rFonts w:ascii="Calibri" w:cs="Calibri" w:eastAsia="Calibri" w:hAnsi="Calibri"/>
          <w:sz w:val="21"/>
          <w:szCs w:val="21"/>
        </w:rPr>
        <w:t xml:space="preserve">Basic CRM: lead capture, status tracking, follow-up reminders</w:t>
      </w:r>
    </w:p>
    <w:p>
      <w:pPr>
        <w:pStyle w:val="ListParagraph"/>
        <w:numPr>
          <w:ilvl w:val="0"/>
          <w:numId w:val="2"/>
        </w:numPr>
        <w:spacing w:after="160"/>
      </w:pPr>
      <w:r>
        <w:rPr>
          <w:rFonts w:ascii="Calibri" w:cs="Calibri" w:eastAsia="Calibri" w:hAnsi="Calibri"/>
          <w:sz w:val="21"/>
          <w:szCs w:val="21"/>
        </w:rPr>
        <w:t xml:space="preserve">Quotation request workflow with automated acknowledgment</w:t>
      </w:r>
    </w:p>
    <w:p>
      <w:pPr>
        <w:pStyle w:val="Heading3"/>
      </w:pPr>
      <w:r>
        <w:t xml:space="preserve">P1 — Should Have (Phase 2)</w:t>
      </w:r>
    </w:p>
    <w:p>
      <w:pPr>
        <w:pStyle w:val="ListParagraph"/>
        <w:numPr>
          <w:ilvl w:val="0"/>
          <w:numId w:val="2"/>
        </w:numPr>
        <w:spacing w:after="80"/>
      </w:pPr>
      <w:r>
        <w:rPr>
          <w:rFonts w:ascii="Calibri" w:cs="Calibri" w:eastAsia="Calibri" w:hAnsi="Calibri"/>
          <w:sz w:val="21"/>
          <w:szCs w:val="21"/>
        </w:rPr>
        <w:t xml:space="preserve">Online quotation builder: configurable products with per-meter, per-unit, or full-project pricing views</w:t>
      </w:r>
    </w:p>
    <w:p>
      <w:pPr>
        <w:pStyle w:val="ListParagraph"/>
        <w:numPr>
          <w:ilvl w:val="0"/>
          <w:numId w:val="2"/>
        </w:numPr>
        <w:spacing w:after="80"/>
      </w:pPr>
      <w:r>
        <w:rPr>
          <w:rFonts w:ascii="Calibri" w:cs="Calibri" w:eastAsia="Calibri" w:hAnsi="Calibri"/>
          <w:sz w:val="21"/>
          <w:szCs w:val="21"/>
        </w:rPr>
        <w:t xml:space="preserve">Customer account with project history and document access</w:t>
      </w:r>
    </w:p>
    <w:p>
      <w:pPr>
        <w:pStyle w:val="ListParagraph"/>
        <w:numPr>
          <w:ilvl w:val="0"/>
          <w:numId w:val="2"/>
        </w:numPr>
        <w:spacing w:after="160"/>
      </w:pPr>
      <w:r>
        <w:rPr>
          <w:rFonts w:ascii="Calibri" w:cs="Calibri" w:eastAsia="Calibri" w:hAnsi="Calibri"/>
          <w:sz w:val="21"/>
          <w:szCs w:val="21"/>
        </w:rPr>
        <w:t xml:space="preserve">Deposit payment integration (Mobile Money, card payment)</w:t>
      </w:r>
    </w:p>
    <w:p>
      <w:pPr>
        <w:pStyle w:val="Heading3"/>
      </w:pPr>
      <w:r>
        <w:t xml:space="preserve">P2 — Nice to Have (Phase 3)</w:t>
      </w:r>
    </w:p>
    <w:p>
      <w:pPr>
        <w:pStyle w:val="ListParagraph"/>
        <w:numPr>
          <w:ilvl w:val="0"/>
          <w:numId w:val="2"/>
        </w:numPr>
        <w:spacing w:after="80"/>
      </w:pPr>
      <w:r>
        <w:rPr>
          <w:rFonts w:ascii="Calibri" w:cs="Calibri" w:eastAsia="Calibri" w:hAnsi="Calibri"/>
          <w:sz w:val="21"/>
          <w:szCs w:val="21"/>
        </w:rPr>
        <w:t xml:space="preserve">Developer package configurator for multi-unit projects</w:t>
      </w:r>
    </w:p>
    <w:p>
      <w:pPr>
        <w:pStyle w:val="ListParagraph"/>
        <w:numPr>
          <w:ilvl w:val="0"/>
          <w:numId w:val="2"/>
        </w:numPr>
        <w:spacing w:after="160"/>
      </w:pPr>
      <w:r>
        <w:rPr>
          <w:rFonts w:ascii="Calibri" w:cs="Calibri" w:eastAsia="Calibri" w:hAnsi="Calibri"/>
          <w:sz w:val="21"/>
          <w:szCs w:val="21"/>
        </w:rPr>
        <w:t xml:space="preserve">Automated follow-up sequences and lead scoring</w:t>
      </w:r>
    </w:p>
    <w:p>
      <w:pPr>
        <w:pStyle w:val="Heading2"/>
      </w:pPr>
      <w:r>
        <w:t xml:space="preserve">3.3 Operations &amp; Delivery</w:t>
      </w:r>
    </w:p>
    <w:p>
      <w:pPr>
        <w:pStyle w:val="Heading3"/>
      </w:pPr>
      <w:r>
        <w:t xml:space="preserve">P0 — Must Have (Phase 1)</w:t>
      </w:r>
    </w:p>
    <w:p>
      <w:pPr>
        <w:pStyle w:val="ListParagraph"/>
        <w:numPr>
          <w:ilvl w:val="0"/>
          <w:numId w:val="2"/>
        </w:numPr>
        <w:spacing w:after="80"/>
      </w:pPr>
      <w:r>
        <w:rPr>
          <w:rFonts w:ascii="Calibri" w:cs="Calibri" w:eastAsia="Calibri" w:hAnsi="Calibri"/>
          <w:sz w:val="21"/>
          <w:szCs w:val="21"/>
        </w:rPr>
        <w:t xml:space="preserve">Internal project dashboard: job queue, status tracking, responsible owner assignment</w:t>
      </w:r>
    </w:p>
    <w:p>
      <w:pPr>
        <w:pStyle w:val="ListParagraph"/>
        <w:numPr>
          <w:ilvl w:val="0"/>
          <w:numId w:val="2"/>
        </w:numPr>
        <w:spacing w:after="160"/>
      </w:pPr>
      <w:r>
        <w:rPr>
          <w:rFonts w:ascii="Calibri" w:cs="Calibri" w:eastAsia="Calibri" w:hAnsi="Calibri"/>
          <w:sz w:val="21"/>
          <w:szCs w:val="21"/>
        </w:rPr>
        <w:t xml:space="preserve">Basic production workflow visibility: Design → Approval → Production → Finishing → Install → Handover</w:t>
      </w:r>
    </w:p>
    <w:p>
      <w:pPr>
        <w:pStyle w:val="Heading3"/>
      </w:pPr>
      <w:r>
        <w:t xml:space="preserve">P1 — Should Have (Phase 2)</w:t>
      </w:r>
    </w:p>
    <w:p>
      <w:pPr>
        <w:pStyle w:val="ListParagraph"/>
        <w:numPr>
          <w:ilvl w:val="0"/>
          <w:numId w:val="2"/>
        </w:numPr>
        <w:spacing w:after="80"/>
      </w:pPr>
      <w:r>
        <w:rPr>
          <w:rFonts w:ascii="Calibri" w:cs="Calibri" w:eastAsia="Calibri" w:hAnsi="Calibri"/>
          <w:sz w:val="21"/>
          <w:szCs w:val="21"/>
        </w:rPr>
        <w:t xml:space="preserve">Customer-facing project tracker: milestone updates, photo documentation, delivery scheduling</w:t>
      </w:r>
    </w:p>
    <w:p>
      <w:pPr>
        <w:pStyle w:val="ListParagraph"/>
        <w:numPr>
          <w:ilvl w:val="0"/>
          <w:numId w:val="2"/>
        </w:numPr>
        <w:spacing w:after="80"/>
      </w:pPr>
      <w:r>
        <w:rPr>
          <w:rFonts w:ascii="Calibri" w:cs="Calibri" w:eastAsia="Calibri" w:hAnsi="Calibri"/>
          <w:sz w:val="21"/>
          <w:szCs w:val="21"/>
        </w:rPr>
        <w:t xml:space="preserve">Internal costing engine: materials + hardware + labour + machine time + finishing + installation + overhead + margin</w:t>
      </w:r>
    </w:p>
    <w:p>
      <w:pPr>
        <w:pStyle w:val="ListParagraph"/>
        <w:numPr>
          <w:ilvl w:val="0"/>
          <w:numId w:val="2"/>
        </w:numPr>
        <w:spacing w:after="160"/>
      </w:pPr>
      <w:r>
        <w:rPr>
          <w:rFonts w:ascii="Calibri" w:cs="Calibri" w:eastAsia="Calibri" w:hAnsi="Calibri"/>
          <w:sz w:val="21"/>
          <w:szCs w:val="21"/>
        </w:rPr>
        <w:t xml:space="preserve">Quality checkpoint documentation before workshop release</w:t>
      </w:r>
    </w:p>
    <w:p>
      <w:pPr>
        <w:pStyle w:val="Heading3"/>
      </w:pPr>
      <w:r>
        <w:t xml:space="preserve">P2 — Nice to Have (Phase 3)</w:t>
      </w:r>
    </w:p>
    <w:p>
      <w:pPr>
        <w:pStyle w:val="ListParagraph"/>
        <w:numPr>
          <w:ilvl w:val="0"/>
          <w:numId w:val="2"/>
        </w:numPr>
        <w:spacing w:after="80"/>
      </w:pPr>
      <w:r>
        <w:rPr>
          <w:rFonts w:ascii="Calibri" w:cs="Calibri" w:eastAsia="Calibri" w:hAnsi="Calibri"/>
          <w:sz w:val="21"/>
          <w:szCs w:val="21"/>
        </w:rPr>
        <w:t xml:space="preserve">Inventory and material tracking system</w:t>
      </w:r>
    </w:p>
    <w:p>
      <w:pPr>
        <w:pStyle w:val="ListParagraph"/>
        <w:numPr>
          <w:ilvl w:val="0"/>
          <w:numId w:val="2"/>
        </w:numPr>
        <w:spacing w:after="80"/>
      </w:pPr>
      <w:r>
        <w:rPr>
          <w:rFonts w:ascii="Calibri" w:cs="Calibri" w:eastAsia="Calibri" w:hAnsi="Calibri"/>
          <w:sz w:val="21"/>
          <w:szCs w:val="21"/>
        </w:rPr>
        <w:t xml:space="preserve">Supplier management and procurement automation</w:t>
      </w:r>
    </w:p>
    <w:p>
      <w:pPr>
        <w:pStyle w:val="ListParagraph"/>
        <w:numPr>
          <w:ilvl w:val="0"/>
          <w:numId w:val="2"/>
        </w:numPr>
        <w:spacing w:after="160"/>
      </w:pPr>
      <w:r>
        <w:rPr>
          <w:rFonts w:ascii="Calibri" w:cs="Calibri" w:eastAsia="Calibri" w:hAnsi="Calibri"/>
          <w:sz w:val="21"/>
          <w:szCs w:val="21"/>
        </w:rPr>
        <w:t xml:space="preserve">Performance analytics: margin per project, waste tracking, rework rates</w:t>
      </w:r>
    </w:p>
    <w:p>
      <w:pPr>
        <w:pStyle w:val="Heading2"/>
      </w:pPr>
      <w:r>
        <w:t xml:space="preserve">3.4 Content &amp; Knowledge System</w:t>
      </w:r>
    </w:p>
    <w:p>
      <w:pPr>
        <w:pStyle w:val="Heading3"/>
      </w:pPr>
      <w:r>
        <w:t xml:space="preserve">P1 — Should Have (Phase 2)</w:t>
      </w:r>
    </w:p>
    <w:p>
      <w:pPr>
        <w:pStyle w:val="ListParagraph"/>
        <w:numPr>
          <w:ilvl w:val="0"/>
          <w:numId w:val="2"/>
        </w:numPr>
        <w:spacing w:after="80"/>
      </w:pPr>
      <w:r>
        <w:rPr>
          <w:rFonts w:ascii="Calibri" w:cs="Calibri" w:eastAsia="Calibri" w:hAnsi="Calibri"/>
          <w:sz w:val="21"/>
          <w:szCs w:val="21"/>
        </w:rPr>
        <w:t xml:space="preserve">CMS for portfolio management, blog posts, and product catalogue updates</w:t>
      </w:r>
    </w:p>
    <w:p>
      <w:pPr>
        <w:pStyle w:val="ListParagraph"/>
        <w:numPr>
          <w:ilvl w:val="0"/>
          <w:numId w:val="2"/>
        </w:numPr>
        <w:spacing w:after="160"/>
      </w:pPr>
      <w:r>
        <w:rPr>
          <w:rFonts w:ascii="Calibri" w:cs="Calibri" w:eastAsia="Calibri" w:hAnsi="Calibri"/>
          <w:sz w:val="21"/>
          <w:szCs w:val="21"/>
        </w:rPr>
        <w:t xml:space="preserve">Internal knowledge base: standard process sheets, dimension templates, construction conventions</w:t>
      </w:r>
    </w:p>
    <w:p>
      <w:pPr>
        <w:pStyle w:val="Heading3"/>
      </w:pPr>
      <w:r>
        <w:t xml:space="preserve">P2 — Nice to Have (Phase 3)</w:t>
      </w:r>
    </w:p>
    <w:p>
      <w:pPr>
        <w:pStyle w:val="ListParagraph"/>
        <w:numPr>
          <w:ilvl w:val="0"/>
          <w:numId w:val="2"/>
        </w:numPr>
        <w:spacing w:after="80"/>
      </w:pPr>
      <w:r>
        <w:rPr>
          <w:rFonts w:ascii="Calibri" w:cs="Calibri" w:eastAsia="Calibri" w:hAnsi="Calibri"/>
          <w:sz w:val="21"/>
          <w:szCs w:val="21"/>
        </w:rPr>
        <w:t xml:space="preserve">Design template library with standard modules and hardware specifications</w:t>
      </w:r>
    </w:p>
    <w:p>
      <w:pPr>
        <w:pStyle w:val="ListParagraph"/>
        <w:numPr>
          <w:ilvl w:val="0"/>
          <w:numId w:val="2"/>
        </w:numPr>
        <w:spacing w:after="160"/>
      </w:pPr>
      <w:r>
        <w:rPr>
          <w:rFonts w:ascii="Calibri" w:cs="Calibri" w:eastAsia="Calibri" w:hAnsi="Calibri"/>
          <w:sz w:val="21"/>
          <w:szCs w:val="21"/>
        </w:rPr>
        <w:t xml:space="preserve">Training documentation and onboarding system for new workshop staff</w:t>
      </w:r>
    </w:p>
    <w:p>
      <w:r>
        <w:br w:type="page"/>
      </w:r>
    </w:p>
    <w:p>
      <w:pPr>
        <w:pStyle w:val="Heading1"/>
      </w:pPr>
      <w:r>
        <w:t xml:space="preserve">4. User Stories</w:t>
      </w:r>
    </w:p>
    <w:p>
      <w:pPr>
        <w:spacing w:after="160"/>
      </w:pPr>
      <w:r>
        <w:rPr>
          <w:rFonts w:ascii="Calibri" w:cs="Calibri" w:eastAsia="Calibri" w:hAnsi="Calibri"/>
          <w:b w:val="false"/>
          <w:bCs w:val="false"/>
          <w:i w:val="false"/>
          <w:iCs w:val="false"/>
          <w:color w:val="343434"/>
          <w:sz w:val="21"/>
          <w:szCs w:val="21"/>
        </w:rPr>
        <w:t xml:space="preserve">Key user stories organized by persona and platform interaction.</w:t>
      </w:r>
    </w:p>
    <w:p>
      <w:pPr>
        <w:spacing w:after="80"/>
      </w:pPr>
    </w:p>
    <w:p>
      <w:pPr>
        <w:pStyle w:val="Heading2"/>
      </w:pPr>
      <w:r>
        <w:t xml:space="preserve">4.1 Residential Homeowner Stories</w:t>
      </w:r>
    </w:p>
    <w:p>
      <w:pPr>
        <w:pStyle w:val="ListParagraph"/>
        <w:numPr>
          <w:ilvl w:val="0"/>
          <w:numId w:val="3"/>
        </w:numPr>
        <w:spacing w:after="100"/>
      </w:pPr>
      <w:r>
        <w:rPr>
          <w:rFonts w:ascii="Calibri" w:cs="Calibri" w:eastAsia="Calibri" w:hAnsi="Calibri"/>
          <w:sz w:val="21"/>
          <w:szCs w:val="21"/>
        </w:rPr>
        <w:t xml:space="preserve">As a homeowner, I want to browse a visual gallery of completed kitchen projects so that I can see BaoMbao’s quality and style before making contact.</w:t>
      </w:r>
    </w:p>
    <w:p>
      <w:pPr>
        <w:pStyle w:val="ListParagraph"/>
        <w:numPr>
          <w:ilvl w:val="0"/>
          <w:numId w:val="3"/>
        </w:numPr>
        <w:spacing w:after="100"/>
      </w:pPr>
      <w:r>
        <w:rPr>
          <w:rFonts w:ascii="Calibri" w:cs="Calibri" w:eastAsia="Calibri" w:hAnsi="Calibri"/>
          <w:sz w:val="21"/>
          <w:szCs w:val="21"/>
        </w:rPr>
        <w:t xml:space="preserve">As a homeowner, I want to submit a project inquiry with my room dimensions and preferences so that I receive a relevant quotation without multiple back-and-forth calls.</w:t>
      </w:r>
    </w:p>
    <w:p>
      <w:pPr>
        <w:pStyle w:val="ListParagraph"/>
        <w:numPr>
          <w:ilvl w:val="0"/>
          <w:numId w:val="3"/>
        </w:numPr>
        <w:spacing w:after="100"/>
      </w:pPr>
      <w:r>
        <w:rPr>
          <w:rFonts w:ascii="Calibri" w:cs="Calibri" w:eastAsia="Calibri" w:hAnsi="Calibri"/>
          <w:sz w:val="21"/>
          <w:szCs w:val="21"/>
        </w:rPr>
        <w:t xml:space="preserve">As a homeowner, I want to track my project’s progress with photo updates so that I feel confident about the delivery timeline.</w:t>
      </w:r>
    </w:p>
    <w:p>
      <w:pPr>
        <w:pStyle w:val="ListParagraph"/>
        <w:numPr>
          <w:ilvl w:val="0"/>
          <w:numId w:val="3"/>
        </w:numPr>
        <w:spacing w:after="160"/>
      </w:pPr>
      <w:r>
        <w:rPr>
          <w:rFonts w:ascii="Calibri" w:cs="Calibri" w:eastAsia="Calibri" w:hAnsi="Calibri"/>
          <w:sz w:val="21"/>
          <w:szCs w:val="21"/>
        </w:rPr>
        <w:t xml:space="preserve">As a homeowner, I want to see clear pricing guidance (per meter run, per cabinet) so that I can budget before committing.</w:t>
      </w:r>
    </w:p>
    <w:p>
      <w:pPr>
        <w:pStyle w:val="Heading2"/>
      </w:pPr>
      <w:r>
        <w:t xml:space="preserve">4.2 Hospitality Operator Stories</w:t>
      </w:r>
    </w:p>
    <w:p>
      <w:pPr>
        <w:pStyle w:val="ListParagraph"/>
        <w:numPr>
          <w:ilvl w:val="0"/>
          <w:numId w:val="3"/>
        </w:numPr>
        <w:spacing w:after="100"/>
      </w:pPr>
      <w:r>
        <w:rPr>
          <w:rFonts w:ascii="Calibri" w:cs="Calibri" w:eastAsia="Calibri" w:hAnsi="Calibri"/>
          <w:sz w:val="21"/>
          <w:szCs w:val="21"/>
        </w:rPr>
        <w:t xml:space="preserve">As a hotel manager, I want to see a hospitality-specific portfolio showing restaurant, reception, and guest room woodwork so I can assess fit for my property.</w:t>
      </w:r>
    </w:p>
    <w:p>
      <w:pPr>
        <w:pStyle w:val="ListParagraph"/>
        <w:numPr>
          <w:ilvl w:val="0"/>
          <w:numId w:val="3"/>
        </w:numPr>
        <w:spacing w:after="100"/>
      </w:pPr>
      <w:r>
        <w:rPr>
          <w:rFonts w:ascii="Calibri" w:cs="Calibri" w:eastAsia="Calibri" w:hAnsi="Calibri"/>
          <w:sz w:val="21"/>
          <w:szCs w:val="21"/>
        </w:rPr>
        <w:t xml:space="preserve">As a hospitality operator, I want to request a multi-room quotation with consistent finish standards so I can plan my fit-out budget.</w:t>
      </w:r>
    </w:p>
    <w:p>
      <w:pPr>
        <w:pStyle w:val="ListParagraph"/>
        <w:numPr>
          <w:ilvl w:val="0"/>
          <w:numId w:val="3"/>
        </w:numPr>
        <w:spacing w:after="160"/>
      </w:pPr>
      <w:r>
        <w:rPr>
          <w:rFonts w:ascii="Calibri" w:cs="Calibri" w:eastAsia="Calibri" w:hAnsi="Calibri"/>
          <w:sz w:val="21"/>
          <w:szCs w:val="21"/>
        </w:rPr>
        <w:t xml:space="preserve">As an Airbnb owner, I want to see signature pieces that create memorable guest experiences so I can differentiate my property.</w:t>
      </w:r>
    </w:p>
    <w:p>
      <w:pPr>
        <w:pStyle w:val="Heading2"/>
      </w:pPr>
      <w:r>
        <w:t xml:space="preserve">4.3 Developer &amp; Architect Stories</w:t>
      </w:r>
    </w:p>
    <w:p>
      <w:pPr>
        <w:pStyle w:val="ListParagraph"/>
        <w:numPr>
          <w:ilvl w:val="0"/>
          <w:numId w:val="3"/>
        </w:numPr>
        <w:spacing w:after="100"/>
      </w:pPr>
      <w:r>
        <w:rPr>
          <w:rFonts w:ascii="Calibri" w:cs="Calibri" w:eastAsia="Calibri" w:hAnsi="Calibri"/>
          <w:sz w:val="21"/>
          <w:szCs w:val="21"/>
        </w:rPr>
        <w:t xml:space="preserve">As a developer, I want to access standardized interior packages with fixed per-unit pricing so I can include BaoMbao in my construction budget.</w:t>
      </w:r>
    </w:p>
    <w:p>
      <w:pPr>
        <w:pStyle w:val="ListParagraph"/>
        <w:numPr>
          <w:ilvl w:val="0"/>
          <w:numId w:val="3"/>
        </w:numPr>
        <w:spacing w:after="100"/>
      </w:pPr>
      <w:r>
        <w:rPr>
          <w:rFonts w:ascii="Calibri" w:cs="Calibri" w:eastAsia="Calibri" w:hAnsi="Calibri"/>
          <w:sz w:val="21"/>
          <w:szCs w:val="21"/>
        </w:rPr>
        <w:t xml:space="preserve">As an architect, I want to download product specification sheets and material options so I can include BaoMbao products in my design proposals.</w:t>
      </w:r>
    </w:p>
    <w:p>
      <w:pPr>
        <w:pStyle w:val="ListParagraph"/>
        <w:numPr>
          <w:ilvl w:val="0"/>
          <w:numId w:val="3"/>
        </w:numPr>
        <w:spacing w:after="160"/>
      </w:pPr>
      <w:r>
        <w:rPr>
          <w:rFonts w:ascii="Calibri" w:cs="Calibri" w:eastAsia="Calibri" w:hAnsi="Calibri"/>
          <w:sz w:val="21"/>
          <w:szCs w:val="21"/>
        </w:rPr>
        <w:t xml:space="preserve">As a developer, I want to track delivery schedules across multiple units so I can coordinate with my construction timeline.</w:t>
      </w:r>
    </w:p>
    <w:p>
      <w:r>
        <w:br w:type="page"/>
      </w:r>
    </w:p>
    <w:p>
      <w:pPr>
        <w:pStyle w:val="Heading1"/>
      </w:pPr>
      <w:r>
        <w:t xml:space="preserve">5. Brand &amp; Design Requirements</w:t>
      </w:r>
    </w:p>
    <w:p>
      <w:pPr>
        <w:spacing w:after="160"/>
      </w:pPr>
      <w:r>
        <w:rPr>
          <w:rFonts w:ascii="Calibri" w:cs="Calibri" w:eastAsia="Calibri" w:hAnsi="Calibri"/>
          <w:b w:val="false"/>
          <w:bCs w:val="false"/>
          <w:i w:val="false"/>
          <w:iCs w:val="false"/>
          <w:color w:val="343434"/>
          <w:sz w:val="21"/>
          <w:szCs w:val="21"/>
        </w:rPr>
        <w:t xml:space="preserve">The platform must embody BaoMbao’s brand identity: grounded, crafted, reliable, and modern. The visual system communicates serious design capability, not rustic improvisation.</w:t>
      </w:r>
    </w:p>
    <w:p>
      <w:pPr>
        <w:spacing w:after="80"/>
      </w:pPr>
    </w:p>
    <w:p>
      <w:pPr>
        <w:pStyle w:val="Heading2"/>
      </w:pPr>
      <w:r>
        <w:t xml:space="preserve">5.1 Brand Essence</w:t>
      </w:r>
    </w:p>
    <w:p>
      <w:pPr>
        <w:spacing w:after="160"/>
      </w:pPr>
      <w:r>
        <w:rPr>
          <w:rFonts w:ascii="Calibri" w:cs="Calibri" w:eastAsia="Calibri" w:hAnsi="Calibri"/>
          <w:b/>
          <w:bCs/>
          <w:i w:val="false"/>
          <w:iCs w:val="false"/>
          <w:color w:val="343434"/>
          <w:sz w:val="21"/>
          <w:szCs w:val="21"/>
        </w:rPr>
        <w:t xml:space="preserve">Core Tagline: </w:t>
      </w:r>
      <w:r>
        <w:rPr>
          <w:rFonts w:ascii="Calibri" w:cs="Calibri" w:eastAsia="Calibri" w:hAnsi="Calibri"/>
          <w:b w:val="false"/>
          <w:bCs w:val="false"/>
          <w:i/>
          <w:iCs/>
          <w:color w:val="8B9467"/>
          <w:sz w:val="21"/>
          <w:szCs w:val="21"/>
        </w:rPr>
        <w:t xml:space="preserve">“Transforming Wood Into Beautiful Living”</w:t>
      </w:r>
    </w:p>
    <w:p>
      <w:pPr>
        <w:spacing w:after="160"/>
      </w:pPr>
      <w:r>
        <w:rPr>
          <w:rFonts w:ascii="Calibri" w:cs="Calibri" w:eastAsia="Calibri" w:hAnsi="Calibri"/>
          <w:b/>
          <w:bCs/>
          <w:i w:val="false"/>
          <w:iCs w:val="false"/>
          <w:color w:val="343434"/>
          <w:sz w:val="21"/>
          <w:szCs w:val="21"/>
        </w:rPr>
        <w:t xml:space="preserve">Guiding Principle: </w:t>
      </w:r>
      <w:r>
        <w:rPr>
          <w:rFonts w:ascii="Calibri" w:cs="Calibri" w:eastAsia="Calibri" w:hAnsi="Calibri"/>
          <w:b w:val="false"/>
          <w:bCs w:val="false"/>
          <w:i/>
          <w:iCs/>
          <w:color w:val="343434"/>
          <w:sz w:val="21"/>
          <w:szCs w:val="21"/>
        </w:rPr>
        <w:t xml:space="preserve">“Craft with System” — Craft creates beauty, authenticity, and trust. System creates repeatability, speed, margin protection, and scale.</w:t>
      </w:r>
    </w:p>
    <w:p>
      <w:pPr>
        <w:spacing w:after="80"/>
      </w:pPr>
    </w:p>
    <w:p>
      <w:pPr>
        <w:pStyle w:val="Heading2"/>
      </w:pPr>
      <w:r>
        <w:t xml:space="preserve">5.2 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none" w:color="FFFFFF" w:sz="0"/>
              <w:left w:val="none" w:color="FFFFFF" w:sz="0"/>
              <w:bottom w:val="single" w:color="FFC107" w:sz="2"/>
              <w:right w:val="none" w:color="FFFFFF" w:sz="0"/>
            </w:tcBorders>
            <w:shd w:fill="343434" w:val="clear"/>
            <w:tcMar>
              <w:top w:type="dxa" w:w="100"/>
              <w:left w:type="dxa" w:w="120"/>
              <w:bottom w:type="dxa" w:w="100"/>
              <w:right w:type="dxa" w:w="120"/>
            </w:tcMar>
          </w:tcPr>
          <w:p>
            <w:pPr>
              <w:jc w:val="left"/>
            </w:pPr>
            <w:r>
              <w:rPr>
                <w:rFonts w:ascii="Georgia" w:cs="Georgia" w:eastAsia="Georgia" w:hAnsi="Georgia"/>
                <w:b/>
                <w:bCs/>
                <w:color w:val="FFFFFF"/>
                <w:sz w:val="18"/>
                <w:szCs w:val="18"/>
              </w:rPr>
              <w:t xml:space="preserve">Swatch</w:t>
            </w:r>
          </w:p>
        </w:tc>
        <w:tc>
          <w:tcPr>
            <w:tcW w:type="dxa" w:w="2000"/>
            <w:tcBorders>
              <w:top w:val="none" w:color="FFFFFF" w:sz="0"/>
              <w:left w:val="none" w:color="FFFFFF" w:sz="0"/>
              <w:bottom w:val="single" w:color="FFC107" w:sz="2"/>
              <w:right w:val="none" w:color="FFFFFF" w:sz="0"/>
            </w:tcBorders>
            <w:shd w:fill="343434" w:val="clear"/>
            <w:tcMar>
              <w:top w:type="dxa" w:w="100"/>
              <w:left w:type="dxa" w:w="120"/>
              <w:bottom w:type="dxa" w:w="100"/>
              <w:right w:type="dxa" w:w="120"/>
            </w:tcMar>
          </w:tcPr>
          <w:p>
            <w:pPr>
              <w:jc w:val="left"/>
            </w:pPr>
            <w:r>
              <w:rPr>
                <w:rFonts w:ascii="Georgia" w:cs="Georgia" w:eastAsia="Georgia" w:hAnsi="Georgia"/>
                <w:b/>
                <w:bCs/>
                <w:color w:val="FFFFFF"/>
                <w:sz w:val="18"/>
                <w:szCs w:val="18"/>
              </w:rPr>
              <w:t xml:space="preserve">Code</w:t>
            </w:r>
          </w:p>
        </w:tc>
        <w:tc>
          <w:tcPr>
            <w:tcW w:type="dxa" w:w="5560"/>
            <w:tcBorders>
              <w:top w:val="none" w:color="FFFFFF" w:sz="0"/>
              <w:left w:val="none" w:color="FFFFFF" w:sz="0"/>
              <w:bottom w:val="single" w:color="FFC107" w:sz="2"/>
              <w:right w:val="none" w:color="FFFFFF" w:sz="0"/>
            </w:tcBorders>
            <w:shd w:fill="343434" w:val="clear"/>
            <w:tcMar>
              <w:top w:type="dxa" w:w="100"/>
              <w:left w:type="dxa" w:w="120"/>
              <w:bottom w:type="dxa" w:w="100"/>
              <w:right w:type="dxa" w:w="120"/>
            </w:tcMar>
          </w:tcPr>
          <w:p>
            <w:pPr>
              <w:jc w:val="left"/>
            </w:pPr>
            <w:r>
              <w:rPr>
                <w:rFonts w:ascii="Georgia" w:cs="Georgia" w:eastAsia="Georgia" w:hAnsi="Georgia"/>
                <w:b/>
                <w:bCs/>
                <w:color w:val="FFFFFF"/>
                <w:sz w:val="18"/>
                <w:szCs w:val="18"/>
              </w:rPr>
              <w:t xml:space="preserve">Usage</w:t>
            </w:r>
          </w:p>
        </w:tc>
      </w:tr>
      <w:tr>
        <w:tc>
          <w:tcPr>
            <w:tcW w:type="dxa" w:w="1800"/>
            <w:tcBorders>
              <w:top w:val="none" w:color="FFFFFF" w:sz="0"/>
              <w:left w:val="none" w:color="FFFFFF" w:sz="0"/>
              <w:bottom w:val="none" w:color="FFFFFF" w:sz="0"/>
              <w:right w:val="none" w:color="FFFFFF" w:sz="0"/>
            </w:tcBorders>
            <w:shd w:fill="343434" w:val="clear"/>
            <w:tcMar>
              <w:top w:type="dxa" w:w="80"/>
              <w:left w:type="dxa" w:w="120"/>
              <w:bottom w:type="dxa" w:w="80"/>
              <w:right w:type="dxa" w:w="120"/>
            </w:tcMar>
          </w:tcPr>
          <w:p>
            <w:r>
              <w:rPr>
                <w:rFonts w:ascii="Calibri" w:cs="Calibri" w:eastAsia="Calibri" w:hAnsi="Calibri"/>
                <w:color w:val="FFFFFF"/>
                <w:sz w:val="18"/>
                <w:szCs w:val="18"/>
              </w:rPr>
              <w:t xml:space="preserve">Charcoal</w:t>
            </w:r>
          </w:p>
        </w:tc>
        <w:tc>
          <w:tcPr>
            <w:tcW w:type="dxa" w:w="2000"/>
            <w:tcBorders>
              <w:top w:val="none" w:color="FFFFFF" w:sz="0"/>
              <w:left w:val="none" w:color="FFFFFF" w:sz="0"/>
              <w:bottom w:val="single" w:color="E8E2D8" w:sz="1"/>
              <w:right w:val="none" w:color="FFFFFF" w:sz="0"/>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43434"/>
                <w:sz w:val="19"/>
                <w:szCs w:val="19"/>
              </w:rPr>
              <w:t xml:space="preserve">#343434</w:t>
            </w:r>
          </w:p>
        </w:tc>
        <w:tc>
          <w:tcPr>
            <w:tcW w:type="dxa" w:w="5560"/>
            <w:tcBorders>
              <w:top w:val="none" w:color="FFFFFF" w:sz="0"/>
              <w:left w:val="none" w:color="FFFFFF" w:sz="0"/>
              <w:bottom w:val="single" w:color="E8E2D8" w:sz="1"/>
              <w:right w:val="none" w:color="FFFFFF" w:sz="0"/>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43434"/>
                <w:sz w:val="19"/>
                <w:szCs w:val="19"/>
              </w:rPr>
              <w:t xml:space="preserve">Primary text, backgrounds — earthy stability</w:t>
            </w:r>
          </w:p>
        </w:tc>
      </w:tr>
      <w:tr>
        <w:tc>
          <w:tcPr>
            <w:tcW w:type="dxa" w:w="1800"/>
            <w:tcBorders>
              <w:top w:val="none" w:color="FFFFFF" w:sz="0"/>
              <w:left w:val="none" w:color="FFFFFF" w:sz="0"/>
              <w:bottom w:val="none" w:color="FFFFFF" w:sz="0"/>
              <w:right w:val="none" w:color="FFFFFF" w:sz="0"/>
            </w:tcBorders>
            <w:shd w:fill="8B9467" w:val="clear"/>
            <w:tcMar>
              <w:top w:type="dxa" w:w="80"/>
              <w:left w:type="dxa" w:w="120"/>
              <w:bottom w:type="dxa" w:w="80"/>
              <w:right w:type="dxa" w:w="120"/>
            </w:tcMar>
          </w:tcPr>
          <w:p>
            <w:r>
              <w:rPr>
                <w:rFonts w:ascii="Calibri" w:cs="Calibri" w:eastAsia="Calibri" w:hAnsi="Calibri"/>
                <w:color w:val="FFFFFF"/>
                <w:sz w:val="18"/>
                <w:szCs w:val="18"/>
              </w:rPr>
              <w:t xml:space="preserve">Olive</w:t>
            </w:r>
          </w:p>
        </w:tc>
        <w:tc>
          <w:tcPr>
            <w:tcW w:type="dxa" w:w="2000"/>
            <w:tcBorders>
              <w:top w:val="none" w:color="FFFFFF" w:sz="0"/>
              <w:left w:val="none" w:color="FFFFFF" w:sz="0"/>
              <w:bottom w:val="single" w:color="E8E2D8" w:sz="1"/>
              <w:right w:val="none" w:color="FFFFFF" w:sz="0"/>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43434"/>
                <w:sz w:val="19"/>
                <w:szCs w:val="19"/>
              </w:rPr>
              <w:t xml:space="preserve">#8B9467</w:t>
            </w:r>
          </w:p>
        </w:tc>
        <w:tc>
          <w:tcPr>
            <w:tcW w:type="dxa" w:w="5560"/>
            <w:tcBorders>
              <w:top w:val="none" w:color="FFFFFF" w:sz="0"/>
              <w:left w:val="none" w:color="FFFFFF" w:sz="0"/>
              <w:bottom w:val="single" w:color="E8E2D8" w:sz="1"/>
              <w:right w:val="none" w:color="FFFFFF" w:sz="0"/>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43434"/>
                <w:sz w:val="19"/>
                <w:szCs w:val="19"/>
              </w:rPr>
              <w:t xml:space="preserve">Nature’s calm, secondary brand color, labels</w:t>
            </w:r>
          </w:p>
        </w:tc>
      </w:tr>
      <w:tr>
        <w:tc>
          <w:tcPr>
            <w:tcW w:type="dxa" w:w="1800"/>
            <w:tcBorders>
              <w:top w:val="none" w:color="FFFFFF" w:sz="0"/>
              <w:left w:val="none" w:color="FFFFFF" w:sz="0"/>
              <w:bottom w:val="none" w:color="FFFFFF" w:sz="0"/>
              <w:right w:val="none" w:color="FFFFFF" w:sz="0"/>
            </w:tcBorders>
            <w:shd w:fill="FFC107" w:val="clear"/>
            <w:tcMar>
              <w:top w:type="dxa" w:w="80"/>
              <w:left w:type="dxa" w:w="120"/>
              <w:bottom w:type="dxa" w:w="80"/>
              <w:right w:type="dxa" w:w="120"/>
            </w:tcMar>
          </w:tcPr>
          <w:p>
            <w:r>
              <w:rPr>
                <w:rFonts w:ascii="Calibri" w:cs="Calibri" w:eastAsia="Calibri" w:hAnsi="Calibri"/>
                <w:color w:val="2A1F14"/>
                <w:sz w:val="18"/>
                <w:szCs w:val="18"/>
              </w:rPr>
              <w:t xml:space="preserve">Amber</w:t>
            </w:r>
          </w:p>
        </w:tc>
        <w:tc>
          <w:tcPr>
            <w:tcW w:type="dxa" w:w="2000"/>
            <w:tcBorders>
              <w:top w:val="none" w:color="FFFFFF" w:sz="0"/>
              <w:left w:val="none" w:color="FFFFFF" w:sz="0"/>
              <w:bottom w:val="single" w:color="E8E2D8" w:sz="1"/>
              <w:right w:val="none" w:color="FFFFFF" w:sz="0"/>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43434"/>
                <w:sz w:val="19"/>
                <w:szCs w:val="19"/>
              </w:rPr>
              <w:t xml:space="preserve">#FFC107</w:t>
            </w:r>
          </w:p>
        </w:tc>
        <w:tc>
          <w:tcPr>
            <w:tcW w:type="dxa" w:w="5560"/>
            <w:tcBorders>
              <w:top w:val="none" w:color="FFFFFF" w:sz="0"/>
              <w:left w:val="none" w:color="FFFFFF" w:sz="0"/>
              <w:bottom w:val="single" w:color="E8E2D8" w:sz="1"/>
              <w:right w:val="none" w:color="FFFFFF" w:sz="0"/>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43434"/>
                <w:sz w:val="19"/>
                <w:szCs w:val="19"/>
              </w:rPr>
              <w:t xml:space="preserve">Creative warmth, accents, CTAs, highlights</w:t>
            </w:r>
          </w:p>
        </w:tc>
      </w:tr>
      <w:tr>
        <w:tc>
          <w:tcPr>
            <w:tcW w:type="dxa" w:w="1800"/>
            <w:tcBorders>
              <w:top w:val="none" w:color="FFFFFF" w:sz="0"/>
              <w:left w:val="none" w:color="FFFFFF" w:sz="0"/>
              <w:bottom w:val="none" w:color="FFFFFF" w:sz="0"/>
              <w:right w:val="none" w:color="FFFFFF" w:sz="0"/>
            </w:tcBorders>
            <w:shd w:fill="6495ED" w:val="clear"/>
            <w:tcMar>
              <w:top w:type="dxa" w:w="80"/>
              <w:left w:type="dxa" w:w="120"/>
              <w:bottom w:type="dxa" w:w="80"/>
              <w:right w:type="dxa" w:w="120"/>
            </w:tcMar>
          </w:tcPr>
          <w:p>
            <w:r>
              <w:rPr>
                <w:rFonts w:ascii="Calibri" w:cs="Calibri" w:eastAsia="Calibri" w:hAnsi="Calibri"/>
                <w:color w:val="FFFFFF"/>
                <w:sz w:val="18"/>
                <w:szCs w:val="18"/>
              </w:rPr>
              <w:t xml:space="preserve">Sky Blue</w:t>
            </w:r>
          </w:p>
        </w:tc>
        <w:tc>
          <w:tcPr>
            <w:tcW w:type="dxa" w:w="2000"/>
            <w:tcBorders>
              <w:top w:val="none" w:color="FFFFFF" w:sz="0"/>
              <w:left w:val="none" w:color="FFFFFF" w:sz="0"/>
              <w:bottom w:val="single" w:color="E8E2D8" w:sz="1"/>
              <w:right w:val="none" w:color="FFFFFF" w:sz="0"/>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43434"/>
                <w:sz w:val="19"/>
                <w:szCs w:val="19"/>
              </w:rPr>
              <w:t xml:space="preserve">#6495ED</w:t>
            </w:r>
          </w:p>
        </w:tc>
        <w:tc>
          <w:tcPr>
            <w:tcW w:type="dxa" w:w="5560"/>
            <w:tcBorders>
              <w:top w:val="none" w:color="FFFFFF" w:sz="0"/>
              <w:left w:val="none" w:color="FFFFFF" w:sz="0"/>
              <w:bottom w:val="single" w:color="E8E2D8" w:sz="1"/>
              <w:right w:val="none" w:color="FFFFFF" w:sz="0"/>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43434"/>
                <w:sz w:val="19"/>
                <w:szCs w:val="19"/>
              </w:rPr>
              <w:t xml:space="preserve">Balance, trust signals, informational elements</w:t>
            </w:r>
          </w:p>
        </w:tc>
      </w:tr>
      <w:tr>
        <w:tc>
          <w:tcPr>
            <w:tcW w:type="dxa" w:w="1800"/>
            <w:tcBorders>
              <w:top w:val="none" w:color="FFFFFF" w:sz="0"/>
              <w:left w:val="none" w:color="FFFFFF" w:sz="0"/>
              <w:bottom w:val="none" w:color="FFFFFF" w:sz="0"/>
              <w:right w:val="none" w:color="FFFFFF" w:sz="0"/>
            </w:tcBorders>
            <w:shd w:fill="C0392B" w:val="clear"/>
            <w:tcMar>
              <w:top w:type="dxa" w:w="80"/>
              <w:left w:type="dxa" w:w="120"/>
              <w:bottom w:type="dxa" w:w="80"/>
              <w:right w:type="dxa" w:w="120"/>
            </w:tcMar>
          </w:tcPr>
          <w:p>
            <w:r>
              <w:rPr>
                <w:rFonts w:ascii="Calibri" w:cs="Calibri" w:eastAsia="Calibri" w:hAnsi="Calibri"/>
                <w:color w:val="FFFFFF"/>
                <w:sz w:val="18"/>
                <w:szCs w:val="18"/>
              </w:rPr>
              <w:t xml:space="preserve">Heritage Red</w:t>
            </w:r>
          </w:p>
        </w:tc>
        <w:tc>
          <w:tcPr>
            <w:tcW w:type="dxa" w:w="2000"/>
            <w:tcBorders>
              <w:top w:val="none" w:color="FFFFFF" w:sz="0"/>
              <w:left w:val="none" w:color="FFFFFF" w:sz="0"/>
              <w:bottom w:val="single" w:color="E8E2D8" w:sz="1"/>
              <w:right w:val="none" w:color="FFFFFF" w:sz="0"/>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43434"/>
                <w:sz w:val="19"/>
                <w:szCs w:val="19"/>
              </w:rPr>
              <w:t xml:space="preserve">#C0392B</w:t>
            </w:r>
          </w:p>
        </w:tc>
        <w:tc>
          <w:tcPr>
            <w:tcW w:type="dxa" w:w="5560"/>
            <w:tcBorders>
              <w:top w:val="none" w:color="FFFFFF" w:sz="0"/>
              <w:left w:val="none" w:color="FFFFFF" w:sz="0"/>
              <w:bottom w:val="single" w:color="E8E2D8" w:sz="1"/>
              <w:right w:val="none" w:color="FFFFFF" w:sz="0"/>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43434"/>
                <w:sz w:val="19"/>
                <w:szCs w:val="19"/>
              </w:rPr>
              <w:t xml:space="preserve">Sparingly for emphasis and heritage energy</w:t>
            </w:r>
          </w:p>
        </w:tc>
      </w:tr>
    </w:tbl>
    <w:p>
      <w:pPr>
        <w:spacing w:after="160"/>
      </w:pPr>
    </w:p>
    <w:p>
      <w:pPr>
        <w:pStyle w:val="Heading2"/>
      </w:pPr>
      <w:r>
        <w:t xml:space="preserve">5.3 Typography</w:t>
      </w:r>
    </w:p>
    <w:p>
      <w:pPr>
        <w:pStyle w:val="ListParagraph"/>
        <w:numPr>
          <w:ilvl w:val="0"/>
          <w:numId w:val="2"/>
        </w:numPr>
        <w:spacing w:after="80"/>
      </w:pPr>
      <w:r>
        <w:rPr>
          <w:rFonts w:ascii="Calibri" w:cs="Calibri" w:eastAsia="Calibri" w:hAnsi="Calibri"/>
          <w:b/>
          <w:bCs/>
          <w:sz w:val="21"/>
          <w:szCs w:val="21"/>
        </w:rPr>
        <w:t xml:space="preserve">Playfair Display: </w:t>
      </w:r>
      <w:r>
        <w:rPr>
          <w:rFonts w:ascii="Calibri" w:cs="Calibri" w:eastAsia="Calibri" w:hAnsi="Calibri"/>
          <w:sz w:val="21"/>
          <w:szCs w:val="21"/>
        </w:rPr>
        <w:t xml:space="preserve">Headlines and section titles — elegant, editorial authority</w:t>
      </w:r>
    </w:p>
    <w:p>
      <w:pPr>
        <w:pStyle w:val="ListParagraph"/>
        <w:numPr>
          <w:ilvl w:val="0"/>
          <w:numId w:val="2"/>
        </w:numPr>
        <w:spacing w:after="80"/>
      </w:pPr>
      <w:r>
        <w:rPr>
          <w:rFonts w:ascii="Calibri" w:cs="Calibri" w:eastAsia="Calibri" w:hAnsi="Calibri"/>
          <w:b/>
          <w:bCs/>
          <w:sz w:val="21"/>
          <w:szCs w:val="21"/>
        </w:rPr>
        <w:t xml:space="preserve">Montserrat: </w:t>
      </w:r>
      <w:r>
        <w:rPr>
          <w:rFonts w:ascii="Calibri" w:cs="Calibri" w:eastAsia="Calibri" w:hAnsi="Calibri"/>
          <w:sz w:val="21"/>
          <w:szCs w:val="21"/>
        </w:rPr>
        <w:t xml:space="preserve">Body text, navigation, product labels — clean, modern readability</w:t>
      </w:r>
    </w:p>
    <w:p>
      <w:pPr>
        <w:pStyle w:val="ListParagraph"/>
        <w:numPr>
          <w:ilvl w:val="0"/>
          <w:numId w:val="2"/>
        </w:numPr>
        <w:spacing w:after="160"/>
      </w:pPr>
      <w:r>
        <w:rPr>
          <w:rFonts w:ascii="Calibri" w:cs="Calibri" w:eastAsia="Calibri" w:hAnsi="Calibri"/>
          <w:b/>
          <w:bCs/>
          <w:sz w:val="21"/>
          <w:szCs w:val="21"/>
        </w:rPr>
        <w:t xml:space="preserve">Pacifico: </w:t>
      </w:r>
      <w:r>
        <w:rPr>
          <w:rFonts w:ascii="Calibri" w:cs="Calibri" w:eastAsia="Calibri" w:hAnsi="Calibri"/>
          <w:sz w:val="21"/>
          <w:szCs w:val="21"/>
        </w:rPr>
        <w:t xml:space="preserve">Taglines, accent inscriptions — handcrafted warmth (use sparingly)</w:t>
      </w:r>
    </w:p>
    <w:p>
      <w:pPr>
        <w:pStyle w:val="Heading2"/>
      </w:pPr>
      <w:r>
        <w:t xml:space="preserve">5.4 Design Principles</w:t>
      </w:r>
    </w:p>
    <w:p>
      <w:pPr>
        <w:pStyle w:val="ListParagraph"/>
        <w:numPr>
          <w:ilvl w:val="0"/>
          <w:numId w:val="3"/>
        </w:numPr>
        <w:spacing w:after="100"/>
      </w:pPr>
      <w:r>
        <w:rPr>
          <w:rFonts w:ascii="Calibri" w:cs="Calibri" w:eastAsia="Calibri" w:hAnsi="Calibri"/>
          <w:b/>
          <w:bCs/>
          <w:sz w:val="21"/>
          <w:szCs w:val="21"/>
        </w:rPr>
        <w:t xml:space="preserve">Material Honesty: </w:t>
      </w:r>
      <w:r>
        <w:rPr>
          <w:rFonts w:ascii="Calibri" w:cs="Calibri" w:eastAsia="Calibri" w:hAnsi="Calibri"/>
          <w:sz w:val="21"/>
          <w:szCs w:val="21"/>
        </w:rPr>
        <w:t xml:space="preserve">Photography and imagery should show real wood grain, textures, process, and finished environments. No stock photography.</w:t>
      </w:r>
    </w:p>
    <w:p>
      <w:pPr>
        <w:pStyle w:val="ListParagraph"/>
        <w:numPr>
          <w:ilvl w:val="0"/>
          <w:numId w:val="3"/>
        </w:numPr>
        <w:spacing w:after="100"/>
      </w:pPr>
      <w:r>
        <w:rPr>
          <w:rFonts w:ascii="Calibri" w:cs="Calibri" w:eastAsia="Calibri" w:hAnsi="Calibri"/>
          <w:b/>
          <w:bCs/>
          <w:sz w:val="21"/>
          <w:szCs w:val="21"/>
        </w:rPr>
        <w:t xml:space="preserve">Restraint in Layout: </w:t>
      </w:r>
      <w:r>
        <w:rPr>
          <w:rFonts w:ascii="Calibri" w:cs="Calibri" w:eastAsia="Calibri" w:hAnsi="Calibri"/>
          <w:sz w:val="21"/>
          <w:szCs w:val="21"/>
        </w:rPr>
        <w:t xml:space="preserve">Black, white, and natural tones should carry most of the visual system. Use amber for warmth and lift; use red sparingly.</w:t>
      </w:r>
    </w:p>
    <w:p>
      <w:pPr>
        <w:pStyle w:val="ListParagraph"/>
        <w:numPr>
          <w:ilvl w:val="0"/>
          <w:numId w:val="3"/>
        </w:numPr>
        <w:spacing w:after="100"/>
      </w:pPr>
      <w:r>
        <w:rPr>
          <w:rFonts w:ascii="Calibri" w:cs="Calibri" w:eastAsia="Calibri" w:hAnsi="Calibri"/>
          <w:b/>
          <w:bCs/>
          <w:sz w:val="21"/>
          <w:szCs w:val="21"/>
        </w:rPr>
        <w:t xml:space="preserve">Competent Language: </w:t>
      </w:r>
      <w:r>
        <w:rPr>
          <w:rFonts w:ascii="Calibri" w:cs="Calibri" w:eastAsia="Calibri" w:hAnsi="Calibri"/>
          <w:sz w:val="21"/>
          <w:szCs w:val="21"/>
        </w:rPr>
        <w:t xml:space="preserve">Copy should sound design-aware and capable, never overly decorative or vague.</w:t>
      </w:r>
    </w:p>
    <w:p>
      <w:pPr>
        <w:pStyle w:val="ListParagraph"/>
        <w:numPr>
          <w:ilvl w:val="0"/>
          <w:numId w:val="3"/>
        </w:numPr>
        <w:spacing w:after="160"/>
      </w:pPr>
      <w:r>
        <w:rPr>
          <w:rFonts w:ascii="Calibri" w:cs="Calibri" w:eastAsia="Calibri" w:hAnsi="Calibri"/>
          <w:b/>
          <w:bCs/>
          <w:sz w:val="21"/>
          <w:szCs w:val="21"/>
        </w:rPr>
        <w:t xml:space="preserve">Aesthetic Direction: </w:t>
      </w:r>
      <w:r>
        <w:rPr>
          <w:rFonts w:ascii="Calibri" w:cs="Calibri" w:eastAsia="Calibri" w:hAnsi="Calibri"/>
          <w:sz w:val="21"/>
          <w:szCs w:val="21"/>
        </w:rPr>
        <w:t xml:space="preserve">Blend of minimalist, mid-century, and Japandi styles. Natural wood tones, textured finishes, and clean silhouettes.</w:t>
      </w:r>
    </w:p>
    <w:p>
      <w:r>
        <w:br w:type="page"/>
      </w:r>
    </w:p>
    <w:p>
      <w:pPr>
        <w:pStyle w:val="Heading1"/>
      </w:pPr>
      <w:r>
        <w:t xml:space="preserve">6. Technical Requirements</w:t>
      </w:r>
    </w:p>
    <w:p>
      <w:pPr>
        <w:pStyle w:val="Heading2"/>
      </w:pPr>
      <w:r>
        <w:t xml:space="preserve">6.1 Platform Architecture</w:t>
      </w:r>
    </w:p>
    <w:p>
      <w:pPr>
        <w:spacing w:after="160"/>
      </w:pPr>
      <w:r>
        <w:rPr>
          <w:rFonts w:ascii="Calibri" w:cs="Calibri" w:eastAsia="Calibri" w:hAnsi="Calibri"/>
          <w:b w:val="false"/>
          <w:bCs w:val="false"/>
          <w:i w:val="false"/>
          <w:iCs w:val="false"/>
          <w:color w:val="343434"/>
          <w:sz w:val="21"/>
          <w:szCs w:val="21"/>
        </w:rPr>
        <w:t xml:space="preserve">The platform should be built as a modern web application with a headless CMS for content flexibility, a responsive front-end optimized for mobile-first use (especially WhatsApp-shared links), and a modular back-end that can grow from simple lead capture to full project management.</w:t>
      </w:r>
    </w:p>
    <w:p>
      <w:pPr>
        <w:spacing w:after="80"/>
      </w:pPr>
    </w:p>
    <w:p>
      <w:pPr>
        <w:pStyle w:val="Heading3"/>
      </w:pPr>
      <w:r>
        <w:t xml:space="preserve">Recommended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none" w:color="FFFFFF" w:sz="0"/>
              <w:left w:val="none" w:color="FFFFFF" w:sz="0"/>
              <w:bottom w:val="single" w:color="FFC107" w:sz="2"/>
              <w:right w:val="none" w:color="FFFFFF" w:sz="0"/>
            </w:tcBorders>
            <w:shd w:fill="343434" w:val="clear"/>
            <w:tcMar>
              <w:top w:type="dxa" w:w="100"/>
              <w:left w:type="dxa" w:w="120"/>
              <w:bottom w:type="dxa" w:w="100"/>
              <w:right w:type="dxa" w:w="120"/>
            </w:tcMar>
          </w:tcPr>
          <w:p>
            <w:pPr>
              <w:jc w:val="left"/>
            </w:pPr>
            <w:r>
              <w:rPr>
                <w:rFonts w:ascii="Georgia" w:cs="Georgia" w:eastAsia="Georgia" w:hAnsi="Georgia"/>
                <w:b/>
                <w:bCs/>
                <w:color w:val="FFFFFF"/>
                <w:sz w:val="18"/>
                <w:szCs w:val="18"/>
              </w:rPr>
              <w:t xml:space="preserve">Layer</w:t>
            </w:r>
          </w:p>
        </w:tc>
        <w:tc>
          <w:tcPr>
            <w:tcW w:type="dxa" w:w="3200"/>
            <w:tcBorders>
              <w:top w:val="none" w:color="FFFFFF" w:sz="0"/>
              <w:left w:val="none" w:color="FFFFFF" w:sz="0"/>
              <w:bottom w:val="single" w:color="FFC107" w:sz="2"/>
              <w:right w:val="none" w:color="FFFFFF" w:sz="0"/>
            </w:tcBorders>
            <w:shd w:fill="343434" w:val="clear"/>
            <w:tcMar>
              <w:top w:type="dxa" w:w="100"/>
              <w:left w:type="dxa" w:w="120"/>
              <w:bottom w:type="dxa" w:w="100"/>
              <w:right w:type="dxa" w:w="120"/>
            </w:tcMar>
          </w:tcPr>
          <w:p>
            <w:pPr>
              <w:jc w:val="left"/>
            </w:pPr>
            <w:r>
              <w:rPr>
                <w:rFonts w:ascii="Georgia" w:cs="Georgia" w:eastAsia="Georgia" w:hAnsi="Georgia"/>
                <w:b/>
                <w:bCs/>
                <w:color w:val="FFFFFF"/>
                <w:sz w:val="18"/>
                <w:szCs w:val="18"/>
              </w:rPr>
              <w:t xml:space="preserve">Recommendation</w:t>
            </w:r>
          </w:p>
        </w:tc>
        <w:tc>
          <w:tcPr>
            <w:tcW w:type="dxa" w:w="3760"/>
            <w:tcBorders>
              <w:top w:val="none" w:color="FFFFFF" w:sz="0"/>
              <w:left w:val="none" w:color="FFFFFF" w:sz="0"/>
              <w:bottom w:val="single" w:color="FFC107" w:sz="2"/>
              <w:right w:val="none" w:color="FFFFFF" w:sz="0"/>
            </w:tcBorders>
            <w:shd w:fill="343434" w:val="clear"/>
            <w:tcMar>
              <w:top w:type="dxa" w:w="100"/>
              <w:left w:type="dxa" w:w="120"/>
              <w:bottom w:type="dxa" w:w="100"/>
              <w:right w:type="dxa" w:w="120"/>
            </w:tcMar>
          </w:tcPr>
          <w:p>
            <w:pPr>
              <w:jc w:val="left"/>
            </w:pPr>
            <w:r>
              <w:rPr>
                <w:rFonts w:ascii="Georgia" w:cs="Georgia" w:eastAsia="Georgia" w:hAnsi="Georgia"/>
                <w:b/>
                <w:bCs/>
                <w:color w:val="FFFFFF"/>
                <w:sz w:val="18"/>
                <w:szCs w:val="18"/>
              </w:rPr>
              <w:t xml:space="preserve">Rationale</w:t>
            </w:r>
          </w:p>
        </w:tc>
      </w:tr>
      <w:tr>
        <w:tc>
          <w:tcPr>
            <w:tcW w:type="dxa" w:w="2400"/>
            <w:tcBorders>
              <w:top w:val="none" w:color="FFFFFF" w:sz="0"/>
              <w:left w:val="none" w:color="FFFFFF" w:sz="0"/>
              <w:bottom w:val="single" w:color="E8E2D8" w:sz="1"/>
              <w:right w:val="none" w:color="FFFFFF" w:sz="0"/>
            </w:tcBorders>
            <w:shd w:fill="FFFFFF" w:val="clear"/>
            <w:tcMar>
              <w:top w:type="dxa" w:w="80"/>
              <w:left w:type="dxa" w:w="120"/>
              <w:bottom w:type="dxa" w:w="80"/>
              <w:right w:type="dxa" w:w="120"/>
            </w:tcMar>
          </w:tcPr>
          <w:p>
            <w:pPr>
              <w:jc w:val="left"/>
            </w:pPr>
            <w:r>
              <w:rPr>
                <w:rFonts w:ascii="Calibri" w:cs="Calibri" w:eastAsia="Calibri" w:hAnsi="Calibri"/>
                <w:b/>
                <w:bCs/>
                <w:color w:val="343434"/>
                <w:sz w:val="19"/>
                <w:szCs w:val="19"/>
              </w:rPr>
              <w:t xml:space="preserve">Front-End</w:t>
            </w:r>
          </w:p>
        </w:tc>
        <w:tc>
          <w:tcPr>
            <w:tcW w:type="dxa" w:w="3200"/>
            <w:tcBorders>
              <w:top w:val="none" w:color="FFFFFF" w:sz="0"/>
              <w:left w:val="none" w:color="FFFFFF" w:sz="0"/>
              <w:bottom w:val="single" w:color="E8E2D8" w:sz="1"/>
              <w:right w:val="none" w:color="FFFFFF" w:sz="0"/>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43434"/>
                <w:sz w:val="19"/>
                <w:szCs w:val="19"/>
              </w:rPr>
              <w:t xml:space="preserve">Next.js / React</w:t>
            </w:r>
          </w:p>
        </w:tc>
        <w:tc>
          <w:tcPr>
            <w:tcW w:type="dxa" w:w="3760"/>
            <w:tcBorders>
              <w:top w:val="none" w:color="FFFFFF" w:sz="0"/>
              <w:left w:val="none" w:color="FFFFFF" w:sz="0"/>
              <w:bottom w:val="single" w:color="E8E2D8" w:sz="1"/>
              <w:right w:val="none" w:color="FFFFFF" w:sz="0"/>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43434"/>
                <w:sz w:val="19"/>
                <w:szCs w:val="19"/>
              </w:rPr>
              <w:t xml:space="preserve">SEO-friendly SSR, fast page loads, component reusability</w:t>
            </w:r>
          </w:p>
        </w:tc>
      </w:tr>
      <w:tr>
        <w:tc>
          <w:tcPr>
            <w:tcW w:type="dxa" w:w="2400"/>
            <w:tcBorders>
              <w:top w:val="none" w:color="FFFFFF" w:sz="0"/>
              <w:left w:val="none" w:color="FFFFFF" w:sz="0"/>
              <w:bottom w:val="single" w:color="E8E2D8" w:sz="1"/>
              <w:right w:val="none" w:color="FFFFFF" w:sz="0"/>
            </w:tcBorders>
            <w:shd w:fill="FFFFFF" w:val="clear"/>
            <w:tcMar>
              <w:top w:type="dxa" w:w="80"/>
              <w:left w:type="dxa" w:w="120"/>
              <w:bottom w:type="dxa" w:w="80"/>
              <w:right w:type="dxa" w:w="120"/>
            </w:tcMar>
          </w:tcPr>
          <w:p>
            <w:pPr>
              <w:jc w:val="left"/>
            </w:pPr>
            <w:r>
              <w:rPr>
                <w:rFonts w:ascii="Calibri" w:cs="Calibri" w:eastAsia="Calibri" w:hAnsi="Calibri"/>
                <w:b/>
                <w:bCs/>
                <w:color w:val="343434"/>
                <w:sz w:val="19"/>
                <w:szCs w:val="19"/>
              </w:rPr>
              <w:t xml:space="preserve">CMS</w:t>
            </w:r>
          </w:p>
        </w:tc>
        <w:tc>
          <w:tcPr>
            <w:tcW w:type="dxa" w:w="3200"/>
            <w:tcBorders>
              <w:top w:val="none" w:color="FFFFFF" w:sz="0"/>
              <w:left w:val="none" w:color="FFFFFF" w:sz="0"/>
              <w:bottom w:val="single" w:color="E8E2D8" w:sz="1"/>
              <w:right w:val="none" w:color="FFFFFF" w:sz="0"/>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43434"/>
                <w:sz w:val="19"/>
                <w:szCs w:val="19"/>
              </w:rPr>
              <w:t xml:space="preserve">Sanity / Strapi</w:t>
            </w:r>
          </w:p>
        </w:tc>
        <w:tc>
          <w:tcPr>
            <w:tcW w:type="dxa" w:w="3760"/>
            <w:tcBorders>
              <w:top w:val="none" w:color="FFFFFF" w:sz="0"/>
              <w:left w:val="none" w:color="FFFFFF" w:sz="0"/>
              <w:bottom w:val="single" w:color="E8E2D8" w:sz="1"/>
              <w:right w:val="none" w:color="FFFFFF" w:sz="0"/>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43434"/>
                <w:sz w:val="19"/>
                <w:szCs w:val="19"/>
              </w:rPr>
              <w:t xml:space="preserve">Headless, flexible content models, easy portfolio management</w:t>
            </w:r>
          </w:p>
        </w:tc>
      </w:tr>
      <w:tr>
        <w:tc>
          <w:tcPr>
            <w:tcW w:type="dxa" w:w="2400"/>
            <w:tcBorders>
              <w:top w:val="none" w:color="FFFFFF" w:sz="0"/>
              <w:left w:val="none" w:color="FFFFFF" w:sz="0"/>
              <w:bottom w:val="single" w:color="E8E2D8" w:sz="1"/>
              <w:right w:val="none" w:color="FFFFFF" w:sz="0"/>
            </w:tcBorders>
            <w:shd w:fill="FFFFFF" w:val="clear"/>
            <w:tcMar>
              <w:top w:type="dxa" w:w="80"/>
              <w:left w:type="dxa" w:w="120"/>
              <w:bottom w:type="dxa" w:w="80"/>
              <w:right w:type="dxa" w:w="120"/>
            </w:tcMar>
          </w:tcPr>
          <w:p>
            <w:pPr>
              <w:jc w:val="left"/>
            </w:pPr>
            <w:r>
              <w:rPr>
                <w:rFonts w:ascii="Calibri" w:cs="Calibri" w:eastAsia="Calibri" w:hAnsi="Calibri"/>
                <w:b/>
                <w:bCs/>
                <w:color w:val="343434"/>
                <w:sz w:val="19"/>
                <w:szCs w:val="19"/>
              </w:rPr>
              <w:t xml:space="preserve">Hosting</w:t>
            </w:r>
          </w:p>
        </w:tc>
        <w:tc>
          <w:tcPr>
            <w:tcW w:type="dxa" w:w="3200"/>
            <w:tcBorders>
              <w:top w:val="none" w:color="FFFFFF" w:sz="0"/>
              <w:left w:val="none" w:color="FFFFFF" w:sz="0"/>
              <w:bottom w:val="single" w:color="E8E2D8" w:sz="1"/>
              <w:right w:val="none" w:color="FFFFFF" w:sz="0"/>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43434"/>
                <w:sz w:val="19"/>
                <w:szCs w:val="19"/>
              </w:rPr>
              <w:t xml:space="preserve">Vercel / Netlify</w:t>
            </w:r>
          </w:p>
        </w:tc>
        <w:tc>
          <w:tcPr>
            <w:tcW w:type="dxa" w:w="3760"/>
            <w:tcBorders>
              <w:top w:val="none" w:color="FFFFFF" w:sz="0"/>
              <w:left w:val="none" w:color="FFFFFF" w:sz="0"/>
              <w:bottom w:val="single" w:color="E8E2D8" w:sz="1"/>
              <w:right w:val="none" w:color="FFFFFF" w:sz="0"/>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43434"/>
                <w:sz w:val="19"/>
                <w:szCs w:val="19"/>
              </w:rPr>
              <w:t xml:space="preserve">Edge deployment, automatic SSL, CI/CD integration</w:t>
            </w:r>
          </w:p>
        </w:tc>
      </w:tr>
      <w:tr>
        <w:tc>
          <w:tcPr>
            <w:tcW w:type="dxa" w:w="2400"/>
            <w:tcBorders>
              <w:top w:val="none" w:color="FFFFFF" w:sz="0"/>
              <w:left w:val="none" w:color="FFFFFF" w:sz="0"/>
              <w:bottom w:val="single" w:color="E8E2D8" w:sz="1"/>
              <w:right w:val="none" w:color="FFFFFF" w:sz="0"/>
            </w:tcBorders>
            <w:shd w:fill="FFFFFF" w:val="clear"/>
            <w:tcMar>
              <w:top w:type="dxa" w:w="80"/>
              <w:left w:type="dxa" w:w="120"/>
              <w:bottom w:type="dxa" w:w="80"/>
              <w:right w:type="dxa" w:w="120"/>
            </w:tcMar>
          </w:tcPr>
          <w:p>
            <w:pPr>
              <w:jc w:val="left"/>
            </w:pPr>
            <w:r>
              <w:rPr>
                <w:rFonts w:ascii="Calibri" w:cs="Calibri" w:eastAsia="Calibri" w:hAnsi="Calibri"/>
                <w:b/>
                <w:bCs/>
                <w:color w:val="343434"/>
                <w:sz w:val="19"/>
                <w:szCs w:val="19"/>
              </w:rPr>
              <w:t xml:space="preserve">Database</w:t>
            </w:r>
          </w:p>
        </w:tc>
        <w:tc>
          <w:tcPr>
            <w:tcW w:type="dxa" w:w="3200"/>
            <w:tcBorders>
              <w:top w:val="none" w:color="FFFFFF" w:sz="0"/>
              <w:left w:val="none" w:color="FFFFFF" w:sz="0"/>
              <w:bottom w:val="single" w:color="E8E2D8" w:sz="1"/>
              <w:right w:val="none" w:color="FFFFFF" w:sz="0"/>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43434"/>
                <w:sz w:val="19"/>
                <w:szCs w:val="19"/>
              </w:rPr>
              <w:t xml:space="preserve">PostgreSQL / Supabase</w:t>
            </w:r>
          </w:p>
        </w:tc>
        <w:tc>
          <w:tcPr>
            <w:tcW w:type="dxa" w:w="3760"/>
            <w:tcBorders>
              <w:top w:val="none" w:color="FFFFFF" w:sz="0"/>
              <w:left w:val="none" w:color="FFFFFF" w:sz="0"/>
              <w:bottom w:val="single" w:color="E8E2D8" w:sz="1"/>
              <w:right w:val="none" w:color="FFFFFF" w:sz="0"/>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43434"/>
                <w:sz w:val="19"/>
                <w:szCs w:val="19"/>
              </w:rPr>
              <w:t xml:space="preserve">Relational data for projects, quotes, and CRM</w:t>
            </w:r>
          </w:p>
        </w:tc>
      </w:tr>
      <w:tr>
        <w:tc>
          <w:tcPr>
            <w:tcW w:type="dxa" w:w="2400"/>
            <w:tcBorders>
              <w:top w:val="none" w:color="FFFFFF" w:sz="0"/>
              <w:left w:val="none" w:color="FFFFFF" w:sz="0"/>
              <w:bottom w:val="single" w:color="E8E2D8" w:sz="1"/>
              <w:right w:val="none" w:color="FFFFFF" w:sz="0"/>
            </w:tcBorders>
            <w:shd w:fill="FFFFFF" w:val="clear"/>
            <w:tcMar>
              <w:top w:type="dxa" w:w="80"/>
              <w:left w:type="dxa" w:w="120"/>
              <w:bottom w:type="dxa" w:w="80"/>
              <w:right w:type="dxa" w:w="120"/>
            </w:tcMar>
          </w:tcPr>
          <w:p>
            <w:pPr>
              <w:jc w:val="left"/>
            </w:pPr>
            <w:r>
              <w:rPr>
                <w:rFonts w:ascii="Calibri" w:cs="Calibri" w:eastAsia="Calibri" w:hAnsi="Calibri"/>
                <w:b/>
                <w:bCs/>
                <w:color w:val="343434"/>
                <w:sz w:val="19"/>
                <w:szCs w:val="19"/>
              </w:rPr>
              <w:t xml:space="preserve">Payments</w:t>
            </w:r>
          </w:p>
        </w:tc>
        <w:tc>
          <w:tcPr>
            <w:tcW w:type="dxa" w:w="3200"/>
            <w:tcBorders>
              <w:top w:val="none" w:color="FFFFFF" w:sz="0"/>
              <w:left w:val="none" w:color="FFFFFF" w:sz="0"/>
              <w:bottom w:val="single" w:color="E8E2D8" w:sz="1"/>
              <w:right w:val="none" w:color="FFFFFF" w:sz="0"/>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43434"/>
                <w:sz w:val="19"/>
                <w:szCs w:val="19"/>
              </w:rPr>
              <w:t xml:space="preserve">Flutterwave / MTN MoMo API</w:t>
            </w:r>
          </w:p>
        </w:tc>
        <w:tc>
          <w:tcPr>
            <w:tcW w:type="dxa" w:w="3760"/>
            <w:tcBorders>
              <w:top w:val="none" w:color="FFFFFF" w:sz="0"/>
              <w:left w:val="none" w:color="FFFFFF" w:sz="0"/>
              <w:bottom w:val="single" w:color="E8E2D8" w:sz="1"/>
              <w:right w:val="none" w:color="FFFFFF" w:sz="0"/>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43434"/>
                <w:sz w:val="19"/>
                <w:szCs w:val="19"/>
              </w:rPr>
              <w:t xml:space="preserve">Local mobile money integration essential for Uganda market</w:t>
            </w:r>
          </w:p>
        </w:tc>
      </w:tr>
      <w:tr>
        <w:tc>
          <w:tcPr>
            <w:tcW w:type="dxa" w:w="2400"/>
            <w:tcBorders>
              <w:top w:val="none" w:color="FFFFFF" w:sz="0"/>
              <w:left w:val="none" w:color="FFFFFF" w:sz="0"/>
              <w:bottom w:val="single" w:color="E8E2D8" w:sz="1"/>
              <w:right w:val="none" w:color="FFFFFF" w:sz="0"/>
            </w:tcBorders>
            <w:shd w:fill="FFFFFF" w:val="clear"/>
            <w:tcMar>
              <w:top w:type="dxa" w:w="80"/>
              <w:left w:type="dxa" w:w="120"/>
              <w:bottom w:type="dxa" w:w="80"/>
              <w:right w:type="dxa" w:w="120"/>
            </w:tcMar>
          </w:tcPr>
          <w:p>
            <w:pPr>
              <w:jc w:val="left"/>
            </w:pPr>
            <w:r>
              <w:rPr>
                <w:rFonts w:ascii="Calibri" w:cs="Calibri" w:eastAsia="Calibri" w:hAnsi="Calibri"/>
                <w:b/>
                <w:bCs/>
                <w:color w:val="343434"/>
                <w:sz w:val="19"/>
                <w:szCs w:val="19"/>
              </w:rPr>
              <w:t xml:space="preserve">Messaging</w:t>
            </w:r>
          </w:p>
        </w:tc>
        <w:tc>
          <w:tcPr>
            <w:tcW w:type="dxa" w:w="3200"/>
            <w:tcBorders>
              <w:top w:val="none" w:color="FFFFFF" w:sz="0"/>
              <w:left w:val="none" w:color="FFFFFF" w:sz="0"/>
              <w:bottom w:val="single" w:color="E8E2D8" w:sz="1"/>
              <w:right w:val="none" w:color="FFFFFF" w:sz="0"/>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43434"/>
                <w:sz w:val="19"/>
                <w:szCs w:val="19"/>
              </w:rPr>
              <w:t xml:space="preserve">WhatsApp Business API</w:t>
            </w:r>
          </w:p>
        </w:tc>
        <w:tc>
          <w:tcPr>
            <w:tcW w:type="dxa" w:w="3760"/>
            <w:tcBorders>
              <w:top w:val="none" w:color="FFFFFF" w:sz="0"/>
              <w:left w:val="none" w:color="FFFFFF" w:sz="0"/>
              <w:bottom w:val="single" w:color="E8E2D8" w:sz="1"/>
              <w:right w:val="none" w:color="FFFFFF" w:sz="0"/>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43434"/>
                <w:sz w:val="19"/>
                <w:szCs w:val="19"/>
              </w:rPr>
              <w:t xml:space="preserve">Primary communication channel for East African customers</w:t>
            </w:r>
          </w:p>
        </w:tc>
      </w:tr>
      <w:tr>
        <w:tc>
          <w:tcPr>
            <w:tcW w:type="dxa" w:w="2400"/>
            <w:tcBorders>
              <w:top w:val="none" w:color="FFFFFF" w:sz="0"/>
              <w:left w:val="none" w:color="FFFFFF" w:sz="0"/>
              <w:bottom w:val="single" w:color="E8E2D8" w:sz="1"/>
              <w:right w:val="none" w:color="FFFFFF" w:sz="0"/>
            </w:tcBorders>
            <w:shd w:fill="FFFFFF" w:val="clear"/>
            <w:tcMar>
              <w:top w:type="dxa" w:w="80"/>
              <w:left w:type="dxa" w:w="120"/>
              <w:bottom w:type="dxa" w:w="80"/>
              <w:right w:type="dxa" w:w="120"/>
            </w:tcMar>
          </w:tcPr>
          <w:p>
            <w:pPr>
              <w:jc w:val="left"/>
            </w:pPr>
            <w:r>
              <w:rPr>
                <w:rFonts w:ascii="Calibri" w:cs="Calibri" w:eastAsia="Calibri" w:hAnsi="Calibri"/>
                <w:b/>
                <w:bCs/>
                <w:color w:val="343434"/>
                <w:sz w:val="19"/>
                <w:szCs w:val="19"/>
              </w:rPr>
              <w:t xml:space="preserve">Analytics</w:t>
            </w:r>
          </w:p>
        </w:tc>
        <w:tc>
          <w:tcPr>
            <w:tcW w:type="dxa" w:w="3200"/>
            <w:tcBorders>
              <w:top w:val="none" w:color="FFFFFF" w:sz="0"/>
              <w:left w:val="none" w:color="FFFFFF" w:sz="0"/>
              <w:bottom w:val="single" w:color="E8E2D8" w:sz="1"/>
              <w:right w:val="none" w:color="FFFFFF" w:sz="0"/>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43434"/>
                <w:sz w:val="19"/>
                <w:szCs w:val="19"/>
              </w:rPr>
              <w:t xml:space="preserve">Google Analytics 4 + Hotjar</w:t>
            </w:r>
          </w:p>
        </w:tc>
        <w:tc>
          <w:tcPr>
            <w:tcW w:type="dxa" w:w="3760"/>
            <w:tcBorders>
              <w:top w:val="none" w:color="FFFFFF" w:sz="0"/>
              <w:left w:val="none" w:color="FFFFFF" w:sz="0"/>
              <w:bottom w:val="single" w:color="E8E2D8" w:sz="1"/>
              <w:right w:val="none" w:color="FFFFFF" w:sz="0"/>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43434"/>
                <w:sz w:val="19"/>
                <w:szCs w:val="19"/>
              </w:rPr>
              <w:t xml:space="preserve">Traffic insights plus heatmaps for UX optimization</w:t>
            </w:r>
          </w:p>
        </w:tc>
      </w:tr>
    </w:tbl>
    <w:p>
      <w:pPr>
        <w:spacing w:after="160"/>
      </w:pPr>
    </w:p>
    <w:p>
      <w:pPr>
        <w:pStyle w:val="Heading2"/>
      </w:pPr>
      <w:r>
        <w:t xml:space="preserve">6.2 Performance Requirements</w:t>
      </w:r>
    </w:p>
    <w:p>
      <w:pPr>
        <w:pStyle w:val="ListParagraph"/>
        <w:numPr>
          <w:ilvl w:val="0"/>
          <w:numId w:val="2"/>
        </w:numPr>
        <w:spacing w:after="80"/>
      </w:pPr>
      <w:r>
        <w:rPr>
          <w:rFonts w:ascii="Calibri" w:cs="Calibri" w:eastAsia="Calibri" w:hAnsi="Calibri"/>
          <w:sz w:val="21"/>
          <w:szCs w:val="21"/>
        </w:rPr>
        <w:t xml:space="preserve">Page load time under 3 seconds on 3G networks (critical for Ugandan mobile users)</w:t>
      </w:r>
    </w:p>
    <w:p>
      <w:pPr>
        <w:pStyle w:val="ListParagraph"/>
        <w:numPr>
          <w:ilvl w:val="0"/>
          <w:numId w:val="2"/>
        </w:numPr>
        <w:spacing w:after="80"/>
      </w:pPr>
      <w:r>
        <w:rPr>
          <w:rFonts w:ascii="Calibri" w:cs="Calibri" w:eastAsia="Calibri" w:hAnsi="Calibri"/>
          <w:sz w:val="21"/>
          <w:szCs w:val="21"/>
        </w:rPr>
        <w:t xml:space="preserve">Core Web Vitals: LCP &lt; 2.5s, FID &lt; 100ms, CLS &lt; 0.1</w:t>
      </w:r>
    </w:p>
    <w:p>
      <w:pPr>
        <w:pStyle w:val="ListParagraph"/>
        <w:numPr>
          <w:ilvl w:val="0"/>
          <w:numId w:val="2"/>
        </w:numPr>
        <w:spacing w:after="80"/>
      </w:pPr>
      <w:r>
        <w:rPr>
          <w:rFonts w:ascii="Calibri" w:cs="Calibri" w:eastAsia="Calibri" w:hAnsi="Calibri"/>
          <w:sz w:val="21"/>
          <w:szCs w:val="21"/>
        </w:rPr>
        <w:t xml:space="preserve">Image optimization: WebP format with lazy loading, responsive srcset</w:t>
      </w:r>
    </w:p>
    <w:p>
      <w:pPr>
        <w:pStyle w:val="ListParagraph"/>
        <w:numPr>
          <w:ilvl w:val="0"/>
          <w:numId w:val="2"/>
        </w:numPr>
        <w:spacing w:after="80"/>
      </w:pPr>
      <w:r>
        <w:rPr>
          <w:rFonts w:ascii="Calibri" w:cs="Calibri" w:eastAsia="Calibri" w:hAnsi="Calibri"/>
          <w:sz w:val="21"/>
          <w:szCs w:val="21"/>
        </w:rPr>
        <w:t xml:space="preserve">Progressive Web App (PWA) capability for offline portfolio browsing</w:t>
      </w:r>
    </w:p>
    <w:p>
      <w:pPr>
        <w:pStyle w:val="ListParagraph"/>
        <w:numPr>
          <w:ilvl w:val="0"/>
          <w:numId w:val="2"/>
        </w:numPr>
        <w:spacing w:after="160"/>
      </w:pPr>
      <w:r>
        <w:rPr>
          <w:rFonts w:ascii="Calibri" w:cs="Calibri" w:eastAsia="Calibri" w:hAnsi="Calibri"/>
          <w:sz w:val="21"/>
          <w:szCs w:val="21"/>
        </w:rPr>
        <w:t xml:space="preserve">99.5% uptime SLA</w:t>
      </w:r>
    </w:p>
    <w:p>
      <w:pPr>
        <w:pStyle w:val="Heading2"/>
      </w:pPr>
      <w:r>
        <w:t xml:space="preserve">6.3 Security &amp; Compliance</w:t>
      </w:r>
    </w:p>
    <w:p>
      <w:pPr>
        <w:pStyle w:val="ListParagraph"/>
        <w:numPr>
          <w:ilvl w:val="0"/>
          <w:numId w:val="2"/>
        </w:numPr>
        <w:spacing w:after="80"/>
      </w:pPr>
      <w:r>
        <w:rPr>
          <w:rFonts w:ascii="Calibri" w:cs="Calibri" w:eastAsia="Calibri" w:hAnsi="Calibri"/>
          <w:sz w:val="21"/>
          <w:szCs w:val="21"/>
        </w:rPr>
        <w:t xml:space="preserve">SSL/TLS encryption on all pages</w:t>
      </w:r>
    </w:p>
    <w:p>
      <w:pPr>
        <w:pStyle w:val="ListParagraph"/>
        <w:numPr>
          <w:ilvl w:val="0"/>
          <w:numId w:val="2"/>
        </w:numPr>
        <w:spacing w:after="80"/>
      </w:pPr>
      <w:r>
        <w:rPr>
          <w:rFonts w:ascii="Calibri" w:cs="Calibri" w:eastAsia="Calibri" w:hAnsi="Calibri"/>
          <w:sz w:val="21"/>
          <w:szCs w:val="21"/>
        </w:rPr>
        <w:t xml:space="preserve">GDPR-compliant data collection with consent management</w:t>
      </w:r>
    </w:p>
    <w:p>
      <w:pPr>
        <w:pStyle w:val="ListParagraph"/>
        <w:numPr>
          <w:ilvl w:val="0"/>
          <w:numId w:val="2"/>
        </w:numPr>
        <w:spacing w:after="80"/>
      </w:pPr>
      <w:r>
        <w:rPr>
          <w:rFonts w:ascii="Calibri" w:cs="Calibri" w:eastAsia="Calibri" w:hAnsi="Calibri"/>
          <w:sz w:val="21"/>
          <w:szCs w:val="21"/>
        </w:rPr>
        <w:t xml:space="preserve">Secure payment processing (PCI-DSS compliance via payment provider)</w:t>
      </w:r>
    </w:p>
    <w:p>
      <w:pPr>
        <w:pStyle w:val="ListParagraph"/>
        <w:numPr>
          <w:ilvl w:val="0"/>
          <w:numId w:val="2"/>
        </w:numPr>
        <w:spacing w:after="160"/>
      </w:pPr>
      <w:r>
        <w:rPr>
          <w:rFonts w:ascii="Calibri" w:cs="Calibri" w:eastAsia="Calibri" w:hAnsi="Calibri"/>
          <w:sz w:val="21"/>
          <w:szCs w:val="21"/>
        </w:rPr>
        <w:t xml:space="preserve">Regular automated backups of all content and customer data</w:t>
      </w:r>
    </w:p>
    <w:p>
      <w:r>
        <w:br w:type="page"/>
      </w:r>
    </w:p>
    <w:p>
      <w:pPr>
        <w:pStyle w:val="Heading1"/>
      </w:pPr>
      <w:r>
        <w:t xml:space="preserve">7. Information Architecture</w:t>
      </w:r>
    </w:p>
    <w:p>
      <w:pPr>
        <w:spacing w:after="160"/>
      </w:pPr>
      <w:r>
        <w:rPr>
          <w:rFonts w:ascii="Calibri" w:cs="Calibri" w:eastAsia="Calibri" w:hAnsi="Calibri"/>
          <w:b w:val="false"/>
          <w:bCs w:val="false"/>
          <w:i w:val="false"/>
          <w:iCs w:val="false"/>
          <w:color w:val="343434"/>
          <w:sz w:val="21"/>
          <w:szCs w:val="21"/>
        </w:rPr>
        <w:t xml:space="preserve">The website sitemap is designed to guide visitors from awareness to inquiry with minimal friction, while providing depth for returning visitors and professional users.</w:t>
      </w:r>
    </w:p>
    <w:p>
      <w:pPr>
        <w:spacing w:after="80"/>
      </w:pPr>
    </w:p>
    <w:p>
      <w:pPr>
        <w:pStyle w:val="Heading2"/>
      </w:pPr>
      <w:r>
        <w:t xml:space="preserve">7.1 Primary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none" w:color="FFFFFF" w:sz="0"/>
              <w:left w:val="none" w:color="FFFFFF" w:sz="0"/>
              <w:bottom w:val="single" w:color="FFC107" w:sz="2"/>
              <w:right w:val="none" w:color="FFFFFF" w:sz="0"/>
            </w:tcBorders>
            <w:shd w:fill="343434" w:val="clear"/>
            <w:tcMar>
              <w:top w:type="dxa" w:w="100"/>
              <w:left w:type="dxa" w:w="120"/>
              <w:bottom w:type="dxa" w:w="100"/>
              <w:right w:type="dxa" w:w="120"/>
            </w:tcMar>
          </w:tcPr>
          <w:p>
            <w:pPr>
              <w:jc w:val="left"/>
            </w:pPr>
            <w:r>
              <w:rPr>
                <w:rFonts w:ascii="Georgia" w:cs="Georgia" w:eastAsia="Georgia" w:hAnsi="Georgia"/>
                <w:b/>
                <w:bCs/>
                <w:color w:val="FFFFFF"/>
                <w:sz w:val="18"/>
                <w:szCs w:val="18"/>
              </w:rPr>
              <w:t xml:space="preserve">Page</w:t>
            </w:r>
          </w:p>
        </w:tc>
        <w:tc>
          <w:tcPr>
            <w:tcW w:type="dxa" w:w="3800"/>
            <w:tcBorders>
              <w:top w:val="none" w:color="FFFFFF" w:sz="0"/>
              <w:left w:val="none" w:color="FFFFFF" w:sz="0"/>
              <w:bottom w:val="single" w:color="FFC107" w:sz="2"/>
              <w:right w:val="none" w:color="FFFFFF" w:sz="0"/>
            </w:tcBorders>
            <w:shd w:fill="343434" w:val="clear"/>
            <w:tcMar>
              <w:top w:type="dxa" w:w="100"/>
              <w:left w:type="dxa" w:w="120"/>
              <w:bottom w:type="dxa" w:w="100"/>
              <w:right w:type="dxa" w:w="120"/>
            </w:tcMar>
          </w:tcPr>
          <w:p>
            <w:pPr>
              <w:jc w:val="left"/>
            </w:pPr>
            <w:r>
              <w:rPr>
                <w:rFonts w:ascii="Georgia" w:cs="Georgia" w:eastAsia="Georgia" w:hAnsi="Georgia"/>
                <w:b/>
                <w:bCs/>
                <w:color w:val="FFFFFF"/>
                <w:sz w:val="18"/>
                <w:szCs w:val="18"/>
              </w:rPr>
              <w:t xml:space="preserve">Content</w:t>
            </w:r>
          </w:p>
        </w:tc>
        <w:tc>
          <w:tcPr>
            <w:tcW w:type="dxa" w:w="3360"/>
            <w:tcBorders>
              <w:top w:val="none" w:color="FFFFFF" w:sz="0"/>
              <w:left w:val="none" w:color="FFFFFF" w:sz="0"/>
              <w:bottom w:val="single" w:color="FFC107" w:sz="2"/>
              <w:right w:val="none" w:color="FFFFFF" w:sz="0"/>
            </w:tcBorders>
            <w:shd w:fill="343434" w:val="clear"/>
            <w:tcMar>
              <w:top w:type="dxa" w:w="100"/>
              <w:left w:type="dxa" w:w="120"/>
              <w:bottom w:type="dxa" w:w="100"/>
              <w:right w:type="dxa" w:w="120"/>
            </w:tcMar>
          </w:tcPr>
          <w:p>
            <w:pPr>
              <w:jc w:val="left"/>
            </w:pPr>
            <w:r>
              <w:rPr>
                <w:rFonts w:ascii="Georgia" w:cs="Georgia" w:eastAsia="Georgia" w:hAnsi="Georgia"/>
                <w:b/>
                <w:bCs/>
                <w:color w:val="FFFFFF"/>
                <w:sz w:val="18"/>
                <w:szCs w:val="18"/>
              </w:rPr>
              <w:t xml:space="preserve">Purpose</w:t>
            </w:r>
          </w:p>
        </w:tc>
      </w:tr>
      <w:tr>
        <w:tc>
          <w:tcPr>
            <w:tcW w:type="dxa" w:w="2200"/>
            <w:tcBorders>
              <w:top w:val="none" w:color="FFFFFF" w:sz="0"/>
              <w:left w:val="none" w:color="FFFFFF" w:sz="0"/>
              <w:bottom w:val="single" w:color="E8E2D8" w:sz="1"/>
              <w:right w:val="none" w:color="FFFFFF" w:sz="0"/>
            </w:tcBorders>
            <w:shd w:fill="FFFFFF" w:val="clear"/>
            <w:tcMar>
              <w:top w:type="dxa" w:w="80"/>
              <w:left w:type="dxa" w:w="120"/>
              <w:bottom w:type="dxa" w:w="80"/>
              <w:right w:type="dxa" w:w="120"/>
            </w:tcMar>
          </w:tcPr>
          <w:p>
            <w:pPr>
              <w:jc w:val="left"/>
            </w:pPr>
            <w:r>
              <w:rPr>
                <w:rFonts w:ascii="Calibri" w:cs="Calibri" w:eastAsia="Calibri" w:hAnsi="Calibri"/>
                <w:b/>
                <w:bCs/>
                <w:color w:val="343434"/>
                <w:sz w:val="19"/>
                <w:szCs w:val="19"/>
              </w:rPr>
              <w:t xml:space="preserve">Home</w:t>
            </w:r>
          </w:p>
        </w:tc>
        <w:tc>
          <w:tcPr>
            <w:tcW w:type="dxa" w:w="3800"/>
            <w:tcBorders>
              <w:top w:val="none" w:color="FFFFFF" w:sz="0"/>
              <w:left w:val="none" w:color="FFFFFF" w:sz="0"/>
              <w:bottom w:val="single" w:color="E8E2D8" w:sz="1"/>
              <w:right w:val="none" w:color="FFFFFF" w:sz="0"/>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43434"/>
                <w:sz w:val="19"/>
                <w:szCs w:val="19"/>
              </w:rPr>
              <w:t xml:space="preserve">Hero, brand story, featured projects, product families, testimonials, CTA</w:t>
            </w:r>
          </w:p>
        </w:tc>
        <w:tc>
          <w:tcPr>
            <w:tcW w:type="dxa" w:w="3360"/>
            <w:tcBorders>
              <w:top w:val="none" w:color="FFFFFF" w:sz="0"/>
              <w:left w:val="none" w:color="FFFFFF" w:sz="0"/>
              <w:bottom w:val="single" w:color="E8E2D8" w:sz="1"/>
              <w:right w:val="none" w:color="FFFFFF" w:sz="0"/>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43434"/>
                <w:sz w:val="19"/>
                <w:szCs w:val="19"/>
              </w:rPr>
              <w:t xml:space="preserve">First impression and conversion entry</w:t>
            </w:r>
          </w:p>
        </w:tc>
      </w:tr>
      <w:tr>
        <w:tc>
          <w:tcPr>
            <w:tcW w:type="dxa" w:w="2200"/>
            <w:tcBorders>
              <w:top w:val="none" w:color="FFFFFF" w:sz="0"/>
              <w:left w:val="none" w:color="FFFFFF" w:sz="0"/>
              <w:bottom w:val="single" w:color="E8E2D8" w:sz="1"/>
              <w:right w:val="none" w:color="FFFFFF" w:sz="0"/>
            </w:tcBorders>
            <w:shd w:fill="FFFFFF" w:val="clear"/>
            <w:tcMar>
              <w:top w:type="dxa" w:w="80"/>
              <w:left w:type="dxa" w:w="120"/>
              <w:bottom w:type="dxa" w:w="80"/>
              <w:right w:type="dxa" w:w="120"/>
            </w:tcMar>
          </w:tcPr>
          <w:p>
            <w:pPr>
              <w:jc w:val="left"/>
            </w:pPr>
            <w:r>
              <w:rPr>
                <w:rFonts w:ascii="Calibri" w:cs="Calibri" w:eastAsia="Calibri" w:hAnsi="Calibri"/>
                <w:b/>
                <w:bCs/>
                <w:color w:val="343434"/>
                <w:sz w:val="19"/>
                <w:szCs w:val="19"/>
              </w:rPr>
              <w:t xml:space="preserve">Products</w:t>
            </w:r>
          </w:p>
        </w:tc>
        <w:tc>
          <w:tcPr>
            <w:tcW w:type="dxa" w:w="3800"/>
            <w:tcBorders>
              <w:top w:val="none" w:color="FFFFFF" w:sz="0"/>
              <w:left w:val="none" w:color="FFFFFF" w:sz="0"/>
              <w:bottom w:val="single" w:color="E8E2D8" w:sz="1"/>
              <w:right w:val="none" w:color="FFFFFF" w:sz="0"/>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43434"/>
                <w:sz w:val="19"/>
                <w:szCs w:val="19"/>
              </w:rPr>
              <w:t xml:space="preserve">Kitchens, Wardrobes, Doors, Furniture, Hospitality, Modular Packages</w:t>
            </w:r>
          </w:p>
        </w:tc>
        <w:tc>
          <w:tcPr>
            <w:tcW w:type="dxa" w:w="3360"/>
            <w:tcBorders>
              <w:top w:val="none" w:color="FFFFFF" w:sz="0"/>
              <w:left w:val="none" w:color="FFFFFF" w:sz="0"/>
              <w:bottom w:val="single" w:color="E8E2D8" w:sz="1"/>
              <w:right w:val="none" w:color="FFFFFF" w:sz="0"/>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43434"/>
                <w:sz w:val="19"/>
                <w:szCs w:val="19"/>
              </w:rPr>
              <w:t xml:space="preserve">Product discovery and education</w:t>
            </w:r>
          </w:p>
        </w:tc>
      </w:tr>
      <w:tr>
        <w:tc>
          <w:tcPr>
            <w:tcW w:type="dxa" w:w="2200"/>
            <w:tcBorders>
              <w:top w:val="none" w:color="FFFFFF" w:sz="0"/>
              <w:left w:val="none" w:color="FFFFFF" w:sz="0"/>
              <w:bottom w:val="single" w:color="E8E2D8" w:sz="1"/>
              <w:right w:val="none" w:color="FFFFFF" w:sz="0"/>
            </w:tcBorders>
            <w:shd w:fill="FFFFFF" w:val="clear"/>
            <w:tcMar>
              <w:top w:type="dxa" w:w="80"/>
              <w:left w:type="dxa" w:w="120"/>
              <w:bottom w:type="dxa" w:w="80"/>
              <w:right w:type="dxa" w:w="120"/>
            </w:tcMar>
          </w:tcPr>
          <w:p>
            <w:pPr>
              <w:jc w:val="left"/>
            </w:pPr>
            <w:r>
              <w:rPr>
                <w:rFonts w:ascii="Calibri" w:cs="Calibri" w:eastAsia="Calibri" w:hAnsi="Calibri"/>
                <w:b/>
                <w:bCs/>
                <w:color w:val="343434"/>
                <w:sz w:val="19"/>
                <w:szCs w:val="19"/>
              </w:rPr>
              <w:t xml:space="preserve">Portfolio</w:t>
            </w:r>
          </w:p>
        </w:tc>
        <w:tc>
          <w:tcPr>
            <w:tcW w:type="dxa" w:w="3800"/>
            <w:tcBorders>
              <w:top w:val="none" w:color="FFFFFF" w:sz="0"/>
              <w:left w:val="none" w:color="FFFFFF" w:sz="0"/>
              <w:bottom w:val="single" w:color="E8E2D8" w:sz="1"/>
              <w:right w:val="none" w:color="FFFFFF" w:sz="0"/>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43434"/>
                <w:sz w:val="19"/>
                <w:szCs w:val="19"/>
              </w:rPr>
              <w:t xml:space="preserve">Project gallery filterable by type, setting, and material</w:t>
            </w:r>
          </w:p>
        </w:tc>
        <w:tc>
          <w:tcPr>
            <w:tcW w:type="dxa" w:w="3360"/>
            <w:tcBorders>
              <w:top w:val="none" w:color="FFFFFF" w:sz="0"/>
              <w:left w:val="none" w:color="FFFFFF" w:sz="0"/>
              <w:bottom w:val="single" w:color="E8E2D8" w:sz="1"/>
              <w:right w:val="none" w:color="FFFFFF" w:sz="0"/>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43434"/>
                <w:sz w:val="19"/>
                <w:szCs w:val="19"/>
              </w:rPr>
              <w:t xml:space="preserve">Visual proof and trust building</w:t>
            </w:r>
          </w:p>
        </w:tc>
      </w:tr>
      <w:tr>
        <w:tc>
          <w:tcPr>
            <w:tcW w:type="dxa" w:w="2200"/>
            <w:tcBorders>
              <w:top w:val="none" w:color="FFFFFF" w:sz="0"/>
              <w:left w:val="none" w:color="FFFFFF" w:sz="0"/>
              <w:bottom w:val="single" w:color="E8E2D8" w:sz="1"/>
              <w:right w:val="none" w:color="FFFFFF" w:sz="0"/>
            </w:tcBorders>
            <w:shd w:fill="FFFFFF" w:val="clear"/>
            <w:tcMar>
              <w:top w:type="dxa" w:w="80"/>
              <w:left w:type="dxa" w:w="120"/>
              <w:bottom w:type="dxa" w:w="80"/>
              <w:right w:type="dxa" w:w="120"/>
            </w:tcMar>
          </w:tcPr>
          <w:p>
            <w:pPr>
              <w:jc w:val="left"/>
            </w:pPr>
            <w:r>
              <w:rPr>
                <w:rFonts w:ascii="Calibri" w:cs="Calibri" w:eastAsia="Calibri" w:hAnsi="Calibri"/>
                <w:b/>
                <w:bCs/>
                <w:color w:val="343434"/>
                <w:sz w:val="19"/>
                <w:szCs w:val="19"/>
              </w:rPr>
              <w:t xml:space="preserve">About</w:t>
            </w:r>
          </w:p>
        </w:tc>
        <w:tc>
          <w:tcPr>
            <w:tcW w:type="dxa" w:w="3800"/>
            <w:tcBorders>
              <w:top w:val="none" w:color="FFFFFF" w:sz="0"/>
              <w:left w:val="none" w:color="FFFFFF" w:sz="0"/>
              <w:bottom w:val="single" w:color="E8E2D8" w:sz="1"/>
              <w:right w:val="none" w:color="FFFFFF" w:sz="0"/>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43434"/>
                <w:sz w:val="19"/>
                <w:szCs w:val="19"/>
              </w:rPr>
              <w:t xml:space="preserve">Story, mission, values, team, workshop, process</w:t>
            </w:r>
          </w:p>
        </w:tc>
        <w:tc>
          <w:tcPr>
            <w:tcW w:type="dxa" w:w="3360"/>
            <w:tcBorders>
              <w:top w:val="none" w:color="FFFFFF" w:sz="0"/>
              <w:left w:val="none" w:color="FFFFFF" w:sz="0"/>
              <w:bottom w:val="single" w:color="E8E2D8" w:sz="1"/>
              <w:right w:val="none" w:color="FFFFFF" w:sz="0"/>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43434"/>
                <w:sz w:val="19"/>
                <w:szCs w:val="19"/>
              </w:rPr>
              <w:t xml:space="preserve">Brand connection and credibility</w:t>
            </w:r>
          </w:p>
        </w:tc>
      </w:tr>
      <w:tr>
        <w:tc>
          <w:tcPr>
            <w:tcW w:type="dxa" w:w="2200"/>
            <w:tcBorders>
              <w:top w:val="none" w:color="FFFFFF" w:sz="0"/>
              <w:left w:val="none" w:color="FFFFFF" w:sz="0"/>
              <w:bottom w:val="single" w:color="E8E2D8" w:sz="1"/>
              <w:right w:val="none" w:color="FFFFFF" w:sz="0"/>
            </w:tcBorders>
            <w:shd w:fill="FFFFFF" w:val="clear"/>
            <w:tcMar>
              <w:top w:type="dxa" w:w="80"/>
              <w:left w:type="dxa" w:w="120"/>
              <w:bottom w:type="dxa" w:w="80"/>
              <w:right w:type="dxa" w:w="120"/>
            </w:tcMar>
          </w:tcPr>
          <w:p>
            <w:pPr>
              <w:jc w:val="left"/>
            </w:pPr>
            <w:r>
              <w:rPr>
                <w:rFonts w:ascii="Calibri" w:cs="Calibri" w:eastAsia="Calibri" w:hAnsi="Calibri"/>
                <w:b/>
                <w:bCs/>
                <w:color w:val="343434"/>
                <w:sz w:val="19"/>
                <w:szCs w:val="19"/>
              </w:rPr>
              <w:t xml:space="preserve">Materials</w:t>
            </w:r>
          </w:p>
        </w:tc>
        <w:tc>
          <w:tcPr>
            <w:tcW w:type="dxa" w:w="3800"/>
            <w:tcBorders>
              <w:top w:val="none" w:color="FFFFFF" w:sz="0"/>
              <w:left w:val="none" w:color="FFFFFF" w:sz="0"/>
              <w:bottom w:val="single" w:color="E8E2D8" w:sz="1"/>
              <w:right w:val="none" w:color="FFFFFF" w:sz="0"/>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43434"/>
                <w:sz w:val="19"/>
                <w:szCs w:val="19"/>
              </w:rPr>
              <w:t xml:space="preserve">Wood species, finishes, hardware library</w:t>
            </w:r>
          </w:p>
        </w:tc>
        <w:tc>
          <w:tcPr>
            <w:tcW w:type="dxa" w:w="3360"/>
            <w:tcBorders>
              <w:top w:val="none" w:color="FFFFFF" w:sz="0"/>
              <w:left w:val="none" w:color="FFFFFF" w:sz="0"/>
              <w:bottom w:val="single" w:color="E8E2D8" w:sz="1"/>
              <w:right w:val="none" w:color="FFFFFF" w:sz="0"/>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43434"/>
                <w:sz w:val="19"/>
                <w:szCs w:val="19"/>
              </w:rPr>
              <w:t xml:space="preserve">Education and specification</w:t>
            </w:r>
          </w:p>
        </w:tc>
      </w:tr>
      <w:tr>
        <w:tc>
          <w:tcPr>
            <w:tcW w:type="dxa" w:w="2200"/>
            <w:tcBorders>
              <w:top w:val="none" w:color="FFFFFF" w:sz="0"/>
              <w:left w:val="none" w:color="FFFFFF" w:sz="0"/>
              <w:bottom w:val="single" w:color="E8E2D8" w:sz="1"/>
              <w:right w:val="none" w:color="FFFFFF" w:sz="0"/>
            </w:tcBorders>
            <w:shd w:fill="FFFFFF" w:val="clear"/>
            <w:tcMar>
              <w:top w:type="dxa" w:w="80"/>
              <w:left w:type="dxa" w:w="120"/>
              <w:bottom w:type="dxa" w:w="80"/>
              <w:right w:type="dxa" w:w="120"/>
            </w:tcMar>
          </w:tcPr>
          <w:p>
            <w:pPr>
              <w:jc w:val="left"/>
            </w:pPr>
            <w:r>
              <w:rPr>
                <w:rFonts w:ascii="Calibri" w:cs="Calibri" w:eastAsia="Calibri" w:hAnsi="Calibri"/>
                <w:b/>
                <w:bCs/>
                <w:color w:val="343434"/>
                <w:sz w:val="19"/>
                <w:szCs w:val="19"/>
              </w:rPr>
              <w:t xml:space="preserve">Journal</w:t>
            </w:r>
          </w:p>
        </w:tc>
        <w:tc>
          <w:tcPr>
            <w:tcW w:type="dxa" w:w="3800"/>
            <w:tcBorders>
              <w:top w:val="none" w:color="FFFFFF" w:sz="0"/>
              <w:left w:val="none" w:color="FFFFFF" w:sz="0"/>
              <w:bottom w:val="single" w:color="E8E2D8" w:sz="1"/>
              <w:right w:val="none" w:color="FFFFFF" w:sz="0"/>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43434"/>
                <w:sz w:val="19"/>
                <w:szCs w:val="19"/>
              </w:rPr>
              <w:t xml:space="preserve">Process stories, design inspiration, material guides</w:t>
            </w:r>
          </w:p>
        </w:tc>
        <w:tc>
          <w:tcPr>
            <w:tcW w:type="dxa" w:w="3360"/>
            <w:tcBorders>
              <w:top w:val="none" w:color="FFFFFF" w:sz="0"/>
              <w:left w:val="none" w:color="FFFFFF" w:sz="0"/>
              <w:bottom w:val="single" w:color="E8E2D8" w:sz="1"/>
              <w:right w:val="none" w:color="FFFFFF" w:sz="0"/>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43434"/>
                <w:sz w:val="19"/>
                <w:szCs w:val="19"/>
              </w:rPr>
              <w:t xml:space="preserve">SEO, thought leadership, engagement</w:t>
            </w:r>
          </w:p>
        </w:tc>
      </w:tr>
      <w:tr>
        <w:tc>
          <w:tcPr>
            <w:tcW w:type="dxa" w:w="2200"/>
            <w:tcBorders>
              <w:top w:val="none" w:color="FFFFFF" w:sz="0"/>
              <w:left w:val="none" w:color="FFFFFF" w:sz="0"/>
              <w:bottom w:val="single" w:color="E8E2D8" w:sz="1"/>
              <w:right w:val="none" w:color="FFFFFF" w:sz="0"/>
            </w:tcBorders>
            <w:shd w:fill="FFFFFF" w:val="clear"/>
            <w:tcMar>
              <w:top w:type="dxa" w:w="80"/>
              <w:left w:type="dxa" w:w="120"/>
              <w:bottom w:type="dxa" w:w="80"/>
              <w:right w:type="dxa" w:w="120"/>
            </w:tcMar>
          </w:tcPr>
          <w:p>
            <w:pPr>
              <w:jc w:val="left"/>
            </w:pPr>
            <w:r>
              <w:rPr>
                <w:rFonts w:ascii="Calibri" w:cs="Calibri" w:eastAsia="Calibri" w:hAnsi="Calibri"/>
                <w:b/>
                <w:bCs/>
                <w:color w:val="343434"/>
                <w:sz w:val="19"/>
                <w:szCs w:val="19"/>
              </w:rPr>
              <w:t xml:space="preserve">Contact</w:t>
            </w:r>
          </w:p>
        </w:tc>
        <w:tc>
          <w:tcPr>
            <w:tcW w:type="dxa" w:w="3800"/>
            <w:tcBorders>
              <w:top w:val="none" w:color="FFFFFF" w:sz="0"/>
              <w:left w:val="none" w:color="FFFFFF" w:sz="0"/>
              <w:bottom w:val="single" w:color="E8E2D8" w:sz="1"/>
              <w:right w:val="none" w:color="FFFFFF" w:sz="0"/>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43434"/>
                <w:sz w:val="19"/>
                <w:szCs w:val="19"/>
              </w:rPr>
              <w:t xml:space="preserve">Inquiry form, WhatsApp link, location, hours</w:t>
            </w:r>
          </w:p>
        </w:tc>
        <w:tc>
          <w:tcPr>
            <w:tcW w:type="dxa" w:w="3360"/>
            <w:tcBorders>
              <w:top w:val="none" w:color="FFFFFF" w:sz="0"/>
              <w:left w:val="none" w:color="FFFFFF" w:sz="0"/>
              <w:bottom w:val="single" w:color="E8E2D8" w:sz="1"/>
              <w:right w:val="none" w:color="FFFFFF" w:sz="0"/>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43434"/>
                <w:sz w:val="19"/>
                <w:szCs w:val="19"/>
              </w:rPr>
              <w:t xml:space="preserve">Lead capture and conversion</w:t>
            </w:r>
          </w:p>
        </w:tc>
      </w:tr>
    </w:tbl>
    <w:p>
      <w:pPr>
        <w:spacing w:after="160"/>
      </w:pPr>
    </w:p>
    <w:p>
      <w:pPr>
        <w:pStyle w:val="Heading2"/>
      </w:pPr>
      <w:r>
        <w:t xml:space="preserve">7.2 Secondary Pages</w:t>
      </w:r>
    </w:p>
    <w:p>
      <w:pPr>
        <w:pStyle w:val="ListParagraph"/>
        <w:numPr>
          <w:ilvl w:val="0"/>
          <w:numId w:val="2"/>
        </w:numPr>
        <w:spacing w:after="80"/>
      </w:pPr>
      <w:r>
        <w:rPr>
          <w:rFonts w:ascii="Calibri" w:cs="Calibri" w:eastAsia="Calibri" w:hAnsi="Calibri"/>
          <w:sz w:val="21"/>
          <w:szCs w:val="21"/>
        </w:rPr>
        <w:t xml:space="preserve">Individual project detail pages with before/after, material specs, and process photography</w:t>
      </w:r>
    </w:p>
    <w:p>
      <w:pPr>
        <w:pStyle w:val="ListParagraph"/>
        <w:numPr>
          <w:ilvl w:val="0"/>
          <w:numId w:val="2"/>
        </w:numPr>
        <w:spacing w:after="80"/>
      </w:pPr>
      <w:r>
        <w:rPr>
          <w:rFonts w:ascii="Calibri" w:cs="Calibri" w:eastAsia="Calibri" w:hAnsi="Calibri"/>
          <w:sz w:val="21"/>
          <w:szCs w:val="21"/>
        </w:rPr>
        <w:t xml:space="preserve">Individual product family pages with configuration options and starting price guidance</w:t>
      </w:r>
    </w:p>
    <w:p>
      <w:pPr>
        <w:pStyle w:val="ListParagraph"/>
        <w:numPr>
          <w:ilvl w:val="0"/>
          <w:numId w:val="2"/>
        </w:numPr>
        <w:spacing w:after="80"/>
      </w:pPr>
      <w:r>
        <w:rPr>
          <w:rFonts w:ascii="Calibri" w:cs="Calibri" w:eastAsia="Calibri" w:hAnsi="Calibri"/>
          <w:sz w:val="21"/>
          <w:szCs w:val="21"/>
        </w:rPr>
        <w:t xml:space="preserve">FAQ page addressing common concerns about timelines, pricing, materials, and process</w:t>
      </w:r>
    </w:p>
    <w:p>
      <w:pPr>
        <w:pStyle w:val="ListParagraph"/>
        <w:numPr>
          <w:ilvl w:val="0"/>
          <w:numId w:val="2"/>
        </w:numPr>
        <w:spacing w:after="160"/>
      </w:pPr>
      <w:r>
        <w:rPr>
          <w:rFonts w:ascii="Calibri" w:cs="Calibri" w:eastAsia="Calibri" w:hAnsi="Calibri"/>
          <w:sz w:val="21"/>
          <w:szCs w:val="21"/>
        </w:rPr>
        <w:t xml:space="preserve">Privacy policy and terms of service</w:t>
      </w:r>
    </w:p>
    <w:p>
      <w:r>
        <w:br w:type="page"/>
      </w:r>
    </w:p>
    <w:p>
      <w:pPr>
        <w:pStyle w:val="Heading1"/>
      </w:pPr>
      <w:r>
        <w:t xml:space="preserve">8. Release Roadmap</w:t>
      </w:r>
    </w:p>
    <w:p>
      <w:pPr>
        <w:spacing w:after="160"/>
      </w:pPr>
      <w:r>
        <w:rPr>
          <w:rFonts w:ascii="Calibri" w:cs="Calibri" w:eastAsia="Calibri" w:hAnsi="Calibri"/>
          <w:b w:val="false"/>
          <w:bCs w:val="false"/>
          <w:i w:val="false"/>
          <w:iCs w:val="false"/>
          <w:color w:val="343434"/>
          <w:sz w:val="21"/>
          <w:szCs w:val="21"/>
        </w:rPr>
        <w:t xml:space="preserve">The platform will be delivered in three phases, aligned with BaoMbao’s strategic principle: first master core operations, then add intelligence and scale, then expand capabilities.</w:t>
      </w:r>
    </w:p>
    <w:p>
      <w:pPr>
        <w:spacing w:after="80"/>
      </w:pPr>
    </w:p>
    <w:p>
      <w:pPr>
        <w:pStyle w:val="Heading2"/>
      </w:pPr>
      <w:r>
        <w:t xml:space="preserve">Phase 1 — Foundation (Months 1–3)</w:t>
      </w:r>
    </w:p>
    <w:p>
      <w:pPr>
        <w:spacing w:after="160"/>
      </w:pPr>
      <w:r>
        <w:rPr>
          <w:rFonts w:ascii="Calibri" w:cs="Calibri" w:eastAsia="Calibri" w:hAnsi="Calibri"/>
          <w:b/>
          <w:bCs/>
          <w:i w:val="false"/>
          <w:iCs w:val="false"/>
          <w:color w:val="343434"/>
          <w:sz w:val="21"/>
          <w:szCs w:val="21"/>
        </w:rPr>
        <w:t xml:space="preserve">Objective: </w:t>
      </w:r>
      <w:r>
        <w:rPr>
          <w:rFonts w:ascii="Calibri" w:cs="Calibri" w:eastAsia="Calibri" w:hAnsi="Calibri"/>
          <w:b w:val="false"/>
          <w:bCs w:val="false"/>
          <w:i w:val="false"/>
          <w:iCs w:val="false"/>
          <w:color w:val="343434"/>
          <w:sz w:val="21"/>
          <w:szCs w:val="21"/>
        </w:rPr>
        <w:t xml:space="preserve">Launch a visually credible public website with lead capture and basic internal tools.</w:t>
      </w:r>
    </w:p>
    <w:p>
      <w:pPr>
        <w:pStyle w:val="ListParagraph"/>
        <w:numPr>
          <w:ilvl w:val="0"/>
          <w:numId w:val="2"/>
        </w:numPr>
        <w:spacing w:after="80"/>
      </w:pPr>
      <w:r>
        <w:rPr>
          <w:rFonts w:ascii="Calibri" w:cs="Calibri" w:eastAsia="Calibri" w:hAnsi="Calibri"/>
          <w:sz w:val="21"/>
          <w:szCs w:val="21"/>
        </w:rPr>
        <w:t xml:space="preserve">Responsive website with all primary pages (Home, Products, Portfolio, About, Contact)</w:t>
      </w:r>
    </w:p>
    <w:p>
      <w:pPr>
        <w:pStyle w:val="ListParagraph"/>
        <w:numPr>
          <w:ilvl w:val="0"/>
          <w:numId w:val="2"/>
        </w:numPr>
        <w:spacing w:after="80"/>
      </w:pPr>
      <w:r>
        <w:rPr>
          <w:rFonts w:ascii="Calibri" w:cs="Calibri" w:eastAsia="Calibri" w:hAnsi="Calibri"/>
          <w:sz w:val="21"/>
          <w:szCs w:val="21"/>
        </w:rPr>
        <w:t xml:space="preserve">Structured inquiry form with WhatsApp integration</w:t>
      </w:r>
    </w:p>
    <w:p>
      <w:pPr>
        <w:pStyle w:val="ListParagraph"/>
        <w:numPr>
          <w:ilvl w:val="0"/>
          <w:numId w:val="2"/>
        </w:numPr>
        <w:spacing w:after="80"/>
      </w:pPr>
      <w:r>
        <w:rPr>
          <w:rFonts w:ascii="Calibri" w:cs="Calibri" w:eastAsia="Calibri" w:hAnsi="Calibri"/>
          <w:sz w:val="21"/>
          <w:szCs w:val="21"/>
        </w:rPr>
        <w:t xml:space="preserve">Basic CRM and lead tracking</w:t>
      </w:r>
    </w:p>
    <w:p>
      <w:pPr>
        <w:pStyle w:val="ListParagraph"/>
        <w:numPr>
          <w:ilvl w:val="0"/>
          <w:numId w:val="2"/>
        </w:numPr>
        <w:spacing w:after="80"/>
      </w:pPr>
      <w:r>
        <w:rPr>
          <w:rFonts w:ascii="Calibri" w:cs="Calibri" w:eastAsia="Calibri" w:hAnsi="Calibri"/>
          <w:sz w:val="21"/>
          <w:szCs w:val="21"/>
        </w:rPr>
        <w:t xml:space="preserve">Internal project status dashboard</w:t>
      </w:r>
    </w:p>
    <w:p>
      <w:pPr>
        <w:pStyle w:val="ListParagraph"/>
        <w:numPr>
          <w:ilvl w:val="0"/>
          <w:numId w:val="2"/>
        </w:numPr>
        <w:spacing w:after="160"/>
      </w:pPr>
      <w:r>
        <w:rPr>
          <w:rFonts w:ascii="Calibri" w:cs="Calibri" w:eastAsia="Calibri" w:hAnsi="Calibri"/>
          <w:sz w:val="21"/>
          <w:szCs w:val="21"/>
        </w:rPr>
        <w:t xml:space="preserve">SEO foundation and analytics setup</w:t>
      </w:r>
    </w:p>
    <w:p>
      <w:pPr>
        <w:pStyle w:val="Heading2"/>
      </w:pPr>
      <w:r>
        <w:t xml:space="preserve">Phase 2 — Commerce &amp; Intelligence (Months 4–6)</w:t>
      </w:r>
    </w:p>
    <w:p>
      <w:pPr>
        <w:spacing w:after="160"/>
      </w:pPr>
      <w:r>
        <w:rPr>
          <w:rFonts w:ascii="Calibri" w:cs="Calibri" w:eastAsia="Calibri" w:hAnsi="Calibri"/>
          <w:b/>
          <w:bCs/>
          <w:i w:val="false"/>
          <w:iCs w:val="false"/>
          <w:color w:val="343434"/>
          <w:sz w:val="21"/>
          <w:szCs w:val="21"/>
        </w:rPr>
        <w:t xml:space="preserve">Objective: </w:t>
      </w:r>
      <w:r>
        <w:rPr>
          <w:rFonts w:ascii="Calibri" w:cs="Calibri" w:eastAsia="Calibri" w:hAnsi="Calibri"/>
          <w:b w:val="false"/>
          <w:bCs w:val="false"/>
          <w:i w:val="false"/>
          <w:iCs w:val="false"/>
          <w:color w:val="343434"/>
          <w:sz w:val="21"/>
          <w:szCs w:val="21"/>
        </w:rPr>
        <w:t xml:space="preserve">Add quotation tools, customer accounts, and operational intelligence.</w:t>
      </w:r>
    </w:p>
    <w:p>
      <w:pPr>
        <w:pStyle w:val="ListParagraph"/>
        <w:numPr>
          <w:ilvl w:val="0"/>
          <w:numId w:val="2"/>
        </w:numPr>
        <w:spacing w:after="80"/>
      </w:pPr>
      <w:r>
        <w:rPr>
          <w:rFonts w:ascii="Calibri" w:cs="Calibri" w:eastAsia="Calibri" w:hAnsi="Calibri"/>
          <w:sz w:val="21"/>
          <w:szCs w:val="21"/>
        </w:rPr>
        <w:t xml:space="preserve">Online quotation builder with configurable product templates</w:t>
      </w:r>
    </w:p>
    <w:p>
      <w:pPr>
        <w:pStyle w:val="ListParagraph"/>
        <w:numPr>
          <w:ilvl w:val="0"/>
          <w:numId w:val="2"/>
        </w:numPr>
        <w:spacing w:after="80"/>
      </w:pPr>
      <w:r>
        <w:rPr>
          <w:rFonts w:ascii="Calibri" w:cs="Calibri" w:eastAsia="Calibri" w:hAnsi="Calibri"/>
          <w:sz w:val="21"/>
          <w:szCs w:val="21"/>
        </w:rPr>
        <w:t xml:space="preserve">Customer account portal with project history</w:t>
      </w:r>
    </w:p>
    <w:p>
      <w:pPr>
        <w:pStyle w:val="ListParagraph"/>
        <w:numPr>
          <w:ilvl w:val="0"/>
          <w:numId w:val="2"/>
        </w:numPr>
        <w:spacing w:after="80"/>
      </w:pPr>
      <w:r>
        <w:rPr>
          <w:rFonts w:ascii="Calibri" w:cs="Calibri" w:eastAsia="Calibri" w:hAnsi="Calibri"/>
          <w:sz w:val="21"/>
          <w:szCs w:val="21"/>
        </w:rPr>
        <w:t xml:space="preserve">Mobile Money / card payment integration for deposits</w:t>
      </w:r>
    </w:p>
    <w:p>
      <w:pPr>
        <w:pStyle w:val="ListParagraph"/>
        <w:numPr>
          <w:ilvl w:val="0"/>
          <w:numId w:val="2"/>
        </w:numPr>
        <w:spacing w:after="80"/>
      </w:pPr>
      <w:r>
        <w:rPr>
          <w:rFonts w:ascii="Calibri" w:cs="Calibri" w:eastAsia="Calibri" w:hAnsi="Calibri"/>
          <w:sz w:val="21"/>
          <w:szCs w:val="21"/>
        </w:rPr>
        <w:t xml:space="preserve">Customer-facing project tracker with milestone updates</w:t>
      </w:r>
    </w:p>
    <w:p>
      <w:pPr>
        <w:pStyle w:val="ListParagraph"/>
        <w:numPr>
          <w:ilvl w:val="0"/>
          <w:numId w:val="2"/>
        </w:numPr>
        <w:spacing w:after="80"/>
      </w:pPr>
      <w:r>
        <w:rPr>
          <w:rFonts w:ascii="Calibri" w:cs="Calibri" w:eastAsia="Calibri" w:hAnsi="Calibri"/>
          <w:sz w:val="21"/>
          <w:szCs w:val="21"/>
        </w:rPr>
        <w:t xml:space="preserve">CMS, blog/journal, testimonials, and case studies</w:t>
      </w:r>
    </w:p>
    <w:p>
      <w:pPr>
        <w:pStyle w:val="ListParagraph"/>
        <w:numPr>
          <w:ilvl w:val="0"/>
          <w:numId w:val="2"/>
        </w:numPr>
        <w:spacing w:after="160"/>
      </w:pPr>
      <w:r>
        <w:rPr>
          <w:rFonts w:ascii="Calibri" w:cs="Calibri" w:eastAsia="Calibri" w:hAnsi="Calibri"/>
          <w:sz w:val="21"/>
          <w:szCs w:val="21"/>
        </w:rPr>
        <w:t xml:space="preserve">Internal costing engine and QA documentation system</w:t>
      </w:r>
    </w:p>
    <w:p>
      <w:pPr>
        <w:pStyle w:val="Heading2"/>
      </w:pPr>
      <w:r>
        <w:t xml:space="preserve">Phase 3 — Scale &amp; Ecosystem (Months 7–12)</w:t>
      </w:r>
    </w:p>
    <w:p>
      <w:pPr>
        <w:spacing w:after="160"/>
      </w:pPr>
      <w:r>
        <w:rPr>
          <w:rFonts w:ascii="Calibri" w:cs="Calibri" w:eastAsia="Calibri" w:hAnsi="Calibri"/>
          <w:b/>
          <w:bCs/>
          <w:i w:val="false"/>
          <w:iCs w:val="false"/>
          <w:color w:val="343434"/>
          <w:sz w:val="21"/>
          <w:szCs w:val="21"/>
        </w:rPr>
        <w:t xml:space="preserve">Objective: </w:t>
      </w:r>
      <w:r>
        <w:rPr>
          <w:rFonts w:ascii="Calibri" w:cs="Calibri" w:eastAsia="Calibri" w:hAnsi="Calibri"/>
          <w:b w:val="false"/>
          <w:bCs w:val="false"/>
          <w:i w:val="false"/>
          <w:iCs w:val="false"/>
          <w:color w:val="343434"/>
          <w:sz w:val="21"/>
          <w:szCs w:val="21"/>
        </w:rPr>
        <w:t xml:space="preserve">Expand into partner tools, advanced analytics, and package configurators.</w:t>
      </w:r>
    </w:p>
    <w:p>
      <w:pPr>
        <w:pStyle w:val="ListParagraph"/>
        <w:numPr>
          <w:ilvl w:val="0"/>
          <w:numId w:val="2"/>
        </w:numPr>
        <w:spacing w:after="80"/>
      </w:pPr>
      <w:r>
        <w:rPr>
          <w:rFonts w:ascii="Calibri" w:cs="Calibri" w:eastAsia="Calibri" w:hAnsi="Calibri"/>
          <w:sz w:val="21"/>
          <w:szCs w:val="21"/>
        </w:rPr>
        <w:t xml:space="preserve">Developer package configurator for multi-unit projects</w:t>
      </w:r>
    </w:p>
    <w:p>
      <w:pPr>
        <w:pStyle w:val="ListParagraph"/>
        <w:numPr>
          <w:ilvl w:val="0"/>
          <w:numId w:val="2"/>
        </w:numPr>
        <w:spacing w:after="80"/>
      </w:pPr>
      <w:r>
        <w:rPr>
          <w:rFonts w:ascii="Calibri" w:cs="Calibri" w:eastAsia="Calibri" w:hAnsi="Calibri"/>
          <w:sz w:val="21"/>
          <w:szCs w:val="21"/>
        </w:rPr>
        <w:t xml:space="preserve">Architect/designer partner portal with spec sheets</w:t>
      </w:r>
    </w:p>
    <w:p>
      <w:pPr>
        <w:pStyle w:val="ListParagraph"/>
        <w:numPr>
          <w:ilvl w:val="0"/>
          <w:numId w:val="2"/>
        </w:numPr>
        <w:spacing w:after="80"/>
      </w:pPr>
      <w:r>
        <w:rPr>
          <w:rFonts w:ascii="Calibri" w:cs="Calibri" w:eastAsia="Calibri" w:hAnsi="Calibri"/>
          <w:sz w:val="21"/>
          <w:szCs w:val="21"/>
        </w:rPr>
        <w:t xml:space="preserve">Interactive room planner or 3D product previews</w:t>
      </w:r>
    </w:p>
    <w:p>
      <w:pPr>
        <w:pStyle w:val="ListParagraph"/>
        <w:numPr>
          <w:ilvl w:val="0"/>
          <w:numId w:val="2"/>
        </w:numPr>
        <w:spacing w:after="80"/>
      </w:pPr>
      <w:r>
        <w:rPr>
          <w:rFonts w:ascii="Calibri" w:cs="Calibri" w:eastAsia="Calibri" w:hAnsi="Calibri"/>
          <w:sz w:val="21"/>
          <w:szCs w:val="21"/>
        </w:rPr>
        <w:t xml:space="preserve">Inventory and material tracking system</w:t>
      </w:r>
    </w:p>
    <w:p>
      <w:pPr>
        <w:pStyle w:val="ListParagraph"/>
        <w:numPr>
          <w:ilvl w:val="0"/>
          <w:numId w:val="2"/>
        </w:numPr>
        <w:spacing w:after="80"/>
      </w:pPr>
      <w:r>
        <w:rPr>
          <w:rFonts w:ascii="Calibri" w:cs="Calibri" w:eastAsia="Calibri" w:hAnsi="Calibri"/>
          <w:sz w:val="21"/>
          <w:szCs w:val="21"/>
        </w:rPr>
        <w:t xml:space="preserve">Performance analytics dashboard (margin, waste, rework, delivery reliability)</w:t>
      </w:r>
    </w:p>
    <w:p>
      <w:pPr>
        <w:pStyle w:val="ListParagraph"/>
        <w:numPr>
          <w:ilvl w:val="0"/>
          <w:numId w:val="2"/>
        </w:numPr>
        <w:spacing w:after="160"/>
      </w:pPr>
      <w:r>
        <w:rPr>
          <w:rFonts w:ascii="Calibri" w:cs="Calibri" w:eastAsia="Calibri" w:hAnsi="Calibri"/>
          <w:sz w:val="21"/>
          <w:szCs w:val="21"/>
        </w:rPr>
        <w:t xml:space="preserve">Automated lead scoring and follow-up sequences</w:t>
      </w:r>
    </w:p>
    <w:p>
      <w:r>
        <w:br w:type="page"/>
      </w:r>
    </w:p>
    <w:p>
      <w:pPr>
        <w:pStyle w:val="Heading1"/>
      </w:pPr>
      <w:r>
        <w:t xml:space="preserve">9. Success Metrics &amp; KPIs</w:t>
      </w:r>
    </w:p>
    <w:p>
      <w:pPr>
        <w:spacing w:after="160"/>
      </w:pPr>
      <w:r>
        <w:rPr>
          <w:rFonts w:ascii="Calibri" w:cs="Calibri" w:eastAsia="Calibri" w:hAnsi="Calibri"/>
          <w:b w:val="false"/>
          <w:bCs w:val="false"/>
          <w:i w:val="false"/>
          <w:iCs w:val="false"/>
          <w:color w:val="343434"/>
          <w:sz w:val="21"/>
          <w:szCs w:val="21"/>
        </w:rPr>
        <w:t xml:space="preserve">The following metrics will be tracked from launch to measure platform health and business impact. Targets should be reviewed quarterly and adjusted based on baseline data gathered in Phase 1.</w:t>
      </w:r>
    </w:p>
    <w:p>
      <w:pPr>
        <w:spacing w:after="80"/>
      </w:pPr>
    </w:p>
    <w:p>
      <w:pPr>
        <w:pStyle w:val="Heading2"/>
      </w:pPr>
      <w:r>
        <w:t xml:space="preserve">9.1 Platform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none" w:color="FFFFFF" w:sz="0"/>
              <w:left w:val="none" w:color="FFFFFF" w:sz="0"/>
              <w:bottom w:val="single" w:color="FFC107" w:sz="2"/>
              <w:right w:val="none" w:color="FFFFFF" w:sz="0"/>
            </w:tcBorders>
            <w:shd w:fill="343434" w:val="clear"/>
            <w:tcMar>
              <w:top w:type="dxa" w:w="100"/>
              <w:left w:type="dxa" w:w="120"/>
              <w:bottom w:type="dxa" w:w="100"/>
              <w:right w:type="dxa" w:w="120"/>
            </w:tcMar>
          </w:tcPr>
          <w:p>
            <w:pPr>
              <w:jc w:val="left"/>
            </w:pPr>
            <w:r>
              <w:rPr>
                <w:rFonts w:ascii="Georgia" w:cs="Georgia" w:eastAsia="Georgia" w:hAnsi="Georgia"/>
                <w:b/>
                <w:bCs/>
                <w:color w:val="FFFFFF"/>
                <w:sz w:val="18"/>
                <w:szCs w:val="18"/>
              </w:rPr>
              <w:t xml:space="preserve">Metric</w:t>
            </w:r>
          </w:p>
        </w:tc>
        <w:tc>
          <w:tcPr>
            <w:tcW w:type="dxa" w:w="2400"/>
            <w:tcBorders>
              <w:top w:val="none" w:color="FFFFFF" w:sz="0"/>
              <w:left w:val="none" w:color="FFFFFF" w:sz="0"/>
              <w:bottom w:val="single" w:color="FFC107" w:sz="2"/>
              <w:right w:val="none" w:color="FFFFFF" w:sz="0"/>
            </w:tcBorders>
            <w:shd w:fill="343434" w:val="clear"/>
            <w:tcMar>
              <w:top w:type="dxa" w:w="100"/>
              <w:left w:type="dxa" w:w="120"/>
              <w:bottom w:type="dxa" w:w="100"/>
              <w:right w:type="dxa" w:w="120"/>
            </w:tcMar>
          </w:tcPr>
          <w:p>
            <w:pPr>
              <w:jc w:val="left"/>
            </w:pPr>
            <w:r>
              <w:rPr>
                <w:rFonts w:ascii="Georgia" w:cs="Georgia" w:eastAsia="Georgia" w:hAnsi="Georgia"/>
                <w:b/>
                <w:bCs/>
                <w:color w:val="FFFFFF"/>
                <w:sz w:val="18"/>
                <w:szCs w:val="18"/>
              </w:rPr>
              <w:t xml:space="preserve">Target</w:t>
            </w:r>
          </w:p>
        </w:tc>
        <w:tc>
          <w:tcPr>
            <w:tcW w:type="dxa" w:w="3760"/>
            <w:tcBorders>
              <w:top w:val="none" w:color="FFFFFF" w:sz="0"/>
              <w:left w:val="none" w:color="FFFFFF" w:sz="0"/>
              <w:bottom w:val="single" w:color="FFC107" w:sz="2"/>
              <w:right w:val="none" w:color="FFFFFF" w:sz="0"/>
            </w:tcBorders>
            <w:shd w:fill="343434" w:val="clear"/>
            <w:tcMar>
              <w:top w:type="dxa" w:w="100"/>
              <w:left w:type="dxa" w:w="120"/>
              <w:bottom w:type="dxa" w:w="100"/>
              <w:right w:type="dxa" w:w="120"/>
            </w:tcMar>
          </w:tcPr>
          <w:p>
            <w:pPr>
              <w:jc w:val="left"/>
            </w:pPr>
            <w:r>
              <w:rPr>
                <w:rFonts w:ascii="Georgia" w:cs="Georgia" w:eastAsia="Georgia" w:hAnsi="Georgia"/>
                <w:b/>
                <w:bCs/>
                <w:color w:val="FFFFFF"/>
                <w:sz w:val="18"/>
                <w:szCs w:val="18"/>
              </w:rPr>
              <w:t xml:space="preserve">Measurement</w:t>
            </w:r>
          </w:p>
        </w:tc>
      </w:tr>
      <w:tr>
        <w:tc>
          <w:tcPr>
            <w:tcW w:type="dxa" w:w="3200"/>
            <w:tcBorders>
              <w:top w:val="none" w:color="FFFFFF" w:sz="0"/>
              <w:left w:val="none" w:color="FFFFFF" w:sz="0"/>
              <w:bottom w:val="single" w:color="E8E2D8" w:sz="1"/>
              <w:right w:val="none" w:color="FFFFFF" w:sz="0"/>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43434"/>
                <w:sz w:val="19"/>
                <w:szCs w:val="19"/>
              </w:rPr>
              <w:t xml:space="preserve">Page Load Time (3G)</w:t>
            </w:r>
          </w:p>
        </w:tc>
        <w:tc>
          <w:tcPr>
            <w:tcW w:type="dxa" w:w="2400"/>
            <w:tcBorders>
              <w:top w:val="none" w:color="FFFFFF" w:sz="0"/>
              <w:left w:val="none" w:color="FFFFFF" w:sz="0"/>
              <w:bottom w:val="single" w:color="E8E2D8" w:sz="1"/>
              <w:right w:val="none" w:color="FFFFFF" w:sz="0"/>
            </w:tcBorders>
            <w:shd w:fill="FFFFFF" w:val="clear"/>
            <w:tcMar>
              <w:top w:type="dxa" w:w="80"/>
              <w:left w:type="dxa" w:w="120"/>
              <w:bottom w:type="dxa" w:w="80"/>
              <w:right w:type="dxa" w:w="120"/>
            </w:tcMar>
          </w:tcPr>
          <w:p>
            <w:pPr>
              <w:jc w:val="left"/>
            </w:pPr>
            <w:r>
              <w:rPr>
                <w:rFonts w:ascii="Calibri" w:cs="Calibri" w:eastAsia="Calibri" w:hAnsi="Calibri"/>
                <w:b/>
                <w:bCs/>
                <w:color w:val="8B9467"/>
                <w:sz w:val="19"/>
                <w:szCs w:val="19"/>
              </w:rPr>
              <w:t xml:space="preserve">&lt; 3 seconds</w:t>
            </w:r>
          </w:p>
        </w:tc>
        <w:tc>
          <w:tcPr>
            <w:tcW w:type="dxa" w:w="3760"/>
            <w:tcBorders>
              <w:top w:val="none" w:color="FFFFFF" w:sz="0"/>
              <w:left w:val="none" w:color="FFFFFF" w:sz="0"/>
              <w:bottom w:val="single" w:color="E8E2D8" w:sz="1"/>
              <w:right w:val="none" w:color="FFFFFF" w:sz="0"/>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43434"/>
                <w:sz w:val="19"/>
                <w:szCs w:val="19"/>
              </w:rPr>
              <w:t xml:space="preserve">Google PageSpeed Insights, Lighthouse</w:t>
            </w:r>
          </w:p>
        </w:tc>
      </w:tr>
      <w:tr>
        <w:tc>
          <w:tcPr>
            <w:tcW w:type="dxa" w:w="3200"/>
            <w:tcBorders>
              <w:top w:val="none" w:color="FFFFFF" w:sz="0"/>
              <w:left w:val="none" w:color="FFFFFF" w:sz="0"/>
              <w:bottom w:val="single" w:color="E8E2D8" w:sz="1"/>
              <w:right w:val="none" w:color="FFFFFF" w:sz="0"/>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43434"/>
                <w:sz w:val="19"/>
                <w:szCs w:val="19"/>
              </w:rPr>
              <w:t xml:space="preserve">Mobile Responsiveness Score</w:t>
            </w:r>
          </w:p>
        </w:tc>
        <w:tc>
          <w:tcPr>
            <w:tcW w:type="dxa" w:w="2400"/>
            <w:tcBorders>
              <w:top w:val="none" w:color="FFFFFF" w:sz="0"/>
              <w:left w:val="none" w:color="FFFFFF" w:sz="0"/>
              <w:bottom w:val="single" w:color="E8E2D8" w:sz="1"/>
              <w:right w:val="none" w:color="FFFFFF" w:sz="0"/>
            </w:tcBorders>
            <w:shd w:fill="FFFFFF" w:val="clear"/>
            <w:tcMar>
              <w:top w:type="dxa" w:w="80"/>
              <w:left w:type="dxa" w:w="120"/>
              <w:bottom w:type="dxa" w:w="80"/>
              <w:right w:type="dxa" w:w="120"/>
            </w:tcMar>
          </w:tcPr>
          <w:p>
            <w:pPr>
              <w:jc w:val="left"/>
            </w:pPr>
            <w:r>
              <w:rPr>
                <w:rFonts w:ascii="Calibri" w:cs="Calibri" w:eastAsia="Calibri" w:hAnsi="Calibri"/>
                <w:b/>
                <w:bCs/>
                <w:color w:val="8B9467"/>
                <w:sz w:val="19"/>
                <w:szCs w:val="19"/>
              </w:rPr>
              <w:t xml:space="preserve">&gt; 90/100</w:t>
            </w:r>
          </w:p>
        </w:tc>
        <w:tc>
          <w:tcPr>
            <w:tcW w:type="dxa" w:w="3760"/>
            <w:tcBorders>
              <w:top w:val="none" w:color="FFFFFF" w:sz="0"/>
              <w:left w:val="none" w:color="FFFFFF" w:sz="0"/>
              <w:bottom w:val="single" w:color="E8E2D8" w:sz="1"/>
              <w:right w:val="none" w:color="FFFFFF" w:sz="0"/>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43434"/>
                <w:sz w:val="19"/>
                <w:szCs w:val="19"/>
              </w:rPr>
              <w:t xml:space="preserve">Google Mobile-Friendly Test</w:t>
            </w:r>
          </w:p>
        </w:tc>
      </w:tr>
      <w:tr>
        <w:tc>
          <w:tcPr>
            <w:tcW w:type="dxa" w:w="3200"/>
            <w:tcBorders>
              <w:top w:val="none" w:color="FFFFFF" w:sz="0"/>
              <w:left w:val="none" w:color="FFFFFF" w:sz="0"/>
              <w:bottom w:val="single" w:color="E8E2D8" w:sz="1"/>
              <w:right w:val="none" w:color="FFFFFF" w:sz="0"/>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43434"/>
                <w:sz w:val="19"/>
                <w:szCs w:val="19"/>
              </w:rPr>
              <w:t xml:space="preserve">Uptime</w:t>
            </w:r>
          </w:p>
        </w:tc>
        <w:tc>
          <w:tcPr>
            <w:tcW w:type="dxa" w:w="2400"/>
            <w:tcBorders>
              <w:top w:val="none" w:color="FFFFFF" w:sz="0"/>
              <w:left w:val="none" w:color="FFFFFF" w:sz="0"/>
              <w:bottom w:val="single" w:color="E8E2D8" w:sz="1"/>
              <w:right w:val="none" w:color="FFFFFF" w:sz="0"/>
            </w:tcBorders>
            <w:shd w:fill="FFFFFF" w:val="clear"/>
            <w:tcMar>
              <w:top w:type="dxa" w:w="80"/>
              <w:left w:type="dxa" w:w="120"/>
              <w:bottom w:type="dxa" w:w="80"/>
              <w:right w:type="dxa" w:w="120"/>
            </w:tcMar>
          </w:tcPr>
          <w:p>
            <w:pPr>
              <w:jc w:val="left"/>
            </w:pPr>
            <w:r>
              <w:rPr>
                <w:rFonts w:ascii="Calibri" w:cs="Calibri" w:eastAsia="Calibri" w:hAnsi="Calibri"/>
                <w:b/>
                <w:bCs/>
                <w:color w:val="8B9467"/>
                <w:sz w:val="19"/>
                <w:szCs w:val="19"/>
              </w:rPr>
              <w:t xml:space="preserve">99.5%</w:t>
            </w:r>
          </w:p>
        </w:tc>
        <w:tc>
          <w:tcPr>
            <w:tcW w:type="dxa" w:w="3760"/>
            <w:tcBorders>
              <w:top w:val="none" w:color="FFFFFF" w:sz="0"/>
              <w:left w:val="none" w:color="FFFFFF" w:sz="0"/>
              <w:bottom w:val="single" w:color="E8E2D8" w:sz="1"/>
              <w:right w:val="none" w:color="FFFFFF" w:sz="0"/>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43434"/>
                <w:sz w:val="19"/>
                <w:szCs w:val="19"/>
              </w:rPr>
              <w:t xml:space="preserve">Hosting provider monitoring</w:t>
            </w:r>
          </w:p>
        </w:tc>
      </w:tr>
    </w:tbl>
    <w:p>
      <w:pPr>
        <w:spacing w:after="160"/>
      </w:pPr>
    </w:p>
    <w:p>
      <w:pPr>
        <w:pStyle w:val="Heading2"/>
      </w:pPr>
      <w:r>
        <w:t xml:space="preserve">9.2 Business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none" w:color="FFFFFF" w:sz="0"/>
              <w:left w:val="none" w:color="FFFFFF" w:sz="0"/>
              <w:bottom w:val="single" w:color="FFC107" w:sz="2"/>
              <w:right w:val="none" w:color="FFFFFF" w:sz="0"/>
            </w:tcBorders>
            <w:shd w:fill="343434" w:val="clear"/>
            <w:tcMar>
              <w:top w:type="dxa" w:w="100"/>
              <w:left w:type="dxa" w:w="120"/>
              <w:bottom w:type="dxa" w:w="100"/>
              <w:right w:type="dxa" w:w="120"/>
            </w:tcMar>
          </w:tcPr>
          <w:p>
            <w:pPr>
              <w:jc w:val="left"/>
            </w:pPr>
            <w:r>
              <w:rPr>
                <w:rFonts w:ascii="Georgia" w:cs="Georgia" w:eastAsia="Georgia" w:hAnsi="Georgia"/>
                <w:b/>
                <w:bCs/>
                <w:color w:val="FFFFFF"/>
                <w:sz w:val="18"/>
                <w:szCs w:val="18"/>
              </w:rPr>
              <w:t xml:space="preserve">Metric</w:t>
            </w:r>
          </w:p>
        </w:tc>
        <w:tc>
          <w:tcPr>
            <w:tcW w:type="dxa" w:w="2400"/>
            <w:tcBorders>
              <w:top w:val="none" w:color="FFFFFF" w:sz="0"/>
              <w:left w:val="none" w:color="FFFFFF" w:sz="0"/>
              <w:bottom w:val="single" w:color="FFC107" w:sz="2"/>
              <w:right w:val="none" w:color="FFFFFF" w:sz="0"/>
            </w:tcBorders>
            <w:shd w:fill="343434" w:val="clear"/>
            <w:tcMar>
              <w:top w:type="dxa" w:w="100"/>
              <w:left w:type="dxa" w:w="120"/>
              <w:bottom w:type="dxa" w:w="100"/>
              <w:right w:type="dxa" w:w="120"/>
            </w:tcMar>
          </w:tcPr>
          <w:p>
            <w:pPr>
              <w:jc w:val="left"/>
            </w:pPr>
            <w:r>
              <w:rPr>
                <w:rFonts w:ascii="Georgia" w:cs="Georgia" w:eastAsia="Georgia" w:hAnsi="Georgia"/>
                <w:b/>
                <w:bCs/>
                <w:color w:val="FFFFFF"/>
                <w:sz w:val="18"/>
                <w:szCs w:val="18"/>
              </w:rPr>
              <w:t xml:space="preserve">Phase 1 Target</w:t>
            </w:r>
          </w:p>
        </w:tc>
        <w:tc>
          <w:tcPr>
            <w:tcW w:type="dxa" w:w="3760"/>
            <w:tcBorders>
              <w:top w:val="none" w:color="FFFFFF" w:sz="0"/>
              <w:left w:val="none" w:color="FFFFFF" w:sz="0"/>
              <w:bottom w:val="single" w:color="FFC107" w:sz="2"/>
              <w:right w:val="none" w:color="FFFFFF" w:sz="0"/>
            </w:tcBorders>
            <w:shd w:fill="343434" w:val="clear"/>
            <w:tcMar>
              <w:top w:type="dxa" w:w="100"/>
              <w:left w:type="dxa" w:w="120"/>
              <w:bottom w:type="dxa" w:w="100"/>
              <w:right w:type="dxa" w:w="120"/>
            </w:tcMar>
          </w:tcPr>
          <w:p>
            <w:pPr>
              <w:jc w:val="left"/>
            </w:pPr>
            <w:r>
              <w:rPr>
                <w:rFonts w:ascii="Georgia" w:cs="Georgia" w:eastAsia="Georgia" w:hAnsi="Georgia"/>
                <w:b/>
                <w:bCs/>
                <w:color w:val="FFFFFF"/>
                <w:sz w:val="18"/>
                <w:szCs w:val="18"/>
              </w:rPr>
              <w:t xml:space="preserve">Notes</w:t>
            </w:r>
          </w:p>
        </w:tc>
      </w:tr>
      <w:tr>
        <w:tc>
          <w:tcPr>
            <w:tcW w:type="dxa" w:w="3200"/>
            <w:tcBorders>
              <w:top w:val="none" w:color="FFFFFF" w:sz="0"/>
              <w:left w:val="none" w:color="FFFFFF" w:sz="0"/>
              <w:bottom w:val="single" w:color="E8E2D8" w:sz="1"/>
              <w:right w:val="none" w:color="FFFFFF" w:sz="0"/>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43434"/>
                <w:sz w:val="19"/>
                <w:szCs w:val="19"/>
              </w:rPr>
              <w:t xml:space="preserve">Website → Inquiry Conversion</w:t>
            </w:r>
          </w:p>
        </w:tc>
        <w:tc>
          <w:tcPr>
            <w:tcW w:type="dxa" w:w="2400"/>
            <w:tcBorders>
              <w:top w:val="none" w:color="FFFFFF" w:sz="0"/>
              <w:left w:val="none" w:color="FFFFFF" w:sz="0"/>
              <w:bottom w:val="single" w:color="E8E2D8" w:sz="1"/>
              <w:right w:val="none" w:color="FFFFFF" w:sz="0"/>
            </w:tcBorders>
            <w:shd w:fill="FFFFFF" w:val="clear"/>
            <w:tcMar>
              <w:top w:type="dxa" w:w="80"/>
              <w:left w:type="dxa" w:w="120"/>
              <w:bottom w:type="dxa" w:w="80"/>
              <w:right w:type="dxa" w:w="120"/>
            </w:tcMar>
          </w:tcPr>
          <w:p>
            <w:pPr>
              <w:jc w:val="left"/>
            </w:pPr>
            <w:r>
              <w:rPr>
                <w:rFonts w:ascii="Calibri" w:cs="Calibri" w:eastAsia="Calibri" w:hAnsi="Calibri"/>
                <w:b/>
                <w:bCs/>
                <w:color w:val="8B9467"/>
                <w:sz w:val="19"/>
                <w:szCs w:val="19"/>
              </w:rPr>
              <w:t xml:space="preserve">&gt; 3%</w:t>
            </w:r>
          </w:p>
        </w:tc>
        <w:tc>
          <w:tcPr>
            <w:tcW w:type="dxa" w:w="3760"/>
            <w:tcBorders>
              <w:top w:val="none" w:color="FFFFFF" w:sz="0"/>
              <w:left w:val="none" w:color="FFFFFF" w:sz="0"/>
              <w:bottom w:val="single" w:color="E8E2D8" w:sz="1"/>
              <w:right w:val="none" w:color="FFFFFF" w:sz="0"/>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43434"/>
                <w:sz w:val="19"/>
                <w:szCs w:val="19"/>
              </w:rPr>
              <w:t xml:space="preserve">Unique visitors who submit inquiry form or WhatsApp</w:t>
            </w:r>
          </w:p>
        </w:tc>
      </w:tr>
      <w:tr>
        <w:tc>
          <w:tcPr>
            <w:tcW w:type="dxa" w:w="3200"/>
            <w:tcBorders>
              <w:top w:val="none" w:color="FFFFFF" w:sz="0"/>
              <w:left w:val="none" w:color="FFFFFF" w:sz="0"/>
              <w:bottom w:val="single" w:color="E8E2D8" w:sz="1"/>
              <w:right w:val="none" w:color="FFFFFF" w:sz="0"/>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43434"/>
                <w:sz w:val="19"/>
                <w:szCs w:val="19"/>
              </w:rPr>
              <w:t xml:space="preserve">Avg. Quotation Response Time</w:t>
            </w:r>
          </w:p>
        </w:tc>
        <w:tc>
          <w:tcPr>
            <w:tcW w:type="dxa" w:w="2400"/>
            <w:tcBorders>
              <w:top w:val="none" w:color="FFFFFF" w:sz="0"/>
              <w:left w:val="none" w:color="FFFFFF" w:sz="0"/>
              <w:bottom w:val="single" w:color="E8E2D8" w:sz="1"/>
              <w:right w:val="none" w:color="FFFFFF" w:sz="0"/>
            </w:tcBorders>
            <w:shd w:fill="FFFFFF" w:val="clear"/>
            <w:tcMar>
              <w:top w:type="dxa" w:w="80"/>
              <w:left w:type="dxa" w:w="120"/>
              <w:bottom w:type="dxa" w:w="80"/>
              <w:right w:type="dxa" w:w="120"/>
            </w:tcMar>
          </w:tcPr>
          <w:p>
            <w:pPr>
              <w:jc w:val="left"/>
            </w:pPr>
            <w:r>
              <w:rPr>
                <w:rFonts w:ascii="Calibri" w:cs="Calibri" w:eastAsia="Calibri" w:hAnsi="Calibri"/>
                <w:b/>
                <w:bCs/>
                <w:color w:val="8B9467"/>
                <w:sz w:val="19"/>
                <w:szCs w:val="19"/>
              </w:rPr>
              <w:t xml:space="preserve">&lt; 24 hours</w:t>
            </w:r>
          </w:p>
        </w:tc>
        <w:tc>
          <w:tcPr>
            <w:tcW w:type="dxa" w:w="3760"/>
            <w:tcBorders>
              <w:top w:val="none" w:color="FFFFFF" w:sz="0"/>
              <w:left w:val="none" w:color="FFFFFF" w:sz="0"/>
              <w:bottom w:val="single" w:color="E8E2D8" w:sz="1"/>
              <w:right w:val="none" w:color="FFFFFF" w:sz="0"/>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43434"/>
                <w:sz w:val="19"/>
                <w:szCs w:val="19"/>
              </w:rPr>
              <w:t xml:space="preserve">From inquiry submission to first quotation sent</w:t>
            </w:r>
          </w:p>
        </w:tc>
      </w:tr>
      <w:tr>
        <w:tc>
          <w:tcPr>
            <w:tcW w:type="dxa" w:w="3200"/>
            <w:tcBorders>
              <w:top w:val="none" w:color="FFFFFF" w:sz="0"/>
              <w:left w:val="none" w:color="FFFFFF" w:sz="0"/>
              <w:bottom w:val="single" w:color="E8E2D8" w:sz="1"/>
              <w:right w:val="none" w:color="FFFFFF" w:sz="0"/>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43434"/>
                <w:sz w:val="19"/>
                <w:szCs w:val="19"/>
              </w:rPr>
              <w:t xml:space="preserve">Quotation → Project Conversion</w:t>
            </w:r>
          </w:p>
        </w:tc>
        <w:tc>
          <w:tcPr>
            <w:tcW w:type="dxa" w:w="2400"/>
            <w:tcBorders>
              <w:top w:val="none" w:color="FFFFFF" w:sz="0"/>
              <w:left w:val="none" w:color="FFFFFF" w:sz="0"/>
              <w:bottom w:val="single" w:color="E8E2D8" w:sz="1"/>
              <w:right w:val="none" w:color="FFFFFF" w:sz="0"/>
            </w:tcBorders>
            <w:shd w:fill="FFFFFF" w:val="clear"/>
            <w:tcMar>
              <w:top w:type="dxa" w:w="80"/>
              <w:left w:type="dxa" w:w="120"/>
              <w:bottom w:type="dxa" w:w="80"/>
              <w:right w:type="dxa" w:w="120"/>
            </w:tcMar>
          </w:tcPr>
          <w:p>
            <w:pPr>
              <w:jc w:val="left"/>
            </w:pPr>
            <w:r>
              <w:rPr>
                <w:rFonts w:ascii="Calibri" w:cs="Calibri" w:eastAsia="Calibri" w:hAnsi="Calibri"/>
                <w:b/>
                <w:bCs/>
                <w:color w:val="8B9467"/>
                <w:sz w:val="19"/>
                <w:szCs w:val="19"/>
              </w:rPr>
              <w:t xml:space="preserve">&gt; 25%</w:t>
            </w:r>
          </w:p>
        </w:tc>
        <w:tc>
          <w:tcPr>
            <w:tcW w:type="dxa" w:w="3760"/>
            <w:tcBorders>
              <w:top w:val="none" w:color="FFFFFF" w:sz="0"/>
              <w:left w:val="none" w:color="FFFFFF" w:sz="0"/>
              <w:bottom w:val="single" w:color="E8E2D8" w:sz="1"/>
              <w:right w:val="none" w:color="FFFFFF" w:sz="0"/>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43434"/>
                <w:sz w:val="19"/>
                <w:szCs w:val="19"/>
              </w:rPr>
              <w:t xml:space="preserve">Quoted leads that become paying projects</w:t>
            </w:r>
          </w:p>
        </w:tc>
      </w:tr>
      <w:tr>
        <w:tc>
          <w:tcPr>
            <w:tcW w:type="dxa" w:w="3200"/>
            <w:tcBorders>
              <w:top w:val="none" w:color="FFFFFF" w:sz="0"/>
              <w:left w:val="none" w:color="FFFFFF" w:sz="0"/>
              <w:bottom w:val="single" w:color="E8E2D8" w:sz="1"/>
              <w:right w:val="none" w:color="FFFFFF" w:sz="0"/>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43434"/>
                <w:sz w:val="19"/>
                <w:szCs w:val="19"/>
              </w:rPr>
              <w:t xml:space="preserve">Gross Margin per Project</w:t>
            </w:r>
          </w:p>
        </w:tc>
        <w:tc>
          <w:tcPr>
            <w:tcW w:type="dxa" w:w="2400"/>
            <w:tcBorders>
              <w:top w:val="none" w:color="FFFFFF" w:sz="0"/>
              <w:left w:val="none" w:color="FFFFFF" w:sz="0"/>
              <w:bottom w:val="single" w:color="E8E2D8" w:sz="1"/>
              <w:right w:val="none" w:color="FFFFFF" w:sz="0"/>
            </w:tcBorders>
            <w:shd w:fill="FFFFFF" w:val="clear"/>
            <w:tcMar>
              <w:top w:type="dxa" w:w="80"/>
              <w:left w:type="dxa" w:w="120"/>
              <w:bottom w:type="dxa" w:w="80"/>
              <w:right w:type="dxa" w:w="120"/>
            </w:tcMar>
          </w:tcPr>
          <w:p>
            <w:pPr>
              <w:jc w:val="left"/>
            </w:pPr>
            <w:r>
              <w:rPr>
                <w:rFonts w:ascii="Calibri" w:cs="Calibri" w:eastAsia="Calibri" w:hAnsi="Calibri"/>
                <w:b/>
                <w:bCs/>
                <w:color w:val="8B9467"/>
                <w:sz w:val="19"/>
                <w:szCs w:val="19"/>
              </w:rPr>
              <w:t xml:space="preserve">&gt; 35%</w:t>
            </w:r>
          </w:p>
        </w:tc>
        <w:tc>
          <w:tcPr>
            <w:tcW w:type="dxa" w:w="3760"/>
            <w:tcBorders>
              <w:top w:val="none" w:color="FFFFFF" w:sz="0"/>
              <w:left w:val="none" w:color="FFFFFF" w:sz="0"/>
              <w:bottom w:val="single" w:color="E8E2D8" w:sz="1"/>
              <w:right w:val="none" w:color="FFFFFF" w:sz="0"/>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43434"/>
                <w:sz w:val="19"/>
                <w:szCs w:val="19"/>
              </w:rPr>
              <w:t xml:space="preserve">After materials, labour, overhead</w:t>
            </w:r>
          </w:p>
        </w:tc>
      </w:tr>
      <w:tr>
        <w:tc>
          <w:tcPr>
            <w:tcW w:type="dxa" w:w="3200"/>
            <w:tcBorders>
              <w:top w:val="none" w:color="FFFFFF" w:sz="0"/>
              <w:left w:val="none" w:color="FFFFFF" w:sz="0"/>
              <w:bottom w:val="single" w:color="E8E2D8" w:sz="1"/>
              <w:right w:val="none" w:color="FFFFFF" w:sz="0"/>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43434"/>
                <w:sz w:val="19"/>
                <w:szCs w:val="19"/>
              </w:rPr>
              <w:t xml:space="preserve">Customer Satisfaction Score</w:t>
            </w:r>
          </w:p>
        </w:tc>
        <w:tc>
          <w:tcPr>
            <w:tcW w:type="dxa" w:w="2400"/>
            <w:tcBorders>
              <w:top w:val="none" w:color="FFFFFF" w:sz="0"/>
              <w:left w:val="none" w:color="FFFFFF" w:sz="0"/>
              <w:bottom w:val="single" w:color="E8E2D8" w:sz="1"/>
              <w:right w:val="none" w:color="FFFFFF" w:sz="0"/>
            </w:tcBorders>
            <w:shd w:fill="FFFFFF" w:val="clear"/>
            <w:tcMar>
              <w:top w:type="dxa" w:w="80"/>
              <w:left w:type="dxa" w:w="120"/>
              <w:bottom w:type="dxa" w:w="80"/>
              <w:right w:type="dxa" w:w="120"/>
            </w:tcMar>
          </w:tcPr>
          <w:p>
            <w:pPr>
              <w:jc w:val="left"/>
            </w:pPr>
            <w:r>
              <w:rPr>
                <w:rFonts w:ascii="Calibri" w:cs="Calibri" w:eastAsia="Calibri" w:hAnsi="Calibri"/>
                <w:b/>
                <w:bCs/>
                <w:color w:val="8B9467"/>
                <w:sz w:val="19"/>
                <w:szCs w:val="19"/>
              </w:rPr>
              <w:t xml:space="preserve">&gt; 4.5/5</w:t>
            </w:r>
          </w:p>
        </w:tc>
        <w:tc>
          <w:tcPr>
            <w:tcW w:type="dxa" w:w="3760"/>
            <w:tcBorders>
              <w:top w:val="none" w:color="FFFFFF" w:sz="0"/>
              <w:left w:val="none" w:color="FFFFFF" w:sz="0"/>
              <w:bottom w:val="single" w:color="E8E2D8" w:sz="1"/>
              <w:right w:val="none" w:color="FFFFFF" w:sz="0"/>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43434"/>
                <w:sz w:val="19"/>
                <w:szCs w:val="19"/>
              </w:rPr>
              <w:t xml:space="preserve">Post-delivery survey</w:t>
            </w:r>
          </w:p>
        </w:tc>
      </w:tr>
      <w:tr>
        <w:tc>
          <w:tcPr>
            <w:tcW w:type="dxa" w:w="3200"/>
            <w:tcBorders>
              <w:top w:val="none" w:color="FFFFFF" w:sz="0"/>
              <w:left w:val="none" w:color="FFFFFF" w:sz="0"/>
              <w:bottom w:val="single" w:color="E8E2D8" w:sz="1"/>
              <w:right w:val="none" w:color="FFFFFF" w:sz="0"/>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43434"/>
                <w:sz w:val="19"/>
                <w:szCs w:val="19"/>
              </w:rPr>
              <w:t xml:space="preserve">Repeat/Referral Rate</w:t>
            </w:r>
          </w:p>
        </w:tc>
        <w:tc>
          <w:tcPr>
            <w:tcW w:type="dxa" w:w="2400"/>
            <w:tcBorders>
              <w:top w:val="none" w:color="FFFFFF" w:sz="0"/>
              <w:left w:val="none" w:color="FFFFFF" w:sz="0"/>
              <w:bottom w:val="single" w:color="E8E2D8" w:sz="1"/>
              <w:right w:val="none" w:color="FFFFFF" w:sz="0"/>
            </w:tcBorders>
            <w:shd w:fill="FFFFFF" w:val="clear"/>
            <w:tcMar>
              <w:top w:type="dxa" w:w="80"/>
              <w:left w:type="dxa" w:w="120"/>
              <w:bottom w:type="dxa" w:w="80"/>
              <w:right w:type="dxa" w:w="120"/>
            </w:tcMar>
          </w:tcPr>
          <w:p>
            <w:pPr>
              <w:jc w:val="left"/>
            </w:pPr>
            <w:r>
              <w:rPr>
                <w:rFonts w:ascii="Calibri" w:cs="Calibri" w:eastAsia="Calibri" w:hAnsi="Calibri"/>
                <w:b/>
                <w:bCs/>
                <w:color w:val="8B9467"/>
                <w:sz w:val="19"/>
                <w:szCs w:val="19"/>
              </w:rPr>
              <w:t xml:space="preserve">&gt; 30%</w:t>
            </w:r>
          </w:p>
        </w:tc>
        <w:tc>
          <w:tcPr>
            <w:tcW w:type="dxa" w:w="3760"/>
            <w:tcBorders>
              <w:top w:val="none" w:color="FFFFFF" w:sz="0"/>
              <w:left w:val="none" w:color="FFFFFF" w:sz="0"/>
              <w:bottom w:val="single" w:color="E8E2D8" w:sz="1"/>
              <w:right w:val="none" w:color="FFFFFF" w:sz="0"/>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43434"/>
                <w:sz w:val="19"/>
                <w:szCs w:val="19"/>
              </w:rPr>
              <w:t xml:space="preserve">Customers returning or referring within 12 months</w:t>
            </w:r>
          </w:p>
        </w:tc>
      </w:tr>
    </w:tbl>
    <w:p>
      <w:r>
        <w:br w:type="page"/>
      </w:r>
    </w:p>
    <w:p>
      <w:pPr>
        <w:pStyle w:val="Heading1"/>
      </w:pPr>
      <w:r>
        <w:t xml:space="preserve">10. Risks, Constraints &amp; Mitigations</w:t>
      </w:r>
    </w:p>
    <w:p>
      <w:pPr>
        <w:spacing w:after="160"/>
      </w:pPr>
      <w:r>
        <w:rPr>
          <w:rFonts w:ascii="Calibri" w:cs="Calibri" w:eastAsia="Calibri" w:hAnsi="Calibri"/>
          <w:b w:val="false"/>
          <w:bCs w:val="false"/>
          <w:i w:val="false"/>
          <w:iCs w:val="false"/>
          <w:color w:val="343434"/>
          <w:sz w:val="21"/>
          <w:szCs w:val="21"/>
        </w:rPr>
        <w:t xml:space="preserve">The following risk factors could impact platform development and adoption. Each is paired with a strategic response.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none" w:color="FFFFFF" w:sz="0"/>
              <w:left w:val="none" w:color="FFFFFF" w:sz="0"/>
              <w:bottom w:val="single" w:color="FFC107" w:sz="2"/>
              <w:right w:val="none" w:color="FFFFFF" w:sz="0"/>
            </w:tcBorders>
            <w:shd w:fill="343434" w:val="clear"/>
            <w:tcMar>
              <w:top w:type="dxa" w:w="100"/>
              <w:left w:type="dxa" w:w="120"/>
              <w:bottom w:type="dxa" w:w="100"/>
              <w:right w:type="dxa" w:w="120"/>
            </w:tcMar>
          </w:tcPr>
          <w:p>
            <w:pPr>
              <w:jc w:val="left"/>
            </w:pPr>
            <w:r>
              <w:rPr>
                <w:rFonts w:ascii="Georgia" w:cs="Georgia" w:eastAsia="Georgia" w:hAnsi="Georgia"/>
                <w:b/>
                <w:bCs/>
                <w:color w:val="FFFFFF"/>
                <w:sz w:val="18"/>
                <w:szCs w:val="18"/>
              </w:rPr>
              <w:t xml:space="preserve">Risk</w:t>
            </w:r>
          </w:p>
        </w:tc>
        <w:tc>
          <w:tcPr>
            <w:tcW w:type="dxa" w:w="2200"/>
            <w:tcBorders>
              <w:top w:val="none" w:color="FFFFFF" w:sz="0"/>
              <w:left w:val="none" w:color="FFFFFF" w:sz="0"/>
              <w:bottom w:val="single" w:color="FFC107" w:sz="2"/>
              <w:right w:val="none" w:color="FFFFFF" w:sz="0"/>
            </w:tcBorders>
            <w:shd w:fill="343434" w:val="clear"/>
            <w:tcMar>
              <w:top w:type="dxa" w:w="100"/>
              <w:left w:type="dxa" w:w="120"/>
              <w:bottom w:type="dxa" w:w="100"/>
              <w:right w:type="dxa" w:w="120"/>
            </w:tcMar>
          </w:tcPr>
          <w:p>
            <w:pPr>
              <w:jc w:val="left"/>
            </w:pPr>
            <w:r>
              <w:rPr>
                <w:rFonts w:ascii="Georgia" w:cs="Georgia" w:eastAsia="Georgia" w:hAnsi="Georgia"/>
                <w:b/>
                <w:bCs/>
                <w:color w:val="FFFFFF"/>
                <w:sz w:val="18"/>
                <w:szCs w:val="18"/>
              </w:rPr>
              <w:t xml:space="preserve">Impact</w:t>
            </w:r>
          </w:p>
        </w:tc>
        <w:tc>
          <w:tcPr>
            <w:tcW w:type="dxa" w:w="4560"/>
            <w:tcBorders>
              <w:top w:val="none" w:color="FFFFFF" w:sz="0"/>
              <w:left w:val="none" w:color="FFFFFF" w:sz="0"/>
              <w:bottom w:val="single" w:color="FFC107" w:sz="2"/>
              <w:right w:val="none" w:color="FFFFFF" w:sz="0"/>
            </w:tcBorders>
            <w:shd w:fill="343434" w:val="clear"/>
            <w:tcMar>
              <w:top w:type="dxa" w:w="100"/>
              <w:left w:type="dxa" w:w="120"/>
              <w:bottom w:type="dxa" w:w="100"/>
              <w:right w:type="dxa" w:w="120"/>
            </w:tcMar>
          </w:tcPr>
          <w:p>
            <w:pPr>
              <w:jc w:val="left"/>
            </w:pPr>
            <w:r>
              <w:rPr>
                <w:rFonts w:ascii="Georgia" w:cs="Georgia" w:eastAsia="Georgia" w:hAnsi="Georgia"/>
                <w:b/>
                <w:bCs/>
                <w:color w:val="FFFFFF"/>
                <w:sz w:val="18"/>
                <w:szCs w:val="18"/>
              </w:rPr>
              <w:t xml:space="preserve">Mitigation</w:t>
            </w:r>
          </w:p>
        </w:tc>
      </w:tr>
      <w:tr>
        <w:tc>
          <w:tcPr>
            <w:tcW w:type="dxa" w:w="2600"/>
            <w:tcBorders>
              <w:top w:val="none" w:color="FFFFFF" w:sz="0"/>
              <w:left w:val="none" w:color="FFFFFF" w:sz="0"/>
              <w:bottom w:val="single" w:color="E8E2D8" w:sz="1"/>
              <w:right w:val="none" w:color="FFFFFF" w:sz="0"/>
            </w:tcBorders>
            <w:shd w:fill="FFFFFF" w:val="clear"/>
            <w:tcMar>
              <w:top w:type="dxa" w:w="80"/>
              <w:left w:type="dxa" w:w="120"/>
              <w:bottom w:type="dxa" w:w="80"/>
              <w:right w:type="dxa" w:w="120"/>
            </w:tcMar>
          </w:tcPr>
          <w:p>
            <w:pPr>
              <w:jc w:val="left"/>
            </w:pPr>
            <w:r>
              <w:rPr>
                <w:rFonts w:ascii="Calibri" w:cs="Calibri" w:eastAsia="Calibri" w:hAnsi="Calibri"/>
                <w:b/>
                <w:bCs/>
                <w:color w:val="343434"/>
                <w:sz w:val="19"/>
                <w:szCs w:val="19"/>
              </w:rPr>
              <w:t xml:space="preserve">Low internet speeds in target market</w:t>
            </w:r>
          </w:p>
        </w:tc>
        <w:tc>
          <w:tcPr>
            <w:tcW w:type="dxa" w:w="2200"/>
            <w:tcBorders>
              <w:top w:val="none" w:color="FFFFFF" w:sz="0"/>
              <w:left w:val="none" w:color="FFFFFF" w:sz="0"/>
              <w:bottom w:val="single" w:color="E8E2D8" w:sz="1"/>
              <w:right w:val="none" w:color="FFFFFF" w:sz="0"/>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C0392B"/>
                <w:sz w:val="19"/>
                <w:szCs w:val="19"/>
              </w:rPr>
              <w:t xml:space="preserve">High</w:t>
            </w:r>
          </w:p>
        </w:tc>
        <w:tc>
          <w:tcPr>
            <w:tcW w:type="dxa" w:w="4560"/>
            <w:tcBorders>
              <w:top w:val="none" w:color="FFFFFF" w:sz="0"/>
              <w:left w:val="none" w:color="FFFFFF" w:sz="0"/>
              <w:bottom w:val="single" w:color="E8E2D8" w:sz="1"/>
              <w:right w:val="none" w:color="FFFFFF" w:sz="0"/>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43434"/>
                <w:sz w:val="19"/>
                <w:szCs w:val="19"/>
              </w:rPr>
              <w:t xml:space="preserve">Mobile-first design, aggressive image optimization, PWA offline capability, lightweight page architecture</w:t>
            </w:r>
          </w:p>
        </w:tc>
      </w:tr>
      <w:tr>
        <w:tc>
          <w:tcPr>
            <w:tcW w:type="dxa" w:w="2600"/>
            <w:tcBorders>
              <w:top w:val="none" w:color="FFFFFF" w:sz="0"/>
              <w:left w:val="none" w:color="FFFFFF" w:sz="0"/>
              <w:bottom w:val="single" w:color="E8E2D8" w:sz="1"/>
              <w:right w:val="none" w:color="FFFFFF" w:sz="0"/>
            </w:tcBorders>
            <w:shd w:fill="FFFFFF" w:val="clear"/>
            <w:tcMar>
              <w:top w:type="dxa" w:w="80"/>
              <w:left w:type="dxa" w:w="120"/>
              <w:bottom w:type="dxa" w:w="80"/>
              <w:right w:type="dxa" w:w="120"/>
            </w:tcMar>
          </w:tcPr>
          <w:p>
            <w:pPr>
              <w:jc w:val="left"/>
            </w:pPr>
            <w:r>
              <w:rPr>
                <w:rFonts w:ascii="Calibri" w:cs="Calibri" w:eastAsia="Calibri" w:hAnsi="Calibri"/>
                <w:b/>
                <w:bCs/>
                <w:color w:val="343434"/>
                <w:sz w:val="19"/>
                <w:szCs w:val="19"/>
              </w:rPr>
              <w:t xml:space="preserve">Content creation bottleneck</w:t>
            </w:r>
          </w:p>
        </w:tc>
        <w:tc>
          <w:tcPr>
            <w:tcW w:type="dxa" w:w="2200"/>
            <w:tcBorders>
              <w:top w:val="none" w:color="FFFFFF" w:sz="0"/>
              <w:left w:val="none" w:color="FFFFFF" w:sz="0"/>
              <w:bottom w:val="single" w:color="E8E2D8" w:sz="1"/>
              <w:right w:val="none" w:color="FFFFFF" w:sz="0"/>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C0392B"/>
                <w:sz w:val="19"/>
                <w:szCs w:val="19"/>
              </w:rPr>
              <w:t xml:space="preserve">High</w:t>
            </w:r>
          </w:p>
        </w:tc>
        <w:tc>
          <w:tcPr>
            <w:tcW w:type="dxa" w:w="4560"/>
            <w:tcBorders>
              <w:top w:val="none" w:color="FFFFFF" w:sz="0"/>
              <w:left w:val="none" w:color="FFFFFF" w:sz="0"/>
              <w:bottom w:val="single" w:color="E8E2D8" w:sz="1"/>
              <w:right w:val="none" w:color="FFFFFF" w:sz="0"/>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43434"/>
                <w:sz w:val="19"/>
                <w:szCs w:val="19"/>
              </w:rPr>
              <w:t xml:space="preserve">Prioritize photography of existing completed projects; build a rolling content capture process into standard project delivery</w:t>
            </w:r>
          </w:p>
        </w:tc>
      </w:tr>
      <w:tr>
        <w:tc>
          <w:tcPr>
            <w:tcW w:type="dxa" w:w="2600"/>
            <w:tcBorders>
              <w:top w:val="none" w:color="FFFFFF" w:sz="0"/>
              <w:left w:val="none" w:color="FFFFFF" w:sz="0"/>
              <w:bottom w:val="single" w:color="E8E2D8" w:sz="1"/>
              <w:right w:val="none" w:color="FFFFFF" w:sz="0"/>
            </w:tcBorders>
            <w:shd w:fill="FFFFFF" w:val="clear"/>
            <w:tcMar>
              <w:top w:type="dxa" w:w="80"/>
              <w:left w:type="dxa" w:w="120"/>
              <w:bottom w:type="dxa" w:w="80"/>
              <w:right w:type="dxa" w:w="120"/>
            </w:tcMar>
          </w:tcPr>
          <w:p>
            <w:pPr>
              <w:jc w:val="left"/>
            </w:pPr>
            <w:r>
              <w:rPr>
                <w:rFonts w:ascii="Calibri" w:cs="Calibri" w:eastAsia="Calibri" w:hAnsi="Calibri"/>
                <w:b/>
                <w:bCs/>
                <w:color w:val="343434"/>
                <w:sz w:val="19"/>
                <w:szCs w:val="19"/>
              </w:rPr>
              <w:t xml:space="preserve">Customer adoption of digital tools</w:t>
            </w:r>
          </w:p>
        </w:tc>
        <w:tc>
          <w:tcPr>
            <w:tcW w:type="dxa" w:w="2200"/>
            <w:tcBorders>
              <w:top w:val="none" w:color="FFFFFF" w:sz="0"/>
              <w:left w:val="none" w:color="FFFFFF" w:sz="0"/>
              <w:bottom w:val="single" w:color="E8E2D8" w:sz="1"/>
              <w:right w:val="none" w:color="FFFFFF" w:sz="0"/>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FFC107"/>
                <w:sz w:val="19"/>
                <w:szCs w:val="19"/>
              </w:rPr>
              <w:t xml:space="preserve">Medium</w:t>
            </w:r>
          </w:p>
        </w:tc>
        <w:tc>
          <w:tcPr>
            <w:tcW w:type="dxa" w:w="4560"/>
            <w:tcBorders>
              <w:top w:val="none" w:color="FFFFFF" w:sz="0"/>
              <w:left w:val="none" w:color="FFFFFF" w:sz="0"/>
              <w:bottom w:val="single" w:color="E8E2D8" w:sz="1"/>
              <w:right w:val="none" w:color="FFFFFF" w:sz="0"/>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43434"/>
                <w:sz w:val="19"/>
                <w:szCs w:val="19"/>
              </w:rPr>
              <w:t xml:space="preserve">WhatsApp-first approach matches existing behavior; website serves as credibility layer, not replacement for personal relationship</w:t>
            </w:r>
          </w:p>
        </w:tc>
      </w:tr>
      <w:tr>
        <w:tc>
          <w:tcPr>
            <w:tcW w:type="dxa" w:w="2600"/>
            <w:tcBorders>
              <w:top w:val="none" w:color="FFFFFF" w:sz="0"/>
              <w:left w:val="none" w:color="FFFFFF" w:sz="0"/>
              <w:bottom w:val="single" w:color="E8E2D8" w:sz="1"/>
              <w:right w:val="none" w:color="FFFFFF" w:sz="0"/>
            </w:tcBorders>
            <w:shd w:fill="FFFFFF" w:val="clear"/>
            <w:tcMar>
              <w:top w:type="dxa" w:w="80"/>
              <w:left w:type="dxa" w:w="120"/>
              <w:bottom w:type="dxa" w:w="80"/>
              <w:right w:type="dxa" w:w="120"/>
            </w:tcMar>
          </w:tcPr>
          <w:p>
            <w:pPr>
              <w:jc w:val="left"/>
            </w:pPr>
            <w:r>
              <w:rPr>
                <w:rFonts w:ascii="Calibri" w:cs="Calibri" w:eastAsia="Calibri" w:hAnsi="Calibri"/>
                <w:b/>
                <w:bCs/>
                <w:color w:val="343434"/>
                <w:sz w:val="19"/>
                <w:szCs w:val="19"/>
              </w:rPr>
              <w:t xml:space="preserve">Scope creep across phases</w:t>
            </w:r>
          </w:p>
        </w:tc>
        <w:tc>
          <w:tcPr>
            <w:tcW w:type="dxa" w:w="2200"/>
            <w:tcBorders>
              <w:top w:val="none" w:color="FFFFFF" w:sz="0"/>
              <w:left w:val="none" w:color="FFFFFF" w:sz="0"/>
              <w:bottom w:val="single" w:color="E8E2D8" w:sz="1"/>
              <w:right w:val="none" w:color="FFFFFF" w:sz="0"/>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FFC107"/>
                <w:sz w:val="19"/>
                <w:szCs w:val="19"/>
              </w:rPr>
              <w:t xml:space="preserve">Medium</w:t>
            </w:r>
          </w:p>
        </w:tc>
        <w:tc>
          <w:tcPr>
            <w:tcW w:type="dxa" w:w="4560"/>
            <w:tcBorders>
              <w:top w:val="none" w:color="FFFFFF" w:sz="0"/>
              <w:left w:val="none" w:color="FFFFFF" w:sz="0"/>
              <w:bottom w:val="single" w:color="E8E2D8" w:sz="1"/>
              <w:right w:val="none" w:color="FFFFFF" w:sz="0"/>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43434"/>
                <w:sz w:val="19"/>
                <w:szCs w:val="19"/>
              </w:rPr>
              <w:t xml:space="preserve">Strict P0/P1/P2 prioritization; Phase 1 must launch before Phase 2 development begins</w:t>
            </w:r>
          </w:p>
        </w:tc>
      </w:tr>
      <w:tr>
        <w:tc>
          <w:tcPr>
            <w:tcW w:type="dxa" w:w="2600"/>
            <w:tcBorders>
              <w:top w:val="none" w:color="FFFFFF" w:sz="0"/>
              <w:left w:val="none" w:color="FFFFFF" w:sz="0"/>
              <w:bottom w:val="single" w:color="E8E2D8" w:sz="1"/>
              <w:right w:val="none" w:color="FFFFFF" w:sz="0"/>
            </w:tcBorders>
            <w:shd w:fill="FFFFFF" w:val="clear"/>
            <w:tcMar>
              <w:top w:type="dxa" w:w="80"/>
              <w:left w:type="dxa" w:w="120"/>
              <w:bottom w:type="dxa" w:w="80"/>
              <w:right w:type="dxa" w:w="120"/>
            </w:tcMar>
          </w:tcPr>
          <w:p>
            <w:pPr>
              <w:jc w:val="left"/>
            </w:pPr>
            <w:r>
              <w:rPr>
                <w:rFonts w:ascii="Calibri" w:cs="Calibri" w:eastAsia="Calibri" w:hAnsi="Calibri"/>
                <w:b/>
                <w:bCs/>
                <w:color w:val="343434"/>
                <w:sz w:val="19"/>
                <w:szCs w:val="19"/>
              </w:rPr>
              <w:t xml:space="preserve">Payment integration complexity</w:t>
            </w:r>
          </w:p>
        </w:tc>
        <w:tc>
          <w:tcPr>
            <w:tcW w:type="dxa" w:w="2200"/>
            <w:tcBorders>
              <w:top w:val="none" w:color="FFFFFF" w:sz="0"/>
              <w:left w:val="none" w:color="FFFFFF" w:sz="0"/>
              <w:bottom w:val="single" w:color="E8E2D8" w:sz="1"/>
              <w:right w:val="none" w:color="FFFFFF" w:sz="0"/>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FFC107"/>
                <w:sz w:val="19"/>
                <w:szCs w:val="19"/>
              </w:rPr>
              <w:t xml:space="preserve">Medium</w:t>
            </w:r>
          </w:p>
        </w:tc>
        <w:tc>
          <w:tcPr>
            <w:tcW w:type="dxa" w:w="4560"/>
            <w:tcBorders>
              <w:top w:val="none" w:color="FFFFFF" w:sz="0"/>
              <w:left w:val="none" w:color="FFFFFF" w:sz="0"/>
              <w:bottom w:val="single" w:color="E8E2D8" w:sz="1"/>
              <w:right w:val="none" w:color="FFFFFF" w:sz="0"/>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43434"/>
                <w:sz w:val="19"/>
                <w:szCs w:val="19"/>
              </w:rPr>
              <w:t xml:space="preserve">Start with manual deposit confirmation in Phase 1; integrate Mobile Money API in Phase 2 with established provider</w:t>
            </w:r>
          </w:p>
        </w:tc>
      </w:tr>
      <w:tr>
        <w:tc>
          <w:tcPr>
            <w:tcW w:type="dxa" w:w="2600"/>
            <w:tcBorders>
              <w:top w:val="none" w:color="FFFFFF" w:sz="0"/>
              <w:left w:val="none" w:color="FFFFFF" w:sz="0"/>
              <w:bottom w:val="single" w:color="E8E2D8" w:sz="1"/>
              <w:right w:val="none" w:color="FFFFFF" w:sz="0"/>
            </w:tcBorders>
            <w:shd w:fill="FFFFFF" w:val="clear"/>
            <w:tcMar>
              <w:top w:type="dxa" w:w="80"/>
              <w:left w:type="dxa" w:w="120"/>
              <w:bottom w:type="dxa" w:w="80"/>
              <w:right w:type="dxa" w:w="120"/>
            </w:tcMar>
          </w:tcPr>
          <w:p>
            <w:pPr>
              <w:jc w:val="left"/>
            </w:pPr>
            <w:r>
              <w:rPr>
                <w:rFonts w:ascii="Calibri" w:cs="Calibri" w:eastAsia="Calibri" w:hAnsi="Calibri"/>
                <w:b/>
                <w:bCs/>
                <w:color w:val="343434"/>
                <w:sz w:val="19"/>
                <w:szCs w:val="19"/>
              </w:rPr>
              <w:t xml:space="preserve">Production capacity vs. demand</w:t>
            </w:r>
          </w:p>
        </w:tc>
        <w:tc>
          <w:tcPr>
            <w:tcW w:type="dxa" w:w="2200"/>
            <w:tcBorders>
              <w:top w:val="none" w:color="FFFFFF" w:sz="0"/>
              <w:left w:val="none" w:color="FFFFFF" w:sz="0"/>
              <w:bottom w:val="single" w:color="E8E2D8" w:sz="1"/>
              <w:right w:val="none" w:color="FFFFFF" w:sz="0"/>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8B9467"/>
                <w:sz w:val="19"/>
                <w:szCs w:val="19"/>
              </w:rPr>
              <w:t xml:space="preserve">Low</w:t>
            </w:r>
          </w:p>
        </w:tc>
        <w:tc>
          <w:tcPr>
            <w:tcW w:type="dxa" w:w="4560"/>
            <w:tcBorders>
              <w:top w:val="none" w:color="FFFFFF" w:sz="0"/>
              <w:left w:val="none" w:color="FFFFFF" w:sz="0"/>
              <w:bottom w:val="single" w:color="E8E2D8" w:sz="1"/>
              <w:right w:val="none" w:color="FFFFFF" w:sz="0"/>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43434"/>
                <w:sz w:val="19"/>
                <w:szCs w:val="19"/>
              </w:rPr>
              <w:t xml:space="preserve">Platform inquiry volume can be modulated through marketing spend; CRM provides pipeline visibility to plan capacity</w:t>
            </w:r>
          </w:p>
        </w:tc>
      </w:tr>
    </w:tbl>
    <w:p>
      <w:r>
        <w:br w:type="page"/>
      </w:r>
    </w:p>
    <w:p>
      <w:pPr>
        <w:pStyle w:val="Heading1"/>
      </w:pPr>
      <w:r>
        <w:t xml:space="preserve">11. Appendices</w:t>
      </w:r>
    </w:p>
    <w:p>
      <w:pPr>
        <w:pStyle w:val="Heading2"/>
      </w:pPr>
      <w:r>
        <w:t xml:space="preserve">A. Product Portfolio Reference</w:t>
      </w:r>
    </w:p>
    <w:p>
      <w:pPr>
        <w:spacing w:after="160"/>
      </w:pPr>
      <w:r>
        <w:rPr>
          <w:rFonts w:ascii="Calibri" w:cs="Calibri" w:eastAsia="Calibri" w:hAnsi="Calibri"/>
          <w:b w:val="false"/>
          <w:bCs w:val="false"/>
          <w:i w:val="false"/>
          <w:iCs w:val="false"/>
          <w:color w:val="343434"/>
          <w:sz w:val="21"/>
          <w:szCs w:val="21"/>
        </w:rPr>
        <w:t xml:space="preserve">The platform must accommodate the following product families, each with their own detail pages, gallery, and inquiry pathways:</w:t>
      </w:r>
    </w:p>
    <w:p>
      <w:pPr>
        <w:spacing w:after="40"/>
      </w:pPr>
    </w:p>
    <w:p>
      <w:pPr>
        <w:pStyle w:val="ListParagraph"/>
        <w:numPr>
          <w:ilvl w:val="0"/>
          <w:numId w:val="3"/>
        </w:numPr>
        <w:spacing w:after="80"/>
      </w:pPr>
      <w:r>
        <w:rPr>
          <w:rFonts w:ascii="Calibri" w:cs="Calibri" w:eastAsia="Calibri" w:hAnsi="Calibri"/>
          <w:b/>
          <w:bCs/>
          <w:sz w:val="21"/>
          <w:szCs w:val="21"/>
        </w:rPr>
        <w:t xml:space="preserve">Kitchen Systems: </w:t>
      </w:r>
      <w:r>
        <w:rPr>
          <w:rFonts w:ascii="Calibri" w:cs="Calibri" w:eastAsia="Calibri" w:hAnsi="Calibri"/>
          <w:sz w:val="21"/>
          <w:szCs w:val="21"/>
        </w:rPr>
        <w:t xml:space="preserve">Complete kitchen cabinetry, islands, pantries, and countertop integrations. Configurable and standardized options.</w:t>
      </w:r>
    </w:p>
    <w:p>
      <w:pPr>
        <w:pStyle w:val="ListParagraph"/>
        <w:numPr>
          <w:ilvl w:val="0"/>
          <w:numId w:val="3"/>
        </w:numPr>
        <w:spacing w:after="80"/>
      </w:pPr>
      <w:r>
        <w:rPr>
          <w:rFonts w:ascii="Calibri" w:cs="Calibri" w:eastAsia="Calibri" w:hAnsi="Calibri"/>
          <w:b/>
          <w:bCs/>
          <w:sz w:val="21"/>
          <w:szCs w:val="21"/>
        </w:rPr>
        <w:t xml:space="preserve">Wardrobe Systems: </w:t>
      </w:r>
      <w:r>
        <w:rPr>
          <w:rFonts w:ascii="Calibri" w:cs="Calibri" w:eastAsia="Calibri" w:hAnsi="Calibri"/>
          <w:sz w:val="21"/>
          <w:szCs w:val="21"/>
        </w:rPr>
        <w:t xml:space="preserve">Built-in and freestanding wardrobes, walk-in closets, and modular storage. Template-based with site adaptation.</w:t>
      </w:r>
    </w:p>
    <w:p>
      <w:pPr>
        <w:pStyle w:val="ListParagraph"/>
        <w:numPr>
          <w:ilvl w:val="0"/>
          <w:numId w:val="3"/>
        </w:numPr>
        <w:spacing w:after="80"/>
      </w:pPr>
      <w:r>
        <w:rPr>
          <w:rFonts w:ascii="Calibri" w:cs="Calibri" w:eastAsia="Calibri" w:hAnsi="Calibri"/>
          <w:b/>
          <w:bCs/>
          <w:sz w:val="21"/>
          <w:szCs w:val="21"/>
        </w:rPr>
        <w:t xml:space="preserve">Doors &amp; Frames: </w:t>
      </w:r>
      <w:r>
        <w:rPr>
          <w:rFonts w:ascii="Calibri" w:cs="Calibri" w:eastAsia="Calibri" w:hAnsi="Calibri"/>
          <w:sz w:val="21"/>
          <w:szCs w:val="21"/>
        </w:rPr>
        <w:t xml:space="preserve">Interior and exterior doors, door frames, and architectural joinery. Standardized dimensions with custom options.</w:t>
      </w:r>
    </w:p>
    <w:p>
      <w:pPr>
        <w:pStyle w:val="ListParagraph"/>
        <w:numPr>
          <w:ilvl w:val="0"/>
          <w:numId w:val="3"/>
        </w:numPr>
        <w:spacing w:after="80"/>
      </w:pPr>
      <w:r>
        <w:rPr>
          <w:rFonts w:ascii="Calibri" w:cs="Calibri" w:eastAsia="Calibri" w:hAnsi="Calibri"/>
          <w:b/>
          <w:bCs/>
          <w:sz w:val="21"/>
          <w:szCs w:val="21"/>
        </w:rPr>
        <w:t xml:space="preserve">Furniture: </w:t>
      </w:r>
      <w:r>
        <w:rPr>
          <w:rFonts w:ascii="Calibri" w:cs="Calibri" w:eastAsia="Calibri" w:hAnsi="Calibri"/>
          <w:sz w:val="21"/>
          <w:szCs w:val="21"/>
        </w:rPr>
        <w:t xml:space="preserve">Dining sets, lounge furniture, shelving, desks, and beds. Custom design-led pieces and configurable standard lines.</w:t>
      </w:r>
    </w:p>
    <w:p>
      <w:pPr>
        <w:pStyle w:val="ListParagraph"/>
        <w:numPr>
          <w:ilvl w:val="0"/>
          <w:numId w:val="3"/>
        </w:numPr>
        <w:spacing w:after="80"/>
      </w:pPr>
      <w:r>
        <w:rPr>
          <w:rFonts w:ascii="Calibri" w:cs="Calibri" w:eastAsia="Calibri" w:hAnsi="Calibri"/>
          <w:b/>
          <w:bCs/>
          <w:sz w:val="21"/>
          <w:szCs w:val="21"/>
        </w:rPr>
        <w:t xml:space="preserve">Hospitality Pieces: </w:t>
      </w:r>
      <w:r>
        <w:rPr>
          <w:rFonts w:ascii="Calibri" w:cs="Calibri" w:eastAsia="Calibri" w:hAnsi="Calibri"/>
          <w:sz w:val="21"/>
          <w:szCs w:val="21"/>
        </w:rPr>
        <w:t xml:space="preserve">Restaurant furniture, reception desks, bar counters, hotel room sets, and feature installations.</w:t>
      </w:r>
    </w:p>
    <w:p>
      <w:pPr>
        <w:pStyle w:val="ListParagraph"/>
        <w:numPr>
          <w:ilvl w:val="0"/>
          <w:numId w:val="3"/>
        </w:numPr>
        <w:spacing w:after="160"/>
      </w:pPr>
      <w:r>
        <w:rPr>
          <w:rFonts w:ascii="Calibri" w:cs="Calibri" w:eastAsia="Calibri" w:hAnsi="Calibri"/>
          <w:b/>
          <w:bCs/>
          <w:sz w:val="21"/>
          <w:szCs w:val="21"/>
        </w:rPr>
        <w:t xml:space="preserve">Modular Interior Packages: </w:t>
      </w:r>
      <w:r>
        <w:rPr>
          <w:rFonts w:ascii="Calibri" w:cs="Calibri" w:eastAsia="Calibri" w:hAnsi="Calibri"/>
          <w:sz w:val="21"/>
          <w:szCs w:val="21"/>
        </w:rPr>
        <w:t xml:space="preserve">Full room or full-home interior packages combining multiple product families. Developer-ready standardized bundles.</w:t>
      </w:r>
    </w:p>
    <w:p>
      <w:pPr>
        <w:pStyle w:val="Heading2"/>
      </w:pPr>
      <w:r>
        <w:t xml:space="preserve">B. Contact Information</w:t>
      </w:r>
    </w:p>
    <w:p>
      <w:pPr>
        <w:pStyle w:val="ListParagraph"/>
        <w:numPr>
          <w:ilvl w:val="0"/>
          <w:numId w:val="2"/>
        </w:numPr>
        <w:spacing w:after="80"/>
      </w:pPr>
      <w:r>
        <w:rPr>
          <w:rFonts w:ascii="Calibri" w:cs="Calibri" w:eastAsia="Calibri" w:hAnsi="Calibri"/>
          <w:b/>
          <w:bCs/>
          <w:sz w:val="21"/>
          <w:szCs w:val="21"/>
        </w:rPr>
        <w:t xml:space="preserve">Email: </w:t>
      </w:r>
      <w:r>
        <w:rPr>
          <w:rFonts w:ascii="Calibri" w:cs="Calibri" w:eastAsia="Calibri" w:hAnsi="Calibri"/>
          <w:sz w:val="21"/>
          <w:szCs w:val="21"/>
        </w:rPr>
        <w:t xml:space="preserve">mukanzah@gmail.com / BaombaoCraft@gmail.com</w:t>
      </w:r>
    </w:p>
    <w:p>
      <w:pPr>
        <w:pStyle w:val="ListParagraph"/>
        <w:numPr>
          <w:ilvl w:val="0"/>
          <w:numId w:val="2"/>
        </w:numPr>
        <w:spacing w:after="80"/>
      </w:pPr>
      <w:r>
        <w:rPr>
          <w:rFonts w:ascii="Calibri" w:cs="Calibri" w:eastAsia="Calibri" w:hAnsi="Calibri"/>
          <w:b/>
          <w:bCs/>
          <w:sz w:val="21"/>
          <w:szCs w:val="21"/>
        </w:rPr>
        <w:t xml:space="preserve">Phone: </w:t>
      </w:r>
      <w:r>
        <w:rPr>
          <w:rFonts w:ascii="Calibri" w:cs="Calibri" w:eastAsia="Calibri" w:hAnsi="Calibri"/>
          <w:sz w:val="21"/>
          <w:szCs w:val="21"/>
        </w:rPr>
        <w:t xml:space="preserve">006410899</w:t>
      </w:r>
    </w:p>
    <w:p>
      <w:pPr>
        <w:pStyle w:val="ListParagraph"/>
        <w:numPr>
          <w:ilvl w:val="0"/>
          <w:numId w:val="2"/>
        </w:numPr>
        <w:spacing w:after="80"/>
      </w:pPr>
      <w:r>
        <w:rPr>
          <w:rFonts w:ascii="Calibri" w:cs="Calibri" w:eastAsia="Calibri" w:hAnsi="Calibri"/>
          <w:b/>
          <w:bCs/>
          <w:sz w:val="21"/>
          <w:szCs w:val="21"/>
        </w:rPr>
        <w:t xml:space="preserve">Location: </w:t>
      </w:r>
      <w:r>
        <w:rPr>
          <w:rFonts w:ascii="Calibri" w:cs="Calibri" w:eastAsia="Calibri" w:hAnsi="Calibri"/>
          <w:sz w:val="21"/>
          <w:szCs w:val="21"/>
        </w:rPr>
        <w:t xml:space="preserve">Banda Kyamboggo Road, Opposite Banda Martyrs Church, Kampala, Uganda</w:t>
      </w:r>
    </w:p>
    <w:p>
      <w:pPr>
        <w:spacing w:after="200"/>
      </w:pPr>
    </w:p>
    <w:p>
      <w:pPr>
        <w:pStyle w:val="Heading2"/>
      </w:pPr>
      <w:r>
        <w:t xml:space="preserve">C. Document Control</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3000"/>
      </w:tblGrid>
      <w:tr>
        <w:tc>
          <w:tcPr>
            <w:tcW w:type="dxa" w:w="1500"/>
            <w:tcBorders>
              <w:top w:val="none" w:color="FFFFFF" w:sz="0"/>
              <w:left w:val="none" w:color="FFFFFF" w:sz="0"/>
              <w:bottom w:val="single" w:color="FFC107" w:sz="2"/>
              <w:right w:val="none" w:color="FFFFFF" w:sz="0"/>
            </w:tcBorders>
            <w:shd w:fill="343434" w:val="clear"/>
            <w:tcMar>
              <w:top w:type="dxa" w:w="100"/>
              <w:left w:type="dxa" w:w="120"/>
              <w:bottom w:type="dxa" w:w="100"/>
              <w:right w:type="dxa" w:w="120"/>
            </w:tcMar>
          </w:tcPr>
          <w:p>
            <w:pPr>
              <w:jc w:val="left"/>
            </w:pPr>
            <w:r>
              <w:rPr>
                <w:rFonts w:ascii="Georgia" w:cs="Georgia" w:eastAsia="Georgia" w:hAnsi="Georgia"/>
                <w:b/>
                <w:bCs/>
                <w:color w:val="FFFFFF"/>
                <w:sz w:val="18"/>
                <w:szCs w:val="18"/>
              </w:rPr>
              <w:t xml:space="preserve">Version</w:t>
            </w:r>
          </w:p>
        </w:tc>
        <w:tc>
          <w:tcPr>
            <w:tcW w:type="dxa" w:w="1500"/>
            <w:tcBorders>
              <w:top w:val="none" w:color="FFFFFF" w:sz="0"/>
              <w:left w:val="none" w:color="FFFFFF" w:sz="0"/>
              <w:bottom w:val="single" w:color="FFC107" w:sz="2"/>
              <w:right w:val="none" w:color="FFFFFF" w:sz="0"/>
            </w:tcBorders>
            <w:shd w:fill="343434" w:val="clear"/>
            <w:tcMar>
              <w:top w:type="dxa" w:w="100"/>
              <w:left w:type="dxa" w:w="120"/>
              <w:bottom w:type="dxa" w:w="100"/>
              <w:right w:type="dxa" w:w="120"/>
            </w:tcMar>
          </w:tcPr>
          <w:p>
            <w:pPr>
              <w:jc w:val="left"/>
            </w:pPr>
            <w:r>
              <w:rPr>
                <w:rFonts w:ascii="Georgia" w:cs="Georgia" w:eastAsia="Georgia" w:hAnsi="Georgia"/>
                <w:b/>
                <w:bCs/>
                <w:color w:val="FFFFFF"/>
                <w:sz w:val="18"/>
                <w:szCs w:val="18"/>
              </w:rPr>
              <w:t xml:space="preserve">Date</w:t>
            </w:r>
          </w:p>
        </w:tc>
        <w:tc>
          <w:tcPr>
            <w:tcW w:type="dxa" w:w="3000"/>
            <w:tcBorders>
              <w:top w:val="none" w:color="FFFFFF" w:sz="0"/>
              <w:left w:val="none" w:color="FFFFFF" w:sz="0"/>
              <w:bottom w:val="single" w:color="FFC107" w:sz="2"/>
              <w:right w:val="none" w:color="FFFFFF" w:sz="0"/>
            </w:tcBorders>
            <w:shd w:fill="343434" w:val="clear"/>
            <w:tcMar>
              <w:top w:type="dxa" w:w="100"/>
              <w:left w:type="dxa" w:w="120"/>
              <w:bottom w:type="dxa" w:w="100"/>
              <w:right w:type="dxa" w:w="120"/>
            </w:tcMar>
          </w:tcPr>
          <w:p>
            <w:pPr>
              <w:jc w:val="left"/>
            </w:pPr>
            <w:r>
              <w:rPr>
                <w:rFonts w:ascii="Georgia" w:cs="Georgia" w:eastAsia="Georgia" w:hAnsi="Georgia"/>
                <w:b/>
                <w:bCs/>
                <w:color w:val="FFFFFF"/>
                <w:sz w:val="18"/>
                <w:szCs w:val="18"/>
              </w:rPr>
              <w:t xml:space="preserve">Changes</w:t>
            </w:r>
          </w:p>
        </w:tc>
      </w:tr>
      <w:tr>
        <w:tc>
          <w:tcPr>
            <w:tcW w:type="dxa" w:w="1500"/>
            <w:tcBorders>
              <w:top w:val="none" w:color="FFFFFF" w:sz="0"/>
              <w:left w:val="none" w:color="FFFFFF" w:sz="0"/>
              <w:bottom w:val="single" w:color="E8E2D8" w:sz="1"/>
              <w:right w:val="none" w:color="FFFFFF" w:sz="0"/>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43434"/>
                <w:sz w:val="19"/>
                <w:szCs w:val="19"/>
              </w:rPr>
              <w:t xml:space="preserve">1.0</w:t>
            </w:r>
          </w:p>
        </w:tc>
        <w:tc>
          <w:tcPr>
            <w:tcW w:type="dxa" w:w="1500"/>
            <w:tcBorders>
              <w:top w:val="none" w:color="FFFFFF" w:sz="0"/>
              <w:left w:val="none" w:color="FFFFFF" w:sz="0"/>
              <w:bottom w:val="single" w:color="E8E2D8" w:sz="1"/>
              <w:right w:val="none" w:color="FFFFFF" w:sz="0"/>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43434"/>
                <w:sz w:val="19"/>
                <w:szCs w:val="19"/>
              </w:rPr>
              <w:t xml:space="preserve">March 2026</w:t>
            </w:r>
          </w:p>
        </w:tc>
        <w:tc>
          <w:tcPr>
            <w:tcW w:type="dxa" w:w="3000"/>
            <w:tcBorders>
              <w:top w:val="none" w:color="FFFFFF" w:sz="0"/>
              <w:left w:val="none" w:color="FFFFFF" w:sz="0"/>
              <w:bottom w:val="single" w:color="E8E2D8" w:sz="1"/>
              <w:right w:val="none" w:color="FFFFFF" w:sz="0"/>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343434"/>
                <w:sz w:val="19"/>
                <w:szCs w:val="19"/>
              </w:rPr>
              <w:t xml:space="preserve">Initial PRD created from brand strategy and story documents</w:t>
            </w:r>
          </w:p>
        </w:tc>
      </w:tr>
    </w:tbl>
    <w:p>
      <w:pPr>
        <w:spacing w:after="400"/>
      </w:pPr>
    </w:p>
    <w:p>
      <w:pPr>
        <w:pBdr>
          <w:top w:val="single" w:color="FFC107" w:sz="2" w:space="12"/>
        </w:pBdr>
        <w:spacing w:before="200"/>
        <w:jc w:val="center"/>
      </w:pPr>
      <w:r>
        <w:rPr>
          <w:rFonts w:ascii="Georgia" w:cs="Georgia" w:eastAsia="Georgia" w:hAnsi="Georgia"/>
          <w:i/>
          <w:iCs/>
          <w:color w:val="8B9467"/>
          <w:sz w:val="20"/>
          <w:szCs w:val="20"/>
        </w:rPr>
        <w:t xml:space="preserve">BAOMBAO — Transforming Wood Into Beautiful Living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4343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FFC107" w:sz="4" w:space="6"/>
      </w:pBdr>
      <w:spacing w:before="360" w:after="200"/>
      <w:outlineLvl w:val="0"/>
    </w:pPr>
    <w:rPr>
      <w:rFonts w:ascii="Georgia" w:cs="Georgia" w:eastAsia="Georgia" w:hAnsi="Georgia"/>
      <w:b/>
      <w:bCs/>
      <w:color w:val="2A1F14"/>
      <w:sz w:val="36"/>
      <w:szCs w:val="36"/>
    </w:rPr>
  </w:style>
  <w:style w:type="paragraph" w:styleId="Heading2">
    <w:name w:val="Heading 2"/>
    <w:basedOn w:val="Normal"/>
    <w:next w:val="Normal"/>
    <w:qFormat/>
    <w:pPr>
      <w:spacing w:before="280" w:after="160"/>
      <w:outlineLvl w:val="1"/>
    </w:pPr>
    <w:rPr>
      <w:rFonts w:ascii="Georgia" w:cs="Georgia" w:eastAsia="Georgia" w:hAnsi="Georgia"/>
      <w:b/>
      <w:bCs/>
      <w:color w:val="343434"/>
      <w:sz w:val="28"/>
      <w:szCs w:val="28"/>
    </w:rPr>
  </w:style>
  <w:style w:type="paragraph" w:styleId="Heading3">
    <w:name w:val="Heading 3"/>
    <w:basedOn w:val="Normal"/>
    <w:next w:val="Normal"/>
    <w:qFormat/>
    <w:pPr>
      <w:spacing w:before="200" w:after="120"/>
      <w:outlineLvl w:val="2"/>
    </w:pPr>
    <w:rPr>
      <w:rFonts w:ascii="Calibri" w:cs="Calibri" w:eastAsia="Calibri" w:hAnsi="Calibri"/>
      <w:b/>
      <w:bCs/>
      <w:color w:val="8B946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2026-03-06T12:35:01.777Z</dcterms:created>
  <dcterms:modified xsi:type="dcterms:W3CDTF">2026-03-06T12:35:01.779Z</dcterms:modified>
</cp:coreProperties>
</file>

<file path=docProps/custom.xml><?xml version="1.0" encoding="utf-8"?>
<Properties xmlns="http://schemas.openxmlformats.org/officeDocument/2006/custom-properties" xmlns:vt="http://schemas.openxmlformats.org/officeDocument/2006/docPropsVTypes"/>
</file>