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4.2.5 </w:t>
      </w:r>
      <w:r>
        <w:rPr>
          <w:rFonts w:ascii="Courier New" w:hAnsi="Courier New" w:eastAsia="Courier New" w:cs="Courier New"/>
          <w:b/>
          <w:rtl w:val="0"/>
        </w:rPr>
        <w:t>(act425.html)</w:t>
      </w:r>
    </w:p>
    <w:p>
      <w:r>
        <w:rPr>
          <w:rtl w:val="0"/>
        </w:rPr>
        <w:t xml:space="preserve">Set </w:t>
      </w:r>
      <w:r>
        <w:rPr>
          <w:rFonts w:ascii="Courier New" w:hAnsi="Courier New" w:eastAsia="Courier New" w:cs="Courier New"/>
          <w:rtl w:val="0"/>
        </w:rPr>
        <w:t>"background-color: linen"</w:t>
      </w:r>
      <w:r>
        <w:rPr>
          <w:rtl w:val="0"/>
        </w:rPr>
        <w:t xml:space="preserve"> for the page, using an internal style sheet.</w:t>
      </w:r>
    </w:p>
    <w:p/>
    <w:tbl>
      <w:tblPr>
        <w:tblStyle w:val="4"/>
        <w:tblW w:w="108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00"/>
        <w:gridCol w:w="54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540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3716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&lt;html&gt;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&lt;style&gt;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body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 xml:space="preserve">  background-color: linen;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}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h1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 xml:space="preserve">  color: black;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 xml:space="preserve">  margin-left: 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&lt;/style&gt;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&lt;p&gt;This is a paragraph.&lt;/p&gt;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&lt;p&gt;This is another paragraph.&lt;/p&gt;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  <w:rtl w:val="0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  <w:rtl w:val="0"/>
              </w:rPr>
              <w:t>&lt;/html&gt;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No external CSS for this activity.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https://cbatuic.github.io/Balaman_WebDev_Midterm/act42/act425.html</w:t>
            </w:r>
          </w:p>
        </w:tc>
      </w:tr>
    </w:tbl>
    <w:p>
      <w: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E3864"/>
    <w:rsid w:val="2DAE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6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2020-09-20T08:43:00Z</dcterms:created>
  <dc:creator>google1592443433</dc:creator>
  <cp:lastModifiedBy>google1592443433</cp:lastModifiedBy>
  <dcterms:modified xsi:type="dcterms:W3CDTF">2020-09-20T08:48:03Z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