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245C7" w14:textId="6540646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ANALYSE DES RISQUES D'ASSURANCE ET DES RÉCLAMATIONS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DOCUMENT DU DOMAINE</w:t>
      </w:r>
    </w:p>
    <w:p w14:paraId="681B0199" w14:textId="50F903FA"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Cet ensemble de données contient des informations détaillées sur les titulaires de </w:t>
      </w:r>
      <w:r w:rsidR="008871A9">
        <w:rPr>
          <w:rFonts w:ascii="Times New Roman" w:hAnsi="Times New Roman" w:cs="Times New Roman"/>
          <w:color w:val="002060"/>
          <w:sz w:val="24"/>
          <w:szCs w:val="24"/>
        </w:rPr>
        <w:t>demandes</w:t>
      </w:r>
      <w:r w:rsidRPr="00E947F9">
        <w:rPr>
          <w:rFonts w:ascii="Times New Roman" w:hAnsi="Times New Roman" w:cs="Times New Roman"/>
          <w:color w:val="002060"/>
          <w:sz w:val="24"/>
          <w:szCs w:val="24"/>
        </w:rPr>
        <w:t xml:space="preserve"> d'assurance automobile, leurs véhicules et leur historique de réclamations. Chaque enregistrement représente un client individuel avec des détails démographiques tels que la date de naissance, le sexe, l'état civil, le niveau d'éducation, le revenu du ménage et le statut parental. Ces attributs constituent une base solide pour comprendre les profils des clients et la façon dont les caractéristiques personnelles peuvent influencer le comportement de conduite et le risque d'assurance.</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L'ensemble de données saisit également de nombreux détails sur le véhicule assuré, y compris la marque, le modèle, la couleur, l'année de fabrication et le type d'utilisation (personnelle, commerciale ou navettage). Combinées à la zone de couverture, ces informations aident à évaluer les facteurs de risque environnementaux et liés au véhicule. Par exemple, une vieille voiture utilisée à des fins commerciales dans une zone urbaine peut présenter un profil de risque différent de celui d'une voiture personnelle neuve dans une zone rurale.</w:t>
      </w:r>
    </w:p>
    <w:p w14:paraId="35AD9158" w14:textId="0B6443CC"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Du côté des finances et des réclamations, l'ensemble de données comprend le montant des</w:t>
      </w:r>
      <w:r w:rsidR="008871A9">
        <w:rPr>
          <w:rFonts w:ascii="Times New Roman" w:hAnsi="Times New Roman" w:cs="Times New Roman"/>
          <w:color w:val="002060"/>
          <w:sz w:val="24"/>
          <w:szCs w:val="24"/>
        </w:rPr>
        <w:t xml:space="preserve"> </w:t>
      </w:r>
      <w:r w:rsidRPr="00E947F9">
        <w:rPr>
          <w:rFonts w:ascii="Times New Roman" w:hAnsi="Times New Roman" w:cs="Times New Roman"/>
          <w:color w:val="002060"/>
          <w:sz w:val="24"/>
          <w:szCs w:val="24"/>
        </w:rPr>
        <w:t xml:space="preserve">réclamations (coût total des réclamations déposées), la fréquence des réclamations (nombre de réclamations déposées) et le revenu du ménage. Ces domaines sont essentiels pour évaluer la valeur et le risque pour le client. Les demandeurs très fréquents peuvent signaler un risque plus élevé, tandis que les montants élevés des réclamations peuvent indiquer des accidents graves ou des réparations coûteuses. Le domaine de la conduite pour enfants ajoute une autre dimension, reflétant le comportement de conduite des ménages, car les ménages comptant plusieurs jeunes conducteurs sont généralement considérés comme plus </w:t>
      </w:r>
      <w:r w:rsidR="00CD432E" w:rsidRPr="00E947F9">
        <w:rPr>
          <w:rFonts w:ascii="Times New Roman" w:hAnsi="Times New Roman" w:cs="Times New Roman"/>
          <w:color w:val="002060"/>
          <w:sz w:val="24"/>
          <w:szCs w:val="24"/>
        </w:rPr>
        <w:t>risqué</w:t>
      </w:r>
      <w:r w:rsidRPr="00E947F9">
        <w:rPr>
          <w:rFonts w:ascii="Times New Roman" w:hAnsi="Times New Roman" w:cs="Times New Roman"/>
          <w:color w:val="002060"/>
          <w:sz w:val="24"/>
          <w:szCs w:val="24"/>
        </w:rPr>
        <w:t xml:space="preserve"> par les assureurs.</w:t>
      </w:r>
    </w:p>
    <w:p w14:paraId="4A2B3550" w14:textId="7B99C578" w:rsidR="00E947F9" w:rsidRPr="00CD432E" w:rsidRDefault="00E947F9" w:rsidP="00CD432E">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Dans l'ensemble, cet ensemble de données offre une vue complète des clients, des véhicules et des sinistres. Il peut être utilisé pour créer des tableaux de bord Power BI pour l'analyse des réclamations, la segmentation des clients, le profilage des risques et l'optimisation des primes. Les informations dérivées des données peuvent aider les compagnies d'assurance à concevoir des modèles de tarification plus équitables, à identifier les segments à haut risque, à détecter les fraudes potentielles et à améliorer les stratégies de ciblage des clients.</w:t>
      </w: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 Pièce d'identité</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Identificateur unique attribué à chaque titulaire de police ou dossier d'assurance.</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 ou texte (clé primaire).</w:t>
      </w:r>
    </w:p>
    <w:p w14:paraId="6A814ACB" w14:textId="05C4963D" w:rsidR="00E947F9" w:rsidRPr="00E947F9" w:rsidRDefault="008871A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S'assure que chaque police/dossier client est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Non utilisé directement dans l'analyse, mais essentiel pour l'intégrité des données, les relations et la prévention des doublons.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professionnelle :</w:t>
      </w:r>
      <w:r w:rsidRPr="00E947F9">
        <w:rPr>
          <w:rFonts w:ascii="Times New Roman" w:hAnsi="Times New Roman" w:cs="Times New Roman"/>
          <w:sz w:val="24"/>
          <w:szCs w:val="24"/>
        </w:rPr>
        <w:t xml:space="preserve"> Permet de suivre les titulaires de police individuels dans plusieurs ensembles de données (par exemple, en reliant les réclamations, les paiements ou les renouvellements).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Date de naissance</w:t>
      </w:r>
    </w:p>
    <w:p w14:paraId="3EFF1C5B" w14:textId="6B41C13F" w:rsidR="00E947F9" w:rsidRPr="00E947F9" w:rsidRDefault="008871A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00E947F9" w:rsidRPr="00E947F9">
        <w:rPr>
          <w:rFonts w:ascii="Times New Roman" w:hAnsi="Times New Roman" w:cs="Times New Roman"/>
          <w:sz w:val="24"/>
          <w:szCs w:val="24"/>
        </w:rPr>
        <w:t xml:space="preserve"> Date de naissance du preneur d'assurance.</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Date.</w:t>
      </w:r>
    </w:p>
    <w:p w14:paraId="15FB3C8A" w14:textId="1535C198" w:rsidR="00E947F9" w:rsidRPr="00E947F9" w:rsidRDefault="008871A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Utilisé pour calculer l</w:t>
      </w:r>
      <w:r w:rsidRPr="00E947F9">
        <w:rPr>
          <w:rFonts w:ascii="Times New Roman" w:hAnsi="Times New Roman" w:cs="Times New Roman"/>
          <w:b/>
          <w:bCs/>
          <w:sz w:val="24"/>
          <w:szCs w:val="24"/>
        </w:rPr>
        <w:t>'âge</w:t>
      </w:r>
      <w:r w:rsidRPr="00E947F9">
        <w:rPr>
          <w:rFonts w:ascii="Times New Roman" w:hAnsi="Times New Roman" w:cs="Times New Roman"/>
          <w:sz w:val="24"/>
          <w:szCs w:val="24"/>
        </w:rPr>
        <w:t xml:space="preserve"> du preneur d'assurance.</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L'âge est un facteur important dans l'évaluation des risques d'assurance (les jeunes conducteurs peuvent avoir plus d'accidents, les conducteurs plus âgés peuvent avoir des réflexes plus lents).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Segmentez les clients en groupes d'âge (par exemple,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Tarification des primes en fonction de l'âge et profilage des risques.</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3. Couleur de la voiture</w:t>
      </w:r>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La couleur extérieure de la voiture assurée.</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 (texte).</w:t>
      </w:r>
    </w:p>
    <w:p w14:paraId="1B630408" w14:textId="2BD70AC6" w:rsidR="00E947F9" w:rsidRPr="00E947F9" w:rsidRDefault="008871A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Bien que la couleur n'affecte pas directement le risque, elle peut influencer </w:t>
      </w:r>
      <w:r w:rsidRPr="00E947F9">
        <w:rPr>
          <w:rFonts w:ascii="Times New Roman" w:hAnsi="Times New Roman" w:cs="Times New Roman"/>
          <w:b/>
          <w:bCs/>
          <w:sz w:val="24"/>
          <w:szCs w:val="24"/>
        </w:rPr>
        <w:t>la visibilité de la voiture, la probabilité de vol et les préférences des clients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Explorez les tendances (par exemple, certaines études suggèrent que les voitures rouges pourraient être impliquées dans plus de cas d'excès de vitesse).</w:t>
      </w:r>
    </w:p>
    <w:p w14:paraId="5B5005D2" w14:textId="2D99298D" w:rsidR="00E947F9" w:rsidRPr="00561B18" w:rsidRDefault="00E947F9" w:rsidP="00561B18">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Informations pour la détection des fraudes (modèles de couleurs inhabituels).</w:t>
      </w: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4. Marque de la voiture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Le fabricant/la marque de la voiture (par exemple,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5A494ED2" w14:textId="53427441" w:rsidR="00E947F9" w:rsidRPr="00E947F9" w:rsidRDefault="008871A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différentes marques ont des coûts de réparation et des probabilités d'accident variables.</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Analysez les réclamations par marque de voiture.</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Identifiez les marques dont la fréquence des réclamations est plus élevée (plus risquée) et celles qui sont moins fréquentes (plus sûres).</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Utile pour la souscription et l'ajustement des primes.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Modèle de voiture</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Modèle spécifique de la voiture (p. ex.,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55A55953" w14:textId="2AC25A45" w:rsidR="00E947F9" w:rsidRPr="00E947F9" w:rsidRDefault="008871A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Fournit une granularité plus profonde au-delà de la marque de la voiture.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 risque de sinistre peut varier considérablement entre les modèles de la même marque.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Comparez les réclamations pour les modèles de luxe et économiques.</w:t>
      </w:r>
    </w:p>
    <w:p w14:paraId="13A02AB1" w14:textId="1F6B009F"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Utile </w:t>
      </w:r>
      <w:r w:rsidR="008871A9" w:rsidRPr="00E947F9">
        <w:rPr>
          <w:rFonts w:ascii="Times New Roman" w:hAnsi="Times New Roman" w:cs="Times New Roman"/>
          <w:sz w:val="24"/>
          <w:szCs w:val="24"/>
        </w:rPr>
        <w:t xml:space="preserve">pour </w:t>
      </w:r>
      <w:r w:rsidR="008871A9" w:rsidRPr="00E947F9">
        <w:rPr>
          <w:rFonts w:ascii="Times New Roman" w:hAnsi="Times New Roman" w:cs="Times New Roman"/>
          <w:b/>
          <w:bCs/>
          <w:sz w:val="24"/>
          <w:szCs w:val="24"/>
        </w:rPr>
        <w:t>l’analyse</w:t>
      </w:r>
      <w:r w:rsidRPr="00E947F9">
        <w:rPr>
          <w:rFonts w:ascii="Times New Roman" w:hAnsi="Times New Roman" w:cs="Times New Roman"/>
          <w:b/>
          <w:bCs/>
          <w:sz w:val="24"/>
          <w:szCs w:val="24"/>
        </w:rPr>
        <w:t xml:space="preserve"> du taux de sinistres</w:t>
      </w:r>
      <w:r w:rsidRPr="00E947F9">
        <w:rPr>
          <w:rFonts w:ascii="Times New Roman" w:hAnsi="Times New Roman" w:cs="Times New Roman"/>
          <w:sz w:val="24"/>
          <w:szCs w:val="24"/>
        </w:rPr>
        <w:t xml:space="preserve"> par type de véhicule.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Utilisation de la voiture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L'objectif principal de la voiture (p. ex., personnelle, commerciale, navettage).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353A2209" w14:textId="6014F920" w:rsidR="00E947F9" w:rsidRPr="00E947F9" w:rsidRDefault="008871A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voitures commerciales et les voitures de banlieue ont généralement des taux de réclamation plus élevés en raison d'une plus grande exposition (plus de temps sur la route).</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politiques de tarification diffèrent pour l'utilisation personnelle et commerciale.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Profilage des risques basé sur les modèles d'utilisation.</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Année de la voiture</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L'année de fabrication de la voiture.</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w:t>
      </w:r>
    </w:p>
    <w:p w14:paraId="1ACB93CA" w14:textId="7964E012" w:rsidR="00E947F9" w:rsidRPr="00E947F9" w:rsidRDefault="008871A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Aide à calculer </w:t>
      </w:r>
      <w:r w:rsidRPr="00E947F9">
        <w:rPr>
          <w:rFonts w:ascii="Times New Roman" w:hAnsi="Times New Roman" w:cs="Times New Roman"/>
          <w:b/>
          <w:bCs/>
          <w:sz w:val="24"/>
          <w:szCs w:val="24"/>
        </w:rPr>
        <w:t>l'âge de la voiture</w:t>
      </w:r>
      <w:r w:rsidRPr="00E947F9">
        <w:rPr>
          <w:rFonts w:ascii="Times New Roman" w:hAnsi="Times New Roman" w:cs="Times New Roman"/>
          <w:sz w:val="24"/>
          <w:szCs w:val="24"/>
        </w:rPr>
        <w:t xml:space="preserve"> = Année en cours – Année de la voiture.</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voitures plus anciennes peuvent tomber en panne plus souvent ou avoir des coûts de revente/réparation moins élevés.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Évaluez la probabilité d'une réclamation en fonction de l'âge du véhicule.</w:t>
      </w:r>
    </w:p>
    <w:p w14:paraId="5D6F8FA1" w14:textId="34F899ED" w:rsidR="00DE29BA" w:rsidRPr="008871A9" w:rsidRDefault="00E947F9" w:rsidP="008871A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Créez des segments tels que Nouveau (&lt;3 ans), Âge moyen (3 à 10 ans), Ancien (&gt;10 ans).</w:t>
      </w: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8. Zone de couverture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La zone géographique à risque où le titulaire de la police réside ou utilise la voiture (p. ex., zone A, urbaine, rurale).</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1C49B470" w14:textId="0B6F449D" w:rsidR="00E947F9" w:rsidRPr="00E947F9" w:rsidRDefault="008871A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L'emplacement a un impact sur la probabilité d'accident, le risque de vol et les coûts de réparation.</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zones urbaines → plus de sinistres, les zones rurales → moins d'accidents, mais peut-être plus de dommages graves.</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Comparez les performances entre les régions.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Utile pour </w:t>
      </w:r>
      <w:r w:rsidRPr="00E947F9">
        <w:rPr>
          <w:rFonts w:ascii="Times New Roman" w:hAnsi="Times New Roman" w:cs="Times New Roman"/>
          <w:b/>
          <w:bCs/>
          <w:sz w:val="24"/>
          <w:szCs w:val="24"/>
        </w:rPr>
        <w:t>mapper les tableaux de bord dans Power BI.</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Éducation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Le plus haut niveau de scolarité atteint par le titulaire de la police (p. ex., études secondaires, études supérieures, études supérieures).</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043F7BED" w14:textId="26035A2C" w:rsidR="00E947F9" w:rsidRPr="00E947F9" w:rsidRDefault="008871A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 niveau d'éducation est souvent corrélé au revenu et au comportement à risque.</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Utilisation commerciale :</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Vérifiez la fréquence des demandes de règlement par groupe d'éducation.</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Des informations pour les campagnes marketing et la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Sexe</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Sexe du preneur d'assurance (homme, femme, autre).</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60A0133A" w14:textId="2AEFCC4F" w:rsidR="00E947F9" w:rsidRPr="00E947F9" w:rsidRDefault="008871A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Il peut exister des différences entre les sexes dans les modèles de revendication.</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Analyse des risques par groupe de sexe.</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Ventilations démographiques dans les tableaux de bord.</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État civil</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État civil du preneur d'assurance (célibataire, marié, divorcé,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Catégorique.</w:t>
      </w:r>
    </w:p>
    <w:p w14:paraId="1AABA307" w14:textId="0666E90F" w:rsidR="00E947F9" w:rsidRPr="00E947F9" w:rsidRDefault="008871A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personnes mariées sont souvent considérées comme plus stables, potentiellement moins à risque.</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Comparez les réclamations entre les célibataires et les clients mariés.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Tenez compte de la tarification et de l'ajustement des risques.</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Si le preneur d'assurance a des enfants (Oui/Non).</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Booléen / Catégorique.</w:t>
      </w:r>
    </w:p>
    <w:p w14:paraId="72A73D56" w14:textId="459D3B22" w:rsidR="00E947F9" w:rsidRPr="00E947F9" w:rsidRDefault="008871A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parents peuvent conduire différemment par rapport aux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2EB96D45" w14:textId="1E2C975E"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Segmentez les réclamations et les </w:t>
      </w:r>
      <w:r w:rsidR="008871A9">
        <w:rPr>
          <w:rFonts w:ascii="Times New Roman" w:hAnsi="Times New Roman" w:cs="Times New Roman"/>
          <w:sz w:val="24"/>
          <w:szCs w:val="24"/>
        </w:rPr>
        <w:t>demandes</w:t>
      </w:r>
      <w:r w:rsidRPr="00E947F9">
        <w:rPr>
          <w:rFonts w:ascii="Times New Roman" w:hAnsi="Times New Roman" w:cs="Times New Roman"/>
          <w:sz w:val="24"/>
          <w:szCs w:val="24"/>
        </w:rPr>
        <w:t xml:space="preserve"> en fonction de l'état du parent.</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Combinez-le avec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pour une analyse plus détaillée des ménages.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B40A5A1"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13. </w:t>
      </w:r>
      <w:r w:rsidR="008871A9">
        <w:rPr>
          <w:rFonts w:ascii="Times New Roman" w:hAnsi="Times New Roman" w:cs="Times New Roman"/>
          <w:b/>
          <w:bCs/>
          <w:sz w:val="24"/>
          <w:szCs w:val="24"/>
        </w:rPr>
        <w:t>Montant Réclamé</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Définition :</w:t>
      </w:r>
      <w:r w:rsidRPr="00E947F9">
        <w:rPr>
          <w:rFonts w:ascii="Times New Roman" w:hAnsi="Times New Roman" w:cs="Times New Roman"/>
          <w:sz w:val="24"/>
          <w:szCs w:val="24"/>
        </w:rPr>
        <w:t xml:space="preserve"> Valeur monétaire totale des réclamations déposées par le preneur d'assurance.</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 (devise).</w:t>
      </w:r>
    </w:p>
    <w:p w14:paraId="59E6FA99" w14:textId="11AEA705" w:rsidR="00E947F9" w:rsidRPr="00E947F9" w:rsidRDefault="008871A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Une mesure critique des pertes d'assurance.</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Utilisé pour calculer les </w:t>
      </w:r>
      <w:r w:rsidRPr="00E947F9">
        <w:rPr>
          <w:rFonts w:ascii="Times New Roman" w:hAnsi="Times New Roman" w:cs="Times New Roman"/>
          <w:b/>
          <w:bCs/>
          <w:sz w:val="24"/>
          <w:szCs w:val="24"/>
        </w:rPr>
        <w:t>pertes totales, le montant moyen des sinistres et les ratios sinistres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Identifiez les réclamations coûteuses pour la détection des fraudes.</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Fréquence de réclamation</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Le nombre de réclamations déposées par le preneur d'assurance.</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 (entier).</w:t>
      </w:r>
    </w:p>
    <w:p w14:paraId="083F36F1" w14:textId="36450E72" w:rsidR="00E947F9" w:rsidRPr="00E947F9" w:rsidRDefault="008871A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La fréquence des réclamations indique un comportement à risque.</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pour l'évaluation des risques clients.</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Combiné à la → de réclamation permet de déterminer si le risque est dû à une fréquence élevée ou à une gravité élevée.</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15. Revenu du ménage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 Revenu</w:t>
      </w:r>
      <w:r w:rsidRPr="00E947F9">
        <w:rPr>
          <w:rFonts w:ascii="Times New Roman" w:hAnsi="Times New Roman" w:cs="Times New Roman"/>
          <w:sz w:val="24"/>
          <w:szCs w:val="24"/>
        </w:rPr>
        <w:t xml:space="preserve"> annuel du ménage du preneur d'assurance.</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w:t>
      </w:r>
    </w:p>
    <w:p w14:paraId="0E923E85" w14:textId="4450C4BB" w:rsidR="00E947F9" w:rsidRPr="00E947F9" w:rsidRDefault="008871A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 niveau de revenu influe sur l'</w:t>
      </w:r>
      <w:proofErr w:type="spellStart"/>
      <w:r w:rsidRPr="00E947F9">
        <w:rPr>
          <w:rFonts w:ascii="Times New Roman" w:hAnsi="Times New Roman" w:cs="Times New Roman"/>
          <w:sz w:val="24"/>
          <w:szCs w:val="24"/>
        </w:rPr>
        <w:t>abordabilité</w:t>
      </w:r>
      <w:proofErr w:type="spellEnd"/>
      <w:r w:rsidRPr="00E947F9">
        <w:rPr>
          <w:rFonts w:ascii="Times New Roman" w:hAnsi="Times New Roman" w:cs="Times New Roman"/>
          <w:sz w:val="24"/>
          <w:szCs w:val="24"/>
        </w:rPr>
        <w:t xml:space="preserve"> des primes et le type de véhicule.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Segmentez les clients en tranches de revenus.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Comparez les tendances des demandes de prestations entre les groupes de revenu.</w:t>
      </w:r>
    </w:p>
    <w:p w14:paraId="652432A3" w14:textId="35EB0080"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Cibler les offres de marketing/</w:t>
      </w:r>
      <w:r w:rsidR="008871A9">
        <w:rPr>
          <w:rFonts w:ascii="Times New Roman" w:hAnsi="Times New Roman" w:cs="Times New Roman"/>
          <w:sz w:val="24"/>
          <w:szCs w:val="24"/>
        </w:rPr>
        <w:t>demandes</w:t>
      </w:r>
      <w:r w:rsidRPr="00E947F9">
        <w:rPr>
          <w:rFonts w:ascii="Times New Roman" w:hAnsi="Times New Roman" w:cs="Times New Roman"/>
          <w:sz w:val="24"/>
          <w:szCs w:val="24"/>
        </w:rPr>
        <w:t xml:space="preserve"> (par exemple, l'assurance premium pour les ménages à revenu élevé).</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5ACAAC02" w14:textId="67DBC456" w:rsidR="008871A9" w:rsidRDefault="008871A9" w:rsidP="00E947F9">
      <w:pPr>
        <w:spacing w:after="0" w:line="360" w:lineRule="auto"/>
        <w:jc w:val="both"/>
        <w:rPr>
          <w:rFonts w:ascii="Times New Roman" w:hAnsi="Times New Roman" w:cs="Times New Roman"/>
          <w:b/>
          <w:bCs/>
          <w:sz w:val="24"/>
          <w:szCs w:val="24"/>
        </w:rPr>
      </w:pPr>
    </w:p>
    <w:p w14:paraId="75080755" w14:textId="77777777" w:rsidR="00561B18" w:rsidRDefault="00561B18" w:rsidP="00E947F9">
      <w:pPr>
        <w:spacing w:after="0" w:line="360" w:lineRule="auto"/>
        <w:jc w:val="both"/>
        <w:rPr>
          <w:rFonts w:ascii="Times New Roman" w:hAnsi="Times New Roman" w:cs="Times New Roman"/>
          <w:b/>
          <w:bCs/>
          <w:sz w:val="24"/>
          <w:szCs w:val="24"/>
        </w:rPr>
      </w:pPr>
    </w:p>
    <w:p w14:paraId="7563FF1C" w14:textId="1B5303EF"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16. Les enfants</w:t>
      </w:r>
      <w:r w:rsidR="008871A9">
        <w:rPr>
          <w:rFonts w:ascii="Times New Roman" w:hAnsi="Times New Roman" w:cs="Times New Roman"/>
          <w:b/>
          <w:bCs/>
          <w:sz w:val="24"/>
          <w:szCs w:val="24"/>
        </w:rPr>
        <w:t xml:space="preserve"> qui</w:t>
      </w:r>
      <w:r w:rsidRPr="00E947F9">
        <w:rPr>
          <w:rFonts w:ascii="Times New Roman" w:hAnsi="Times New Roman" w:cs="Times New Roman"/>
          <w:b/>
          <w:bCs/>
          <w:sz w:val="24"/>
          <w:szCs w:val="24"/>
        </w:rPr>
        <w:t xml:space="preserve"> conduisent</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Définition :</w:t>
      </w:r>
      <w:r w:rsidRPr="00E947F9">
        <w:rPr>
          <w:rFonts w:ascii="Times New Roman" w:hAnsi="Times New Roman" w:cs="Times New Roman"/>
          <w:sz w:val="24"/>
          <w:szCs w:val="24"/>
        </w:rPr>
        <w:t xml:space="preserve"> Nombre d'enfants dans le ménage qui sont titulaires d'un permis de conduire.</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 :</w:t>
      </w:r>
      <w:r w:rsidRPr="00E947F9">
        <w:rPr>
          <w:rFonts w:ascii="Times New Roman" w:hAnsi="Times New Roman" w:cs="Times New Roman"/>
          <w:sz w:val="24"/>
          <w:szCs w:val="24"/>
        </w:rPr>
        <w:t xml:space="preserve"> Numérique (entier).</w:t>
      </w:r>
    </w:p>
    <w:p w14:paraId="0C87989F" w14:textId="61674952" w:rsidR="00E947F9" w:rsidRPr="00E947F9" w:rsidRDefault="008871A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Détails :</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Les valeurs (1, 2, 3...) indiquent le nombre d'enfants qui conduisent.</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Plus d'enfants conduisent généralement = probabilité d'accident plus élevée.</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Utilisation commerciale :</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Analysez les réclamations en fonction du nombre d'enfants qui conduisent.</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Regroupez-les en catégories (par exemple, Aucun, 1 enfant, 2 enfants, 3+ enfants).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Aide les assureurs à estimer le risque pour le ménage familial.</w:t>
      </w:r>
    </w:p>
    <w:p w14:paraId="5BD132B8" w14:textId="6E5F9E14"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8"/>
      <w:headerReference w:type="default" r:id="rId9"/>
      <w:headerReference w:type="first" r:id="rId10"/>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74E17" w14:textId="77777777" w:rsidR="00F75B16" w:rsidRDefault="00F75B16" w:rsidP="0010075B">
      <w:pPr>
        <w:spacing w:after="0" w:line="240" w:lineRule="auto"/>
      </w:pPr>
      <w:r>
        <w:separator/>
      </w:r>
    </w:p>
  </w:endnote>
  <w:endnote w:type="continuationSeparator" w:id="0">
    <w:p w14:paraId="44326807" w14:textId="77777777" w:rsidR="00F75B16" w:rsidRDefault="00F75B16"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25033" w14:textId="77777777" w:rsidR="00F75B16" w:rsidRDefault="00F75B16" w:rsidP="0010075B">
      <w:pPr>
        <w:spacing w:after="0" w:line="240" w:lineRule="auto"/>
      </w:pPr>
      <w:r>
        <w:separator/>
      </w:r>
    </w:p>
  </w:footnote>
  <w:footnote w:type="continuationSeparator" w:id="0">
    <w:p w14:paraId="47DA6A0D" w14:textId="77777777" w:rsidR="00F75B16" w:rsidRDefault="00F75B16"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BCEAB" w14:textId="12E4C205" w:rsidR="0010075B" w:rsidRDefault="001007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AB0D7" w14:textId="6CF3E5F2" w:rsidR="0010075B" w:rsidRPr="00B4530E" w:rsidRDefault="0010075B">
    <w:pPr>
      <w:pStyle w:val="En-tte"/>
      <w:rPr>
        <w:b/>
        <w:bCs/>
        <w:i/>
        <w:iCs/>
        <w:color w:val="2F5496" w:themeColor="accent1" w:themeShade="BF"/>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2C044" w14:textId="3E6A6656" w:rsidR="0010075B" w:rsidRDefault="001007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5"/>
  </w:num>
  <w:num w:numId="4">
    <w:abstractNumId w:val="7"/>
  </w:num>
  <w:num w:numId="5">
    <w:abstractNumId w:val="10"/>
  </w:num>
  <w:num w:numId="6">
    <w:abstractNumId w:val="12"/>
  </w:num>
  <w:num w:numId="7">
    <w:abstractNumId w:val="8"/>
  </w:num>
  <w:num w:numId="8">
    <w:abstractNumId w:val="3"/>
  </w:num>
  <w:num w:numId="9">
    <w:abstractNumId w:val="4"/>
  </w:num>
  <w:num w:numId="10">
    <w:abstractNumId w:val="6"/>
  </w:num>
  <w:num w:numId="11">
    <w:abstractNumId w:val="13"/>
  </w:num>
  <w:num w:numId="12">
    <w:abstractNumId w:val="1"/>
  </w:num>
  <w:num w:numId="13">
    <w:abstractNumId w:val="14"/>
  </w:num>
  <w:num w:numId="14">
    <w:abstractNumId w:val="9"/>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14D75"/>
    <w:rsid w:val="000F7510"/>
    <w:rsid w:val="0010075B"/>
    <w:rsid w:val="001658B9"/>
    <w:rsid w:val="002766D8"/>
    <w:rsid w:val="002D42DB"/>
    <w:rsid w:val="003056C7"/>
    <w:rsid w:val="004B4543"/>
    <w:rsid w:val="00561B18"/>
    <w:rsid w:val="006D64F9"/>
    <w:rsid w:val="00703D2D"/>
    <w:rsid w:val="00784560"/>
    <w:rsid w:val="007F4544"/>
    <w:rsid w:val="008871A9"/>
    <w:rsid w:val="0093533B"/>
    <w:rsid w:val="00941A68"/>
    <w:rsid w:val="00B4530E"/>
    <w:rsid w:val="00B90E3A"/>
    <w:rsid w:val="00C331D4"/>
    <w:rsid w:val="00C52807"/>
    <w:rsid w:val="00CD3295"/>
    <w:rsid w:val="00CD432E"/>
    <w:rsid w:val="00DE29BA"/>
    <w:rsid w:val="00E947F9"/>
    <w:rsid w:val="00F252B0"/>
    <w:rsid w:val="00F75B1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53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353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353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353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353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53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53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533B"/>
    <w:rPr>
      <w:rFonts w:eastAsiaTheme="majorEastAsia" w:cstheme="majorBidi"/>
      <w:color w:val="272727" w:themeColor="text1" w:themeTint="D8"/>
    </w:rPr>
  </w:style>
  <w:style w:type="paragraph" w:styleId="Titre">
    <w:name w:val="Title"/>
    <w:basedOn w:val="Normal"/>
    <w:next w:val="Normal"/>
    <w:link w:val="TitreC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53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53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533B"/>
    <w:pPr>
      <w:spacing w:before="160"/>
      <w:jc w:val="center"/>
    </w:pPr>
    <w:rPr>
      <w:i/>
      <w:iCs/>
      <w:color w:val="404040" w:themeColor="text1" w:themeTint="BF"/>
    </w:rPr>
  </w:style>
  <w:style w:type="character" w:customStyle="1" w:styleId="CitationCar">
    <w:name w:val="Citation Car"/>
    <w:basedOn w:val="Policepardfaut"/>
    <w:link w:val="Citation"/>
    <w:uiPriority w:val="29"/>
    <w:rsid w:val="0093533B"/>
    <w:rPr>
      <w:i/>
      <w:iCs/>
      <w:color w:val="404040" w:themeColor="text1" w:themeTint="BF"/>
    </w:rPr>
  </w:style>
  <w:style w:type="paragraph" w:styleId="Paragraphedeliste">
    <w:name w:val="List Paragraph"/>
    <w:basedOn w:val="Normal"/>
    <w:uiPriority w:val="34"/>
    <w:qFormat/>
    <w:rsid w:val="0093533B"/>
    <w:pPr>
      <w:ind w:left="720"/>
      <w:contextualSpacing/>
    </w:pPr>
  </w:style>
  <w:style w:type="character" w:styleId="Accentuationintense">
    <w:name w:val="Intense Emphasis"/>
    <w:basedOn w:val="Policepardfaut"/>
    <w:uiPriority w:val="21"/>
    <w:qFormat/>
    <w:rsid w:val="0093533B"/>
    <w:rPr>
      <w:i/>
      <w:iCs/>
      <w:color w:val="2F5496" w:themeColor="accent1" w:themeShade="BF"/>
    </w:rPr>
  </w:style>
  <w:style w:type="paragraph" w:styleId="Citationintense">
    <w:name w:val="Intense Quote"/>
    <w:basedOn w:val="Normal"/>
    <w:next w:val="Normal"/>
    <w:link w:val="CitationintenseC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3533B"/>
    <w:rPr>
      <w:i/>
      <w:iCs/>
      <w:color w:val="2F5496" w:themeColor="accent1" w:themeShade="BF"/>
    </w:rPr>
  </w:style>
  <w:style w:type="character" w:styleId="Rfrenceintense">
    <w:name w:val="Intense Reference"/>
    <w:basedOn w:val="Policepardfaut"/>
    <w:uiPriority w:val="32"/>
    <w:qFormat/>
    <w:rsid w:val="0093533B"/>
    <w:rPr>
      <w:b/>
      <w:bCs/>
      <w:smallCaps/>
      <w:color w:val="2F5496" w:themeColor="accent1" w:themeShade="BF"/>
      <w:spacing w:val="5"/>
    </w:rPr>
  </w:style>
  <w:style w:type="paragraph" w:styleId="En-tte">
    <w:name w:val="header"/>
    <w:basedOn w:val="Normal"/>
    <w:link w:val="En-tteCar"/>
    <w:uiPriority w:val="99"/>
    <w:unhideWhenUsed/>
    <w:rsid w:val="0010075B"/>
    <w:pPr>
      <w:tabs>
        <w:tab w:val="center" w:pos="4513"/>
        <w:tab w:val="right" w:pos="9026"/>
      </w:tabs>
      <w:spacing w:after="0" w:line="240" w:lineRule="auto"/>
    </w:pPr>
  </w:style>
  <w:style w:type="character" w:customStyle="1" w:styleId="En-tteCar">
    <w:name w:val="En-tête Car"/>
    <w:basedOn w:val="Policepardfaut"/>
    <w:link w:val="En-tte"/>
    <w:uiPriority w:val="99"/>
    <w:rsid w:val="0010075B"/>
  </w:style>
  <w:style w:type="paragraph" w:styleId="Pieddepage">
    <w:name w:val="footer"/>
    <w:basedOn w:val="Normal"/>
    <w:link w:val="PieddepageCar"/>
    <w:uiPriority w:val="99"/>
    <w:unhideWhenUsed/>
    <w:rsid w:val="0010075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0075B"/>
  </w:style>
  <w:style w:type="character" w:styleId="Lienhypertexte">
    <w:name w:val="Hyperlink"/>
    <w:basedOn w:val="Policepardfaut"/>
    <w:uiPriority w:val="99"/>
    <w:unhideWhenUsed/>
    <w:rsid w:val="00B4530E"/>
    <w:rPr>
      <w:color w:val="0563C1" w:themeColor="hyperlink"/>
      <w:u w:val="single"/>
    </w:rPr>
  </w:style>
  <w:style w:type="character" w:styleId="Textedelespacerserv">
    <w:name w:val="Placeholder Text"/>
    <w:basedOn w:val="Policepardfaut"/>
    <w:uiPriority w:val="99"/>
    <w:semiHidden/>
    <w:rsid w:val="00C528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D4ECC-EAF5-49C8-A56C-3030004D5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1518</Words>
  <Characters>8354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japhet DOSSOU</cp:lastModifiedBy>
  <cp:revision>4</cp:revision>
  <dcterms:created xsi:type="dcterms:W3CDTF">2025-08-21T12:26:00Z</dcterms:created>
  <dcterms:modified xsi:type="dcterms:W3CDTF">2025-11-02T07:38:00Z</dcterms:modified>
</cp:coreProperties>
</file>