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FF8C00"/>
          <w:sz w:val="64"/>
          <w:szCs w:val="64"/>
        </w:rPr>
        <w:t xml:space="preserve">DobleCheck</w:t>
      </w:r>
    </w:p>
    <w:p>
      <w:pPr>
        <w:spacing w:after="400" w:before="100"/>
        <w:jc w:val="center"/>
      </w:pPr>
      <w:r>
        <w:rPr>
          <w:rFonts w:ascii="Calibri" w:cs="Calibri" w:eastAsia="Calibri" w:hAnsi="Calibri"/>
          <w:color w:val="555555"/>
          <w:sz w:val="36"/>
          <w:szCs w:val="36"/>
        </w:rPr>
        <w:t xml:space="preserve">Seguimiento y Notificación de Estatus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222222"/>
          <w:sz w:val="28"/>
          <w:szCs w:val="28"/>
        </w:rPr>
        <w:t xml:space="preserve">Guía Visual para el Cliente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24"/>
          <w:szCs w:val="24"/>
        </w:rPr>
        <w:t xml:space="preserve">¿Qué va a cambiar y cómo funciona?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AAAAAA"/>
          <w:sz w:val="20"/>
          <w:szCs w:val="20"/>
        </w:rPr>
        <w:t xml:space="preserve">Mayo 2026  ·  GM Transport SA de CV</w:t>
      </w:r>
    </w:p>
    <w:p>
      <w:r>
        <w:br w:type="page"/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222222"/>
          <w:sz w:val="30"/>
          <w:szCs w:val="30"/>
        </w:rPr>
        <w:t xml:space="preserve">¿De qué trata esta mejora?</w:t>
      </w: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Hoy en DobleCheck, cuando un operador realiza una inspección, el sistema registra el resultado — pero no hay forma de actualizar el estatus del viaje después, sin hacer una nueva inspección completa.</w:t>
      </w:r>
    </w:p>
    <w:p>
      <w:pPr>
        <w:spacing w:after="80" w:before="0"/>
      </w:pP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Con esta mejora, usted podrá: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Activar el "Seguimiento de estatus" en cualquier formulario con un simple switch.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Definir sus propios estatus (En tránsito, En aduana, Detenido, etc.).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Ver un botón de Seguimiento junto a cada inspección en el listado.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Actualizar el estatus del viaje con un clic — sin llenar todo de nuevo.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Recibir un correo automático cada vez que haya una actualización.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Consultar el historial completo de registros desde la Bitácora.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A101" w:sz="3"/>
              <w:left w:val="single" w:color="FFA101" w:sz="12"/>
              <w:bottom w:val="single" w:color="FFA101" w:sz="3"/>
              <w:right w:val="none" w:color="FFFFFF" w:sz="0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color w:val="7A4700"/>
                <w:sz w:val="21"/>
                <w:szCs w:val="21"/>
              </w:rPr>
              <w:t xml:space="preserve">Nadie pierde información. Cada actualización queda guardada de forma permanente y nunca se reemplaza la anterior.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FF8C00"/>
          <w:sz w:val="28"/>
          <w:szCs w:val="28"/>
        </w:rPr>
        <w:t xml:space="preserve">Paso 1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Activar el Seguimiento en la Configuración del formulario</w:t>
      </w: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Ingrese al formulario que desee configurar → pestaña Configuración. Encontrará un nuevo switch llamado "Seguimiento y notificación de estatus". Al activarlo, se despliega la sección de estatus.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477000" cy="3714750"/>
                  <wp:effectExtent t="0" r="0" b="0" l="0"/>
                  <wp:docPr id="1" name="s1_config.png" descr="s1_config.png" title="s1_confi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0"/>
      </w:pP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En esta misma sección podrá: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Agregar, editar o eliminar los estatus que verá el operador.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Copiar la lista de estatus de otro formulario existente con el botón "Copiar de otro formulario".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A101" w:sz="3"/>
              <w:left w:val="single" w:color="FFA101" w:sz="12"/>
              <w:bottom w:val="single" w:color="FFA101" w:sz="3"/>
              <w:right w:val="none" w:color="FFFFFF" w:sz="0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color w:val="7A4700"/>
                <w:sz w:val="21"/>
                <w:szCs w:val="21"/>
              </w:rPr>
              <w:t xml:space="preserve">Los estatus que defina aquí son los únicos que aparecerán en la inspección. Si no define ninguno, el campo quedará vacío y podrá llenarse más tarde.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FF8C00"/>
          <w:sz w:val="28"/>
          <w:szCs w:val="28"/>
        </w:rPr>
        <w:t xml:space="preserve">Paso 2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Al crear una inspección: el operador elige el estatus inicial</w:t>
      </w: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Cuando el operador crea una nueva inspección de este formulario, en la pantalla de Datos Generales verá un campo nuevo: "Estatus del seguimiento". Es opcional — puede dejarse en blanco si aún no se conoce el estatus.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477000" cy="3714750"/>
                  <wp:effectExtent t="0" r="0" b="0" l="0"/>
                  <wp:docPr id="1" name="s3_form.png" descr="s3_form.png" title="s3_for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El campo muestra los estatus configurados por usted en el paso anterior.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La ubicación GPS se detecta automáticamente al abrir la pantalla.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Si el campo se deja en blanco, la inspección se guarda normalmente sin problema.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A101" w:sz="3"/>
              <w:left w:val="single" w:color="FFA101" w:sz="12"/>
              <w:bottom w:val="single" w:color="FFA101" w:sz="3"/>
              <w:right w:val="none" w:color="FFFFFF" w:sz="0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color w:val="7A4700"/>
                <w:sz w:val="21"/>
                <w:szCs w:val="21"/>
              </w:rPr>
              <w:t xml:space="preserve">El campo de estatus aparece solo si el formulario tiene el switch activado. En formularios sin seguimiento, la pantalla sigue igual que antes.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FF8C00"/>
          <w:sz w:val="28"/>
          <w:szCs w:val="28"/>
        </w:rPr>
        <w:t xml:space="preserve">Paso 3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En el listado: botón "Seguimiento" junto a cada inspección</w:t>
      </w: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En el listado de Inspecciones, las inspecciones de formularios con seguimiento activo muestran un pequeño botón "Seguimiento" junto a los datos del viaje. También verá el último estatus registrado como etiqueta de color.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477000" cy="3429000"/>
                  <wp:effectExtent t="0" r="0" b="0" l="0"/>
                  <wp:docPr id="1" name="s2_list.png" descr="s2_list.png" title="s2_lis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El botón aparece solo en inspecciones con seguimiento habilitado.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Las inspecciones de otros formularios siguen viéndose igual — sin botón.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El estatus más reciente se muestra como badge de color para identificarlo rápidamente.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A101" w:sz="3"/>
              <w:left w:val="single" w:color="FFA101" w:sz="12"/>
              <w:bottom w:val="single" w:color="FFA101" w:sz="3"/>
              <w:right w:val="none" w:color="FFFFFF" w:sz="0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color w:val="7A4700"/>
                <w:sz w:val="21"/>
                <w:szCs w:val="21"/>
              </w:rPr>
              <w:t xml:space="preserve">Con un solo clic en "Seguimiento" el operador puede registrar una actualización sin tener que abrir la inspección completa.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FF8C00"/>
          <w:sz w:val="28"/>
          <w:szCs w:val="28"/>
        </w:rPr>
        <w:t xml:space="preserve">Paso 4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Registrar una actualización de estatus</w:t>
      </w: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Al presionar "Seguimiento" se abre un panel lateral con toda la información del viaje y los campos para registrar la actualización. No es necesario crear una nueva inspección.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477000" cy="3714750"/>
                  <wp:effectExtent t="0" r="0" b="0" l="0"/>
                  <wp:docPr id="1" name="s4_drawer_nuevo.png" descr="s4_drawer_nuevo.png" title="s4_drawer_nuev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0"/>
      </w:pP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El operador solo necesita: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Seleccionar el nuevo estatus del viaje.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Verificar o ajustar la fecha y hora (viene con la hora actual).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Escribir observaciones si las hay — este campo es opcional.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Presionar "Notificar nueva posición" para guardar y enviar el correo.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A101" w:sz="3"/>
              <w:left w:val="single" w:color="FFA101" w:sz="12"/>
              <w:bottom w:val="single" w:color="FFA101" w:sz="3"/>
              <w:right w:val="none" w:color="FFFFFF" w:sz="0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color w:val="7A4700"/>
                <w:sz w:val="21"/>
                <w:szCs w:val="21"/>
              </w:rPr>
              <w:t xml:space="preserve">La ubicación GPS se detecta automáticamente. El sistema toma los destinatarios directamente de la configuración de Envío de Formulario — no hay que configurar nada extra.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FF8C00"/>
          <w:sz w:val="28"/>
          <w:szCs w:val="28"/>
        </w:rPr>
        <w:t xml:space="preserve">Paso 5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Bitácora: historial completo de la inspección</w:t>
      </w: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En la pestaña "Bitácora" del mismo panel se muestra el historial completo de todos los registros de seguimiento de esa inspección. Cada entrada es permanente — nunca se borra ni se modifica.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477000" cy="3714750"/>
                  <wp:effectExtent t="0" r="0" b="0" l="0"/>
                  <wp:docPr id="1" name="s4_drawer_bitacora.png" descr="s4_drawer_bitacora.png" title="s4_drawer_bitacor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0"/>
      </w:pP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Cada registro muestra: número de entrada, fecha y hora, estatus (con color), observaciones, coordenadas GPS y el nombre del operador.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Los registros más recientes aparecen primero.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El contador del badge (el número naranja junto a "Bitácora") indica cuántas entradas hay.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A101" w:sz="3"/>
              <w:left w:val="single" w:color="FFA101" w:sz="12"/>
              <w:bottom w:val="single" w:color="FFA101" w:sz="3"/>
              <w:right w:val="none" w:color="FFFFFF" w:sz="0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color w:val="7A4700"/>
                <w:sz w:val="21"/>
                <w:szCs w:val="21"/>
              </w:rPr>
              <w:t xml:space="preserve">Esta bitácora es el historial oficial del viaje. Sirve como evidencia de que el seguimiento se realizó correctamente en cada punto del trayecto.</w:t>
            </w:r>
          </w:p>
        </w:tc>
      </w:tr>
    </w:tbl>
    <w:p>
      <w:r>
        <w:br w:type="page"/>
      </w:r>
    </w:p>
    <w:p>
      <w:pPr>
        <w:spacing w:after="80" w:before="320"/>
      </w:pPr>
      <w:r>
        <w:rPr>
          <w:rFonts w:ascii="Calibri" w:cs="Calibri" w:eastAsia="Calibri" w:hAnsi="Calibri"/>
          <w:b/>
          <w:bCs/>
          <w:color w:val="FF8C00"/>
          <w:sz w:val="28"/>
          <w:szCs w:val="28"/>
        </w:rPr>
        <w:t xml:space="preserve">Paso 6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El cliente recibe el correo automáticamente</w:t>
      </w: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Cada vez que el operador guarda un registro de seguimiento, el sistema envía automáticamente un correo a los contactos configurados en Envío de Formulario. No requiere configuración adicional.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6477000" cy="4000500"/>
                  <wp:effectExtent t="0" r="0" b="0" l="0"/>
                  <wp:docPr id="1" name="s5_email.png" descr="s5_email.png" title="s5_emai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 w:before="0"/>
      </w:pPr>
    </w:p>
    <w:p>
      <w:pPr>
        <w:spacing w:after="100" w:before="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El correo incluye: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Número de viaje, cliente y trayecto.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Operador que realizó el registro, fecha y hora exacta.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Nuevo estatus del viaje (resaltado).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Observaciones del operador (si las hay).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b/>
          <w:bCs/>
          <w:color w:val="FF8C00"/>
          <w:sz w:val="22"/>
          <w:szCs w:val="22"/>
        </w:rPr>
        <w:t xml:space="preserve">▸ 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Ubicación GPS registrada en ese momento.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FA101" w:sz="3"/>
              <w:left w:val="single" w:color="FFA101" w:sz="12"/>
              <w:bottom w:val="single" w:color="FFA101" w:sz="3"/>
              <w:right w:val="none" w:color="FFFFFF" w:sz="0"/>
            </w:tcBorders>
            <w:shd w:fill="FFF8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💡  </w:t>
            </w:r>
            <w:r>
              <w:rPr>
                <w:rFonts w:ascii="Calibri" w:cs="Calibri" w:eastAsia="Calibri" w:hAnsi="Calibri"/>
                <w:color w:val="7A4700"/>
                <w:sz w:val="21"/>
                <w:szCs w:val="21"/>
              </w:rPr>
              <w:t xml:space="preserve">Los destinatarios son los mismos que ya están configurados en Configuraciones → Envío de Formulario. No hay que agregar correos nuevos.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Calibri" w:cs="Calibri" w:eastAsia="Calibri" w:hAnsi="Calibri"/>
          <w:b/>
          <w:bCs/>
          <w:color w:val="222222"/>
          <w:sz w:val="30"/>
          <w:szCs w:val="30"/>
        </w:rPr>
        <w:t xml:space="preserve">Resumen rápido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20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10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10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¿Qué hace?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A10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¿Dónde está?</w:t>
            </w:r>
          </w:p>
        </w:tc>
      </w:tr>
      <w:tr>
        <w:tc>
          <w:tcPr>
            <w:tcW w:type="dxa" w:w="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8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C00"/>
                <w:sz w:val="22"/>
                <w:szCs w:val="22"/>
              </w:rPr>
              <w:t xml:space="preserve">1</w:t>
            </w:r>
          </w:p>
        </w:tc>
        <w:tc>
          <w:tcPr>
            <w:tcW w:type="dxa" w:w="4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8EE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Activar seguimiento y definir estatus</w:t>
            </w:r>
          </w:p>
        </w:tc>
        <w:tc>
          <w:tcPr>
            <w:tcW w:type="dxa" w:w="42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8EE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1"/>
                <w:szCs w:val="21"/>
              </w:rPr>
              <w:t xml:space="preserve">Formulario → Configuración</w:t>
            </w:r>
          </w:p>
        </w:tc>
      </w:tr>
      <w:tr>
        <w:tc>
          <w:tcPr>
            <w:tcW w:type="dxa" w:w="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C00"/>
                <w:sz w:val="22"/>
                <w:szCs w:val="22"/>
              </w:rPr>
              <w:t xml:space="preserve">2</w:t>
            </w:r>
          </w:p>
        </w:tc>
        <w:tc>
          <w:tcPr>
            <w:tcW w:type="dxa" w:w="4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Estatus inicial al crear la inspección</w:t>
            </w:r>
          </w:p>
        </w:tc>
        <w:tc>
          <w:tcPr>
            <w:tcW w:type="dxa" w:w="42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1"/>
                <w:szCs w:val="21"/>
              </w:rPr>
              <w:t xml:space="preserve">Inspección → Datos Generales</w:t>
            </w:r>
          </w:p>
        </w:tc>
      </w:tr>
      <w:tr>
        <w:tc>
          <w:tcPr>
            <w:tcW w:type="dxa" w:w="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8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C00"/>
                <w:sz w:val="22"/>
                <w:szCs w:val="22"/>
              </w:rPr>
              <w:t xml:space="preserve">3</w:t>
            </w:r>
          </w:p>
        </w:tc>
        <w:tc>
          <w:tcPr>
            <w:tcW w:type="dxa" w:w="4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8EE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Ver botón Seguimiento en el listado</w:t>
            </w:r>
          </w:p>
        </w:tc>
        <w:tc>
          <w:tcPr>
            <w:tcW w:type="dxa" w:w="42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8EE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1"/>
                <w:szCs w:val="21"/>
              </w:rPr>
              <w:t xml:space="preserve">Inspecciones → listado</w:t>
            </w:r>
          </w:p>
        </w:tc>
      </w:tr>
      <w:tr>
        <w:tc>
          <w:tcPr>
            <w:tcW w:type="dxa" w:w="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C00"/>
                <w:sz w:val="22"/>
                <w:szCs w:val="22"/>
              </w:rPr>
              <w:t xml:space="preserve">4</w:t>
            </w:r>
          </w:p>
        </w:tc>
        <w:tc>
          <w:tcPr>
            <w:tcW w:type="dxa" w:w="4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Registrar actualización de estatus</w:t>
            </w:r>
          </w:p>
        </w:tc>
        <w:tc>
          <w:tcPr>
            <w:tcW w:type="dxa" w:w="42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1"/>
                <w:szCs w:val="21"/>
              </w:rPr>
              <w:t xml:space="preserve">Botón "Seguimiento"</w:t>
            </w:r>
          </w:p>
        </w:tc>
      </w:tr>
      <w:tr>
        <w:tc>
          <w:tcPr>
            <w:tcW w:type="dxa" w:w="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8E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C00"/>
                <w:sz w:val="22"/>
                <w:szCs w:val="22"/>
              </w:rPr>
              <w:t xml:space="preserve">5</w:t>
            </w:r>
          </w:p>
        </w:tc>
        <w:tc>
          <w:tcPr>
            <w:tcW w:type="dxa" w:w="4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8EE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Consultar historial completo</w:t>
            </w:r>
          </w:p>
        </w:tc>
        <w:tc>
          <w:tcPr>
            <w:tcW w:type="dxa" w:w="42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8EE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1"/>
                <w:szCs w:val="21"/>
              </w:rPr>
              <w:t xml:space="preserve">Panel → pestaña Bitácora</w:t>
            </w:r>
          </w:p>
        </w:tc>
      </w:tr>
      <w:tr>
        <w:tc>
          <w:tcPr>
            <w:tcW w:type="dxa" w:w="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8C00"/>
                <w:sz w:val="22"/>
                <w:szCs w:val="22"/>
              </w:rPr>
              <w:t xml:space="preserve">6</w:t>
            </w:r>
          </w:p>
        </w:tc>
        <w:tc>
          <w:tcPr>
            <w:tcW w:type="dxa" w:w="45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Recibir correo automático</w:t>
            </w:r>
          </w:p>
        </w:tc>
        <w:tc>
          <w:tcPr>
            <w:tcW w:type="dxa" w:w="4200"/>
            <w:tcBorders>
              <w:top w:val="single" w:color="FFE0A0" w:sz="1"/>
              <w:left w:val="none" w:color="FFFFFF" w:sz="0"/>
              <w:bottom w:val="single" w:color="FFE0A0" w:sz="1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1"/>
                <w:szCs w:val="21"/>
              </w:rPr>
              <w:t xml:space="preserve">Bandeja de entrada del destinatario</w:t>
            </w:r>
          </w:p>
        </w:tc>
      </w:tr>
    </w:tbl>
    <w:p>
      <w:pPr>
        <w:spacing w:after="160" w:before="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color w:val="AAAAAA"/>
          <w:sz w:val="20"/>
          <w:szCs w:val="20"/>
        </w:rPr>
        <w:t xml:space="preserve">¿Tienes dudas?  Cel. (686) 304 3241  ·  GM Transport SA de CV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1"/>
      </w:pBdr>
      <w:spacing w:after="0" w:before="80"/>
      <w:jc w:val="center"/>
    </w:pPr>
    <w:r>
      <w:rPr>
        <w:rFonts w:ascii="Calibri" w:cs="Calibri" w:eastAsia="Calibri" w:hAnsi="Calibri"/>
        <w:color w:val="AAAAAA"/>
        <w:sz w:val="18"/>
        <w:szCs w:val="18"/>
      </w:rPr>
      <w:t xml:space="preserve">Página </w:t>
    </w:r>
    <w:r>
      <w:rPr>
        <w:rFonts w:ascii="Calibri" w:cs="Calibri" w:eastAsia="Calibri" w:hAnsi="Calibri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AAAAAA"/>
        <w:sz w:val="18"/>
        <w:szCs w:val="18"/>
      </w:rPr>
      <w:t xml:space="preserve">  ·  GM Transport SA de CV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A101" w:sz="4" w:space="1"/>
      </w:pBdr>
      <w:spacing w:after="80" w:before="0"/>
      <w:jc w:val="right"/>
    </w:pPr>
    <w:r>
      <w:rPr>
        <w:rFonts w:ascii="Calibri" w:cs="Calibri" w:eastAsia="Calibri" w:hAnsi="Calibri"/>
        <w:color w:val="FFA101"/>
        <w:sz w:val="18"/>
        <w:szCs w:val="18"/>
      </w:rPr>
      <w:t xml:space="preserve">DobleCheck  ·  Seguimiento y Notificación de Estatus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a80bc8979b67e46894b6139a75780ef6e0bd0b.png"/><Relationship Id="rId10" Type="http://schemas.openxmlformats.org/officeDocument/2006/relationships/image" Target="media/26f88557e1ceae5ca12828ed007d87be5b0b1ffa.png"/><Relationship Id="rId11" Type="http://schemas.openxmlformats.org/officeDocument/2006/relationships/image" Target="media/d235edab441255e7c49c1b75ab8ff1d4c603dfe5.png"/><Relationship Id="rId12" Type="http://schemas.openxmlformats.org/officeDocument/2006/relationships/image" Target="media/97dde1f61726f650841aeaa533ff08e74beb652e.png"/><Relationship Id="rId13" Type="http://schemas.openxmlformats.org/officeDocument/2006/relationships/image" Target="media/7ae917af12f1cf14600a9af38fbfc3f526750270.png"/><Relationship Id="rId14" Type="http://schemas.openxmlformats.org/officeDocument/2006/relationships/image" Target="media/9ccd1e014ebf40a6e45cd0dcfdc3dcaff6d2d96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2026-06-02T00:13:51.319Z</dcterms:created>
  <dcterms:modified xsi:type="dcterms:W3CDTF">2026-06-02T00:13:51.321Z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