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C545" w14:textId="20629B25" w:rsidR="001D5B3A" w:rsidRPr="001D5B3A" w:rsidRDefault="001D5B3A" w:rsidP="001D5B3A">
      <w:pPr>
        <w:pStyle w:val="Prrafodelista"/>
        <w:numPr>
          <w:ilvl w:val="0"/>
          <w:numId w:val="2"/>
        </w:numPr>
        <w:rPr>
          <w:rFonts w:ascii="Garamond" w:eastAsia="Times New Roman" w:hAnsi="Garamond" w:cs="Times New Roman"/>
          <w:b/>
          <w:bCs/>
          <w:color w:val="000000"/>
          <w:sz w:val="24"/>
          <w:szCs w:val="24"/>
          <w:shd w:val="clear" w:color="auto" w:fill="FFFFFF"/>
          <w:lang w:eastAsia="es-CL"/>
        </w:rPr>
      </w:pPr>
      <w:proofErr w:type="spellStart"/>
      <w:r w:rsidRPr="001D5B3A">
        <w:rPr>
          <w:rFonts w:ascii="Garamond" w:eastAsia="Times New Roman" w:hAnsi="Garamond" w:cs="Times New Roman"/>
          <w:b/>
          <w:bCs/>
          <w:color w:val="000000"/>
          <w:sz w:val="24"/>
          <w:szCs w:val="24"/>
          <w:shd w:val="clear" w:color="auto" w:fill="FFFFFF"/>
          <w:lang w:eastAsia="es-CL"/>
        </w:rPr>
        <w:t>Introduction</w:t>
      </w:r>
      <w:proofErr w:type="spellEnd"/>
    </w:p>
    <w:p w14:paraId="3B415534" w14:textId="0B0D44DB" w:rsidR="004D37CC" w:rsidRPr="000F7229" w:rsidRDefault="001D5B3A" w:rsidP="004D37CC">
      <w:pPr>
        <w:pStyle w:val="Prrafodelista"/>
        <w:numPr>
          <w:ilvl w:val="1"/>
          <w:numId w:val="3"/>
        </w:numPr>
        <w:rPr>
          <w:rFonts w:ascii="Garamond" w:eastAsia="Times New Roman" w:hAnsi="Garamond" w:cs="Times New Roman"/>
          <w:b/>
          <w:bCs/>
          <w:color w:val="000000"/>
          <w:sz w:val="24"/>
          <w:szCs w:val="24"/>
          <w:shd w:val="clear" w:color="auto" w:fill="FFFFFF"/>
          <w:lang w:val="en-US" w:eastAsia="es-CL"/>
        </w:rPr>
      </w:pPr>
      <w:r w:rsidRPr="000F7229">
        <w:rPr>
          <w:rFonts w:ascii="Garamond" w:eastAsia="Times New Roman" w:hAnsi="Garamond" w:cs="Times New Roman"/>
          <w:b/>
          <w:bCs/>
          <w:color w:val="000000"/>
          <w:sz w:val="24"/>
          <w:szCs w:val="24"/>
          <w:shd w:val="clear" w:color="auto" w:fill="FFFFFF"/>
          <w:lang w:val="en-US" w:eastAsia="es-CL"/>
        </w:rPr>
        <w:t>Social Outburst</w:t>
      </w:r>
      <w:r w:rsidR="000F7229" w:rsidRPr="000F7229">
        <w:rPr>
          <w:rFonts w:ascii="Garamond" w:eastAsia="Times New Roman" w:hAnsi="Garamond" w:cs="Times New Roman"/>
          <w:b/>
          <w:bCs/>
          <w:color w:val="000000"/>
          <w:sz w:val="24"/>
          <w:szCs w:val="24"/>
          <w:shd w:val="clear" w:color="auto" w:fill="FFFFFF"/>
          <w:lang w:val="en-US" w:eastAsia="es-CL"/>
        </w:rPr>
        <w:t xml:space="preserve"> and SARS-COV-2 </w:t>
      </w:r>
      <w:r w:rsidR="000F7229">
        <w:rPr>
          <w:rFonts w:ascii="Garamond" w:eastAsia="Times New Roman" w:hAnsi="Garamond" w:cs="Times New Roman"/>
          <w:b/>
          <w:bCs/>
          <w:color w:val="000000"/>
          <w:sz w:val="24"/>
          <w:szCs w:val="24"/>
          <w:shd w:val="clear" w:color="auto" w:fill="FFFFFF"/>
          <w:lang w:val="en-US" w:eastAsia="es-CL"/>
        </w:rPr>
        <w:t>P</w:t>
      </w:r>
      <w:r w:rsidR="000F7229" w:rsidRPr="000F7229">
        <w:rPr>
          <w:rFonts w:ascii="Garamond" w:eastAsia="Times New Roman" w:hAnsi="Garamond" w:cs="Times New Roman"/>
          <w:b/>
          <w:bCs/>
          <w:color w:val="000000"/>
          <w:sz w:val="24"/>
          <w:szCs w:val="24"/>
          <w:shd w:val="clear" w:color="auto" w:fill="FFFFFF"/>
          <w:lang w:val="en-US" w:eastAsia="es-CL"/>
        </w:rPr>
        <w:t>andemic</w:t>
      </w:r>
    </w:p>
    <w:p w14:paraId="3B6A57EB" w14:textId="6A8695FD" w:rsidR="00FF1C17" w:rsidRPr="00FF1C17" w:rsidRDefault="00EB1DF0" w:rsidP="00CA7E6A">
      <w:pPr>
        <w:jc w:val="both"/>
        <w:rPr>
          <w:rFonts w:ascii="Garamond" w:eastAsia="Times New Roman" w:hAnsi="Garamond" w:cs="Times New Roman"/>
          <w:color w:val="000000"/>
          <w:sz w:val="24"/>
          <w:szCs w:val="24"/>
          <w:shd w:val="clear" w:color="auto" w:fill="FFFFFF"/>
          <w:lang w:val="en-US" w:eastAsia="es-CL"/>
        </w:rPr>
      </w:pPr>
      <w:r>
        <w:rPr>
          <w:rFonts w:ascii="Garamond" w:eastAsia="Times New Roman" w:hAnsi="Garamond" w:cs="Times New Roman"/>
          <w:color w:val="000000"/>
          <w:sz w:val="24"/>
          <w:szCs w:val="24"/>
          <w:shd w:val="clear" w:color="auto" w:fill="FFFFFF"/>
          <w:lang w:val="en-US" w:eastAsia="es-CL"/>
        </w:rPr>
        <w:t>With the purpose to</w:t>
      </w:r>
      <w:r w:rsidR="00FF1C17" w:rsidRPr="00FF1C17">
        <w:rPr>
          <w:rFonts w:ascii="Garamond" w:eastAsia="Times New Roman" w:hAnsi="Garamond" w:cs="Times New Roman"/>
          <w:color w:val="000000"/>
          <w:sz w:val="24"/>
          <w:szCs w:val="24"/>
          <w:shd w:val="clear" w:color="auto" w:fill="FFFFFF"/>
          <w:lang w:val="en-US" w:eastAsia="es-CL"/>
        </w:rPr>
        <w:t xml:space="preserve"> demand social rights, thousands of people </w:t>
      </w:r>
      <w:r>
        <w:rPr>
          <w:rFonts w:ascii="Garamond" w:eastAsia="Times New Roman" w:hAnsi="Garamond" w:cs="Times New Roman"/>
          <w:color w:val="000000"/>
          <w:sz w:val="24"/>
          <w:szCs w:val="24"/>
          <w:shd w:val="clear" w:color="auto" w:fill="FFFFFF"/>
          <w:lang w:val="en-US" w:eastAsia="es-CL"/>
        </w:rPr>
        <w:t>protest</w:t>
      </w:r>
      <w:r w:rsidR="00FF1C17" w:rsidRPr="00FF1C17">
        <w:rPr>
          <w:rFonts w:ascii="Garamond" w:eastAsia="Times New Roman" w:hAnsi="Garamond" w:cs="Times New Roman"/>
          <w:color w:val="000000"/>
          <w:sz w:val="24"/>
          <w:szCs w:val="24"/>
          <w:shd w:val="clear" w:color="auto" w:fill="FFFFFF"/>
          <w:lang w:val="en-US" w:eastAsia="es-CL"/>
        </w:rPr>
        <w:t xml:space="preserve"> in Chile on October 18, 2019.</w:t>
      </w:r>
      <w:r w:rsidR="00CA7E6A" w:rsidRPr="00CA7E6A">
        <w:rPr>
          <w:lang w:val="en-US"/>
        </w:rPr>
        <w:t xml:space="preserve"> </w:t>
      </w:r>
      <w:r>
        <w:rPr>
          <w:rFonts w:ascii="Garamond" w:eastAsia="Times New Roman" w:hAnsi="Garamond" w:cs="Times New Roman"/>
          <w:color w:val="000000"/>
          <w:sz w:val="24"/>
          <w:szCs w:val="24"/>
          <w:shd w:val="clear" w:color="auto" w:fill="FFFFFF"/>
          <w:lang w:val="en-US" w:eastAsia="es-CL"/>
        </w:rPr>
        <w:t>S</w:t>
      </w:r>
      <w:r w:rsidR="00CA7E6A" w:rsidRPr="00CA7E6A">
        <w:rPr>
          <w:rFonts w:ascii="Garamond" w:eastAsia="Times New Roman" w:hAnsi="Garamond" w:cs="Times New Roman"/>
          <w:color w:val="000000"/>
          <w:sz w:val="24"/>
          <w:szCs w:val="24"/>
          <w:shd w:val="clear" w:color="auto" w:fill="FFFFFF"/>
          <w:lang w:val="en-US" w:eastAsia="es-CL"/>
        </w:rPr>
        <w:t>ectoral protests have already shocked Chile's social and political landscape, notably the "Penguin Revolution," student mobilization in 2006, and several marches by secondary school students in 2011, this process was not an unique occurrence in Chilean recent history.</w:t>
      </w:r>
    </w:p>
    <w:p w14:paraId="2DA27E1F" w14:textId="77777777" w:rsidR="00FF1C17" w:rsidRPr="00FF1C17" w:rsidRDefault="00FF1C17" w:rsidP="004D37CC">
      <w:pPr>
        <w:rPr>
          <w:rFonts w:ascii="Garamond" w:eastAsia="Times New Roman" w:hAnsi="Garamond" w:cs="Times New Roman"/>
          <w:color w:val="000000"/>
          <w:sz w:val="24"/>
          <w:szCs w:val="24"/>
          <w:shd w:val="clear" w:color="auto" w:fill="FFFFFF"/>
          <w:lang w:val="en-US" w:eastAsia="es-CL"/>
        </w:rPr>
      </w:pPr>
    </w:p>
    <w:p w14:paraId="4EF5E7F2" w14:textId="5CB1942B" w:rsidR="00480235" w:rsidRPr="00480235" w:rsidRDefault="00480235" w:rsidP="00480235">
      <w:pPr>
        <w:rPr>
          <w:rFonts w:ascii="Garamond" w:eastAsia="Times New Roman" w:hAnsi="Garamond" w:cs="Times New Roman"/>
          <w:color w:val="000000"/>
          <w:sz w:val="24"/>
          <w:szCs w:val="24"/>
          <w:shd w:val="clear" w:color="auto" w:fill="FFFFFF"/>
          <w:lang w:val="en-US" w:eastAsia="es-CL"/>
        </w:rPr>
      </w:pPr>
      <w:r w:rsidRPr="00480235">
        <w:rPr>
          <w:rFonts w:ascii="Garamond" w:eastAsia="Times New Roman" w:hAnsi="Garamond" w:cs="Times New Roman"/>
          <w:color w:val="000000"/>
          <w:sz w:val="24"/>
          <w:szCs w:val="24"/>
          <w:shd w:val="clear" w:color="auto" w:fill="FFFFFF"/>
          <w:lang w:val="en-US" w:eastAsia="es-CL"/>
        </w:rPr>
        <w:t>Likewise, other social movements were forged in the second decade of the 2000s in order to express their interests, such as "No + AFP" and "No + TAC", among others.</w:t>
      </w:r>
    </w:p>
    <w:p w14:paraId="4AD00EF9" w14:textId="77777777" w:rsidR="00480235" w:rsidRPr="00480235" w:rsidRDefault="00480235" w:rsidP="00480235">
      <w:pPr>
        <w:rPr>
          <w:rFonts w:ascii="Garamond" w:eastAsia="Times New Roman" w:hAnsi="Garamond" w:cs="Times New Roman"/>
          <w:color w:val="000000"/>
          <w:sz w:val="24"/>
          <w:szCs w:val="24"/>
          <w:shd w:val="clear" w:color="auto" w:fill="FFFFFF"/>
          <w:lang w:val="en-US" w:eastAsia="es-CL"/>
        </w:rPr>
      </w:pPr>
    </w:p>
    <w:p w14:paraId="5F51B522" w14:textId="413FFFEA" w:rsidR="00480235" w:rsidRPr="00480235" w:rsidRDefault="007653B6" w:rsidP="004D37CC">
      <w:pPr>
        <w:rPr>
          <w:rFonts w:ascii="Garamond" w:eastAsia="Times New Roman" w:hAnsi="Garamond" w:cs="Times New Roman"/>
          <w:color w:val="000000"/>
          <w:sz w:val="24"/>
          <w:szCs w:val="24"/>
          <w:shd w:val="clear" w:color="auto" w:fill="FFFFFF"/>
          <w:lang w:val="en-US" w:eastAsia="es-CL"/>
        </w:rPr>
      </w:pPr>
      <w:r>
        <w:rPr>
          <w:rFonts w:ascii="Garamond" w:eastAsia="Times New Roman" w:hAnsi="Garamond" w:cs="Times New Roman"/>
          <w:color w:val="000000"/>
          <w:sz w:val="24"/>
          <w:szCs w:val="24"/>
          <w:shd w:val="clear" w:color="auto" w:fill="FFFFFF"/>
          <w:lang w:val="en-US" w:eastAsia="es-CL"/>
        </w:rPr>
        <w:t xml:space="preserve"> </w:t>
      </w:r>
    </w:p>
    <w:p w14:paraId="5132FA9E" w14:textId="77777777" w:rsidR="00480235" w:rsidRPr="00480235" w:rsidRDefault="00480235" w:rsidP="004D37CC">
      <w:pPr>
        <w:rPr>
          <w:rFonts w:ascii="Garamond" w:eastAsia="Times New Roman" w:hAnsi="Garamond" w:cs="Times New Roman"/>
          <w:color w:val="000000"/>
          <w:sz w:val="24"/>
          <w:szCs w:val="24"/>
          <w:shd w:val="clear" w:color="auto" w:fill="FFFFFF"/>
          <w:lang w:val="en-US" w:eastAsia="es-CL"/>
        </w:rPr>
      </w:pPr>
    </w:p>
    <w:p w14:paraId="0E4C7D7F" w14:textId="3C5DD0AF" w:rsidR="00557D36" w:rsidRDefault="00557D36" w:rsidP="004D37CC">
      <w:pPr>
        <w:rPr>
          <w:rFonts w:ascii="Garamond" w:eastAsia="Times New Roman" w:hAnsi="Garamond" w:cs="Times New Roman"/>
          <w:color w:val="000000"/>
          <w:sz w:val="24"/>
          <w:szCs w:val="24"/>
          <w:shd w:val="clear" w:color="auto" w:fill="FFFFFF"/>
          <w:lang w:eastAsia="es-CL"/>
        </w:rPr>
      </w:pPr>
      <w:r>
        <w:rPr>
          <w:rFonts w:ascii="Garamond" w:eastAsia="Times New Roman" w:hAnsi="Garamond" w:cs="Times New Roman"/>
          <w:color w:val="000000"/>
          <w:sz w:val="24"/>
          <w:szCs w:val="24"/>
          <w:shd w:val="clear" w:color="auto" w:fill="FFFFFF"/>
          <w:lang w:eastAsia="es-CL"/>
        </w:rPr>
        <w:t xml:space="preserve">Las manifestaciones de octubre de 2019 se originaron por la suba del transporte público lo que motivo a estudiante secundarios a manifestarse en los metros de Santiago. Estas actividades se contagiaron en todo el país y culminaron el 19 de octubre de 2019 en una revuelta a nivel nacional que concluyó con </w:t>
      </w:r>
      <w:r w:rsidR="00C72910">
        <w:rPr>
          <w:rFonts w:ascii="Garamond" w:eastAsia="Times New Roman" w:hAnsi="Garamond" w:cs="Times New Roman"/>
          <w:color w:val="000000"/>
          <w:sz w:val="24"/>
          <w:szCs w:val="24"/>
          <w:shd w:val="clear" w:color="auto" w:fill="FFFFFF"/>
          <w:lang w:eastAsia="es-CL"/>
        </w:rPr>
        <w:t>más de 30</w:t>
      </w:r>
      <w:r>
        <w:rPr>
          <w:rFonts w:ascii="Garamond" w:eastAsia="Times New Roman" w:hAnsi="Garamond" w:cs="Times New Roman"/>
          <w:color w:val="000000"/>
          <w:sz w:val="24"/>
          <w:szCs w:val="24"/>
          <w:shd w:val="clear" w:color="auto" w:fill="FFFFFF"/>
          <w:lang w:eastAsia="es-CL"/>
        </w:rPr>
        <w:t xml:space="preserve"> muertos, </w:t>
      </w:r>
      <w:r w:rsidR="00C72910">
        <w:rPr>
          <w:rFonts w:ascii="Garamond" w:eastAsia="Times New Roman" w:hAnsi="Garamond" w:cs="Times New Roman"/>
          <w:color w:val="000000"/>
          <w:sz w:val="24"/>
          <w:szCs w:val="24"/>
          <w:shd w:val="clear" w:color="auto" w:fill="FFFFFF"/>
          <w:lang w:eastAsia="es-CL"/>
        </w:rPr>
        <w:t>más de 3000</w:t>
      </w:r>
      <w:r>
        <w:rPr>
          <w:rFonts w:ascii="Garamond" w:eastAsia="Times New Roman" w:hAnsi="Garamond" w:cs="Times New Roman"/>
          <w:color w:val="000000"/>
          <w:sz w:val="24"/>
          <w:szCs w:val="24"/>
          <w:shd w:val="clear" w:color="auto" w:fill="FFFFFF"/>
          <w:lang w:eastAsia="es-CL"/>
        </w:rPr>
        <w:t xml:space="preserve"> heridos y </w:t>
      </w:r>
      <w:r w:rsidR="00C72910">
        <w:rPr>
          <w:rFonts w:ascii="Garamond" w:eastAsia="Times New Roman" w:hAnsi="Garamond" w:cs="Times New Roman"/>
          <w:color w:val="000000"/>
          <w:sz w:val="24"/>
          <w:szCs w:val="24"/>
          <w:shd w:val="clear" w:color="auto" w:fill="FFFFFF"/>
          <w:lang w:eastAsia="es-CL"/>
        </w:rPr>
        <w:t>70</w:t>
      </w:r>
      <w:r>
        <w:rPr>
          <w:rFonts w:ascii="Garamond" w:eastAsia="Times New Roman" w:hAnsi="Garamond" w:cs="Times New Roman"/>
          <w:color w:val="000000"/>
          <w:sz w:val="24"/>
          <w:szCs w:val="24"/>
          <w:shd w:val="clear" w:color="auto" w:fill="FFFFFF"/>
          <w:lang w:eastAsia="es-CL"/>
        </w:rPr>
        <w:t xml:space="preserve"> estaciones de metro incendiadas</w:t>
      </w:r>
      <w:r w:rsidR="00C72910">
        <w:rPr>
          <w:rFonts w:ascii="Garamond" w:eastAsia="Times New Roman" w:hAnsi="Garamond" w:cs="Times New Roman"/>
          <w:color w:val="000000"/>
          <w:sz w:val="24"/>
          <w:szCs w:val="24"/>
          <w:shd w:val="clear" w:color="auto" w:fill="FFFFFF"/>
          <w:lang w:eastAsia="es-CL"/>
        </w:rPr>
        <w:t xml:space="preserve"> y vandalizadas según fuentes de gobierno</w:t>
      </w:r>
      <w:r>
        <w:rPr>
          <w:rFonts w:ascii="Garamond" w:eastAsia="Times New Roman" w:hAnsi="Garamond" w:cs="Times New Roman"/>
          <w:color w:val="000000"/>
          <w:sz w:val="24"/>
          <w:szCs w:val="24"/>
          <w:shd w:val="clear" w:color="auto" w:fill="FFFFFF"/>
          <w:lang w:eastAsia="es-CL"/>
        </w:rPr>
        <w:t xml:space="preserve">. Las manifestaciones se intensificaron durante las semanas posteriores, sumando nuevas demandas sociales y a más personas en todo el país, llegando a su punto cúlmine el </w:t>
      </w:r>
      <w:r w:rsidR="00C72910">
        <w:rPr>
          <w:rFonts w:ascii="Garamond" w:eastAsia="Times New Roman" w:hAnsi="Garamond" w:cs="Times New Roman"/>
          <w:color w:val="000000"/>
          <w:sz w:val="24"/>
          <w:szCs w:val="24"/>
          <w:shd w:val="clear" w:color="auto" w:fill="FFFFFF"/>
          <w:lang w:eastAsia="es-CL"/>
        </w:rPr>
        <w:t>25</w:t>
      </w:r>
      <w:r>
        <w:rPr>
          <w:rFonts w:ascii="Garamond" w:eastAsia="Times New Roman" w:hAnsi="Garamond" w:cs="Times New Roman"/>
          <w:color w:val="000000"/>
          <w:sz w:val="24"/>
          <w:szCs w:val="24"/>
          <w:shd w:val="clear" w:color="auto" w:fill="FFFFFF"/>
          <w:lang w:eastAsia="es-CL"/>
        </w:rPr>
        <w:t xml:space="preserve"> de </w:t>
      </w:r>
      <w:r w:rsidR="00C72910">
        <w:rPr>
          <w:rFonts w:ascii="Garamond" w:eastAsia="Times New Roman" w:hAnsi="Garamond" w:cs="Times New Roman"/>
          <w:color w:val="000000"/>
          <w:sz w:val="24"/>
          <w:szCs w:val="24"/>
          <w:shd w:val="clear" w:color="auto" w:fill="FFFFFF"/>
          <w:lang w:eastAsia="es-CL"/>
        </w:rPr>
        <w:t xml:space="preserve">octubre </w:t>
      </w:r>
      <w:r>
        <w:rPr>
          <w:rFonts w:ascii="Garamond" w:eastAsia="Times New Roman" w:hAnsi="Garamond" w:cs="Times New Roman"/>
          <w:color w:val="000000"/>
          <w:sz w:val="24"/>
          <w:szCs w:val="24"/>
          <w:shd w:val="clear" w:color="auto" w:fill="FFFFFF"/>
          <w:lang w:eastAsia="es-CL"/>
        </w:rPr>
        <w:t xml:space="preserve">de </w:t>
      </w:r>
      <w:r w:rsidR="000D0DAA">
        <w:rPr>
          <w:rFonts w:ascii="Garamond" w:eastAsia="Times New Roman" w:hAnsi="Garamond" w:cs="Times New Roman"/>
          <w:color w:val="000000"/>
          <w:sz w:val="24"/>
          <w:szCs w:val="24"/>
          <w:shd w:val="clear" w:color="auto" w:fill="FFFFFF"/>
          <w:lang w:eastAsia="es-CL"/>
        </w:rPr>
        <w:t xml:space="preserve">2019, con una manifestación que, según fuentes oficiales, convocó a más de 1.200.000 personas. </w:t>
      </w:r>
    </w:p>
    <w:p w14:paraId="4B9F49D2" w14:textId="76B35C64" w:rsidR="000F7229" w:rsidRDefault="000D0DAA" w:rsidP="004D37CC">
      <w:pPr>
        <w:rPr>
          <w:rFonts w:ascii="Garamond" w:eastAsia="Times New Roman" w:hAnsi="Garamond" w:cs="Times New Roman"/>
          <w:color w:val="000000"/>
          <w:sz w:val="24"/>
          <w:szCs w:val="24"/>
          <w:shd w:val="clear" w:color="auto" w:fill="FFFFFF"/>
          <w:lang w:eastAsia="es-CL"/>
        </w:rPr>
      </w:pPr>
      <w:r>
        <w:rPr>
          <w:rFonts w:ascii="Garamond" w:eastAsia="Times New Roman" w:hAnsi="Garamond" w:cs="Times New Roman"/>
          <w:color w:val="000000"/>
          <w:sz w:val="24"/>
          <w:szCs w:val="24"/>
          <w:shd w:val="clear" w:color="auto" w:fill="FFFFFF"/>
          <w:lang w:eastAsia="es-CL"/>
        </w:rPr>
        <w:t xml:space="preserve">Ante la crisis política, de representación e institucional, la clase política chilena se congregó en el Acuerdo por la Paz el </w:t>
      </w:r>
      <w:r w:rsidR="0062251E">
        <w:rPr>
          <w:rFonts w:ascii="Garamond" w:eastAsia="Times New Roman" w:hAnsi="Garamond" w:cs="Times New Roman"/>
          <w:color w:val="000000"/>
          <w:sz w:val="24"/>
          <w:szCs w:val="24"/>
          <w:shd w:val="clear" w:color="auto" w:fill="FFFFFF"/>
          <w:lang w:eastAsia="es-CL"/>
        </w:rPr>
        <w:t>15</w:t>
      </w:r>
      <w:r>
        <w:rPr>
          <w:rFonts w:ascii="Garamond" w:eastAsia="Times New Roman" w:hAnsi="Garamond" w:cs="Times New Roman"/>
          <w:color w:val="000000"/>
          <w:sz w:val="24"/>
          <w:szCs w:val="24"/>
          <w:shd w:val="clear" w:color="auto" w:fill="FFFFFF"/>
          <w:lang w:eastAsia="es-CL"/>
        </w:rPr>
        <w:t xml:space="preserve"> de noviembre de 2019, en el cual </w:t>
      </w:r>
      <w:r w:rsidR="0062251E">
        <w:rPr>
          <w:rFonts w:ascii="Garamond" w:eastAsia="Times New Roman" w:hAnsi="Garamond" w:cs="Times New Roman"/>
          <w:color w:val="000000"/>
          <w:sz w:val="24"/>
          <w:szCs w:val="24"/>
          <w:shd w:val="clear" w:color="auto" w:fill="FFFFFF"/>
          <w:lang w:eastAsia="es-CL"/>
        </w:rPr>
        <w:t>representantes de los partidos políticos,</w:t>
      </w:r>
      <w:r>
        <w:rPr>
          <w:rFonts w:ascii="Garamond" w:eastAsia="Times New Roman" w:hAnsi="Garamond" w:cs="Times New Roman"/>
          <w:color w:val="000000"/>
          <w:sz w:val="24"/>
          <w:szCs w:val="24"/>
          <w:shd w:val="clear" w:color="auto" w:fill="FFFFFF"/>
          <w:lang w:eastAsia="es-CL"/>
        </w:rPr>
        <w:t xml:space="preserve"> acordaron </w:t>
      </w:r>
      <w:r w:rsidR="0062251E">
        <w:rPr>
          <w:rFonts w:ascii="Garamond" w:eastAsia="Times New Roman" w:hAnsi="Garamond" w:cs="Times New Roman"/>
          <w:color w:val="000000"/>
          <w:sz w:val="24"/>
          <w:szCs w:val="24"/>
          <w:shd w:val="clear" w:color="auto" w:fill="FFFFFF"/>
          <w:lang w:eastAsia="es-CL"/>
        </w:rPr>
        <w:t>dar respuesta</w:t>
      </w:r>
      <w:r>
        <w:rPr>
          <w:rFonts w:ascii="Garamond" w:eastAsia="Times New Roman" w:hAnsi="Garamond" w:cs="Times New Roman"/>
          <w:color w:val="000000"/>
          <w:sz w:val="24"/>
          <w:szCs w:val="24"/>
          <w:shd w:val="clear" w:color="auto" w:fill="FFFFFF"/>
          <w:lang w:eastAsia="es-CL"/>
        </w:rPr>
        <w:t xml:space="preserve"> a </w:t>
      </w:r>
      <w:r w:rsidR="0062251E">
        <w:rPr>
          <w:rFonts w:ascii="Garamond" w:eastAsia="Times New Roman" w:hAnsi="Garamond" w:cs="Times New Roman"/>
          <w:color w:val="000000"/>
          <w:sz w:val="24"/>
          <w:szCs w:val="24"/>
          <w:shd w:val="clear" w:color="auto" w:fill="FFFFFF"/>
          <w:lang w:eastAsia="es-CL"/>
        </w:rPr>
        <w:t xml:space="preserve">la demanda ciudadana por </w:t>
      </w:r>
      <w:r>
        <w:rPr>
          <w:rFonts w:ascii="Garamond" w:eastAsia="Times New Roman" w:hAnsi="Garamond" w:cs="Times New Roman"/>
          <w:color w:val="000000"/>
          <w:sz w:val="24"/>
          <w:szCs w:val="24"/>
          <w:shd w:val="clear" w:color="auto" w:fill="FFFFFF"/>
          <w:lang w:eastAsia="es-CL"/>
        </w:rPr>
        <w:t>la redacción de una nueva constitución para Chile. Si bien el proceso constituyente producto del acuerdo, no concluyó en un nuevo texto constitucional, es claro que el estallido social imp</w:t>
      </w:r>
      <w:r w:rsidR="000F7229">
        <w:rPr>
          <w:rFonts w:ascii="Garamond" w:eastAsia="Times New Roman" w:hAnsi="Garamond" w:cs="Times New Roman"/>
          <w:color w:val="000000"/>
          <w:sz w:val="24"/>
          <w:szCs w:val="24"/>
          <w:shd w:val="clear" w:color="auto" w:fill="FFFFFF"/>
          <w:lang w:eastAsia="es-CL"/>
        </w:rPr>
        <w:t>ulsó la idea de nuevas</w:t>
      </w:r>
      <w:r>
        <w:rPr>
          <w:rFonts w:ascii="Garamond" w:eastAsia="Times New Roman" w:hAnsi="Garamond" w:cs="Times New Roman"/>
          <w:color w:val="000000"/>
          <w:sz w:val="24"/>
          <w:szCs w:val="24"/>
          <w:shd w:val="clear" w:color="auto" w:fill="FFFFFF"/>
          <w:lang w:eastAsia="es-CL"/>
        </w:rPr>
        <w:t xml:space="preserve"> políticas públicas</w:t>
      </w:r>
      <w:r w:rsidR="000F7229">
        <w:rPr>
          <w:rFonts w:ascii="Garamond" w:eastAsia="Times New Roman" w:hAnsi="Garamond" w:cs="Times New Roman"/>
          <w:color w:val="000000"/>
          <w:sz w:val="24"/>
          <w:szCs w:val="24"/>
          <w:shd w:val="clear" w:color="auto" w:fill="FFFFFF"/>
          <w:lang w:eastAsia="es-CL"/>
        </w:rPr>
        <w:t xml:space="preserve"> y legislaciones</w:t>
      </w:r>
      <w:r>
        <w:rPr>
          <w:rFonts w:ascii="Garamond" w:eastAsia="Times New Roman" w:hAnsi="Garamond" w:cs="Times New Roman"/>
          <w:color w:val="000000"/>
          <w:sz w:val="24"/>
          <w:szCs w:val="24"/>
          <w:shd w:val="clear" w:color="auto" w:fill="FFFFFF"/>
          <w:lang w:eastAsia="es-CL"/>
        </w:rPr>
        <w:t xml:space="preserve"> que </w:t>
      </w:r>
      <w:r w:rsidR="000F7229">
        <w:rPr>
          <w:rFonts w:ascii="Garamond" w:eastAsia="Times New Roman" w:hAnsi="Garamond" w:cs="Times New Roman"/>
          <w:color w:val="000000"/>
          <w:sz w:val="24"/>
          <w:szCs w:val="24"/>
          <w:shd w:val="clear" w:color="auto" w:fill="FFFFFF"/>
          <w:lang w:eastAsia="es-CL"/>
        </w:rPr>
        <w:t xml:space="preserve">buscaron </w:t>
      </w:r>
      <w:r>
        <w:rPr>
          <w:rFonts w:ascii="Garamond" w:eastAsia="Times New Roman" w:hAnsi="Garamond" w:cs="Times New Roman"/>
          <w:color w:val="000000"/>
          <w:sz w:val="24"/>
          <w:szCs w:val="24"/>
          <w:shd w:val="clear" w:color="auto" w:fill="FFFFFF"/>
          <w:lang w:eastAsia="es-CL"/>
        </w:rPr>
        <w:t>responder</w:t>
      </w:r>
      <w:r w:rsidR="000F7229">
        <w:rPr>
          <w:rFonts w:ascii="Garamond" w:eastAsia="Times New Roman" w:hAnsi="Garamond" w:cs="Times New Roman"/>
          <w:color w:val="000000"/>
          <w:sz w:val="24"/>
          <w:szCs w:val="24"/>
          <w:shd w:val="clear" w:color="auto" w:fill="FFFFFF"/>
          <w:lang w:eastAsia="es-CL"/>
        </w:rPr>
        <w:t xml:space="preserve"> </w:t>
      </w:r>
      <w:r>
        <w:rPr>
          <w:rFonts w:ascii="Garamond" w:eastAsia="Times New Roman" w:hAnsi="Garamond" w:cs="Times New Roman"/>
          <w:color w:val="000000"/>
          <w:sz w:val="24"/>
          <w:szCs w:val="24"/>
          <w:shd w:val="clear" w:color="auto" w:fill="FFFFFF"/>
          <w:lang w:eastAsia="es-CL"/>
        </w:rPr>
        <w:t>a las demandas</w:t>
      </w:r>
      <w:r w:rsidR="000F7229">
        <w:rPr>
          <w:rFonts w:ascii="Garamond" w:eastAsia="Times New Roman" w:hAnsi="Garamond" w:cs="Times New Roman"/>
          <w:color w:val="000000"/>
          <w:sz w:val="24"/>
          <w:szCs w:val="24"/>
          <w:shd w:val="clear" w:color="auto" w:fill="FFFFFF"/>
          <w:lang w:eastAsia="es-CL"/>
        </w:rPr>
        <w:t xml:space="preserve"> ciudadanas. Si bien muchas de las demandas de 2019 continúan vigentes hasta el día de hoy, el 3 de marzo de 2020, llega a Chile el primer caso infectado con el virus SARS-COV-2, lo que enfoca las preocupaciones ciudadanas, políticas y mediáticas hacia la inminente crisis sanitaria; por lo que las manifestaciones de 2019 pasan a un segundo plano</w:t>
      </w:r>
      <w:r w:rsidR="007965E2">
        <w:rPr>
          <w:rFonts w:ascii="Garamond" w:eastAsia="Times New Roman" w:hAnsi="Garamond" w:cs="Times New Roman"/>
          <w:color w:val="000000"/>
          <w:sz w:val="24"/>
          <w:szCs w:val="24"/>
          <w:shd w:val="clear" w:color="auto" w:fill="FFFFFF"/>
          <w:lang w:eastAsia="es-CL"/>
        </w:rPr>
        <w:t>.</w:t>
      </w:r>
      <w:r w:rsidR="000F7229">
        <w:rPr>
          <w:rFonts w:ascii="Garamond" w:eastAsia="Times New Roman" w:hAnsi="Garamond" w:cs="Times New Roman"/>
          <w:color w:val="000000"/>
          <w:sz w:val="24"/>
          <w:szCs w:val="24"/>
          <w:shd w:val="clear" w:color="auto" w:fill="FFFFFF"/>
          <w:lang w:eastAsia="es-CL"/>
        </w:rPr>
        <w:t xml:space="preserve"> </w:t>
      </w:r>
    </w:p>
    <w:p w14:paraId="7F0A9B31" w14:textId="6BE91981" w:rsidR="000D0DAA" w:rsidRDefault="000F7229" w:rsidP="004D37CC">
      <w:pPr>
        <w:rPr>
          <w:rFonts w:ascii="Garamond" w:eastAsia="Times New Roman" w:hAnsi="Garamond" w:cs="Times New Roman"/>
          <w:color w:val="000000"/>
          <w:sz w:val="24"/>
          <w:szCs w:val="24"/>
          <w:shd w:val="clear" w:color="auto" w:fill="FFFFFF"/>
          <w:lang w:eastAsia="es-CL"/>
        </w:rPr>
      </w:pPr>
      <w:r>
        <w:rPr>
          <w:rFonts w:ascii="Garamond" w:eastAsia="Times New Roman" w:hAnsi="Garamond" w:cs="Times New Roman"/>
          <w:color w:val="000000"/>
          <w:sz w:val="24"/>
          <w:szCs w:val="24"/>
          <w:shd w:val="clear" w:color="auto" w:fill="FFFFFF"/>
          <w:lang w:eastAsia="es-CL"/>
        </w:rPr>
        <w:t>Dado que la Cámara de Diputados tiene entre sus responsabilidades, el rol de representación de la ciudadanía, tuvo un papel preponderante durante la crisis institucional de 2019</w:t>
      </w:r>
      <w:r w:rsidR="007965E2">
        <w:rPr>
          <w:rFonts w:ascii="Garamond" w:eastAsia="Times New Roman" w:hAnsi="Garamond" w:cs="Times New Roman"/>
          <w:color w:val="000000"/>
          <w:sz w:val="24"/>
          <w:szCs w:val="24"/>
          <w:shd w:val="clear" w:color="auto" w:fill="FFFFFF"/>
          <w:lang w:eastAsia="es-CL"/>
        </w:rPr>
        <w:t xml:space="preserve"> y la crisis sanitaria producto de la pandemia del SARS-COV-2</w:t>
      </w:r>
      <w:r>
        <w:rPr>
          <w:rFonts w:ascii="Garamond" w:eastAsia="Times New Roman" w:hAnsi="Garamond" w:cs="Times New Roman"/>
          <w:color w:val="000000"/>
          <w:sz w:val="24"/>
          <w:szCs w:val="24"/>
          <w:shd w:val="clear" w:color="auto" w:fill="FFFFFF"/>
          <w:lang w:eastAsia="es-CL"/>
        </w:rPr>
        <w:t xml:space="preserve">. Este trabajo aspira revelar si es que existieron cambios </w:t>
      </w:r>
      <w:r w:rsidR="007965E2">
        <w:rPr>
          <w:rFonts w:ascii="Garamond" w:eastAsia="Times New Roman" w:hAnsi="Garamond" w:cs="Times New Roman"/>
          <w:color w:val="000000"/>
          <w:sz w:val="24"/>
          <w:szCs w:val="24"/>
          <w:shd w:val="clear" w:color="auto" w:fill="FFFFFF"/>
          <w:lang w:eastAsia="es-CL"/>
        </w:rPr>
        <w:t xml:space="preserve">en el espectro </w:t>
      </w:r>
      <w:r>
        <w:rPr>
          <w:rFonts w:ascii="Garamond" w:eastAsia="Times New Roman" w:hAnsi="Garamond" w:cs="Times New Roman"/>
          <w:color w:val="000000"/>
          <w:sz w:val="24"/>
          <w:szCs w:val="24"/>
          <w:shd w:val="clear" w:color="auto" w:fill="FFFFFF"/>
          <w:lang w:eastAsia="es-CL"/>
        </w:rPr>
        <w:t>ideológico</w:t>
      </w:r>
      <w:r w:rsidR="007965E2">
        <w:rPr>
          <w:rFonts w:ascii="Garamond" w:eastAsia="Times New Roman" w:hAnsi="Garamond" w:cs="Times New Roman"/>
          <w:color w:val="000000"/>
          <w:sz w:val="24"/>
          <w:szCs w:val="24"/>
          <w:shd w:val="clear" w:color="auto" w:fill="FFFFFF"/>
          <w:lang w:eastAsia="es-CL"/>
        </w:rPr>
        <w:t xml:space="preserve"> en la cámara de Diputados y cómo influyó el estallido social y la pandemia en ellos. La hipótesis que se sostiene es que, </w:t>
      </w:r>
      <w:r w:rsidR="00C57B5C">
        <w:rPr>
          <w:rFonts w:ascii="Garamond" w:eastAsia="Times New Roman" w:hAnsi="Garamond" w:cs="Times New Roman"/>
          <w:color w:val="000000"/>
          <w:sz w:val="24"/>
          <w:szCs w:val="24"/>
          <w:shd w:val="clear" w:color="auto" w:fill="FFFFFF"/>
          <w:lang w:eastAsia="es-CL"/>
        </w:rPr>
        <w:t>dados los</w:t>
      </w:r>
      <w:r w:rsidR="007965E2">
        <w:rPr>
          <w:rFonts w:ascii="Garamond" w:eastAsia="Times New Roman" w:hAnsi="Garamond" w:cs="Times New Roman"/>
          <w:color w:val="000000"/>
          <w:sz w:val="24"/>
          <w:szCs w:val="24"/>
          <w:shd w:val="clear" w:color="auto" w:fill="FFFFFF"/>
          <w:lang w:eastAsia="es-CL"/>
        </w:rPr>
        <w:t xml:space="preserve"> cambios significativos en la agenda política, el espectro ideológico</w:t>
      </w:r>
      <w:r w:rsidR="00C57B5C">
        <w:rPr>
          <w:rFonts w:ascii="Garamond" w:eastAsia="Times New Roman" w:hAnsi="Garamond" w:cs="Times New Roman"/>
          <w:color w:val="000000"/>
          <w:sz w:val="24"/>
          <w:szCs w:val="24"/>
          <w:shd w:val="clear" w:color="auto" w:fill="FFFFFF"/>
          <w:lang w:eastAsia="es-CL"/>
        </w:rPr>
        <w:t xml:space="preserve"> se </w:t>
      </w:r>
      <w:r w:rsidR="0001308C">
        <w:rPr>
          <w:rFonts w:ascii="Garamond" w:eastAsia="Times New Roman" w:hAnsi="Garamond" w:cs="Times New Roman"/>
          <w:color w:val="000000"/>
          <w:sz w:val="24"/>
          <w:szCs w:val="24"/>
          <w:shd w:val="clear" w:color="auto" w:fill="FFFFFF"/>
          <w:lang w:eastAsia="es-CL"/>
        </w:rPr>
        <w:t>vio</w:t>
      </w:r>
      <w:r w:rsidR="00C57B5C">
        <w:rPr>
          <w:rFonts w:ascii="Garamond" w:eastAsia="Times New Roman" w:hAnsi="Garamond" w:cs="Times New Roman"/>
          <w:color w:val="000000"/>
          <w:sz w:val="24"/>
          <w:szCs w:val="24"/>
          <w:shd w:val="clear" w:color="auto" w:fill="FFFFFF"/>
          <w:lang w:eastAsia="es-CL"/>
        </w:rPr>
        <w:t xml:space="preserve"> modificado</w:t>
      </w:r>
      <w:r w:rsidR="007965E2">
        <w:rPr>
          <w:rFonts w:ascii="Garamond" w:eastAsia="Times New Roman" w:hAnsi="Garamond" w:cs="Times New Roman"/>
          <w:color w:val="000000"/>
          <w:sz w:val="24"/>
          <w:szCs w:val="24"/>
          <w:shd w:val="clear" w:color="auto" w:fill="FFFFFF"/>
          <w:lang w:eastAsia="es-CL"/>
        </w:rPr>
        <w:t xml:space="preserve"> entre el periodo pre, durante y post estallido social. Para ello, se realizó, en primera instancia, se realizó una</w:t>
      </w:r>
      <w:r w:rsidR="0096767E">
        <w:rPr>
          <w:rFonts w:ascii="Garamond" w:eastAsia="Times New Roman" w:hAnsi="Garamond" w:cs="Times New Roman"/>
          <w:color w:val="000000"/>
          <w:sz w:val="24"/>
          <w:szCs w:val="24"/>
          <w:shd w:val="clear" w:color="auto" w:fill="FFFFFF"/>
          <w:lang w:eastAsia="es-CL"/>
        </w:rPr>
        <w:t xml:space="preserve"> breve</w:t>
      </w:r>
      <w:r w:rsidR="007965E2">
        <w:rPr>
          <w:rFonts w:ascii="Garamond" w:eastAsia="Times New Roman" w:hAnsi="Garamond" w:cs="Times New Roman"/>
          <w:color w:val="000000"/>
          <w:sz w:val="24"/>
          <w:szCs w:val="24"/>
          <w:shd w:val="clear" w:color="auto" w:fill="FFFFFF"/>
          <w:lang w:eastAsia="es-CL"/>
        </w:rPr>
        <w:t xml:space="preserve"> revisión de trabajos prev</w:t>
      </w:r>
      <w:r w:rsidR="0096767E">
        <w:rPr>
          <w:rFonts w:ascii="Garamond" w:eastAsia="Times New Roman" w:hAnsi="Garamond" w:cs="Times New Roman"/>
          <w:color w:val="000000"/>
          <w:sz w:val="24"/>
          <w:szCs w:val="24"/>
          <w:shd w:val="clear" w:color="auto" w:fill="FFFFFF"/>
          <w:lang w:eastAsia="es-CL"/>
        </w:rPr>
        <w:t>i</w:t>
      </w:r>
      <w:r w:rsidR="007965E2">
        <w:rPr>
          <w:rFonts w:ascii="Garamond" w:eastAsia="Times New Roman" w:hAnsi="Garamond" w:cs="Times New Roman"/>
          <w:color w:val="000000"/>
          <w:sz w:val="24"/>
          <w:szCs w:val="24"/>
          <w:shd w:val="clear" w:color="auto" w:fill="FFFFFF"/>
          <w:lang w:eastAsia="es-CL"/>
        </w:rPr>
        <w:t>os sobre el estado del arte en el estudio de congresos</w:t>
      </w:r>
      <w:r w:rsidR="0096767E">
        <w:rPr>
          <w:rFonts w:ascii="Garamond" w:eastAsia="Times New Roman" w:hAnsi="Garamond" w:cs="Times New Roman"/>
          <w:color w:val="000000"/>
          <w:sz w:val="24"/>
          <w:szCs w:val="24"/>
          <w:shd w:val="clear" w:color="auto" w:fill="FFFFFF"/>
          <w:lang w:eastAsia="es-CL"/>
        </w:rPr>
        <w:t xml:space="preserve">, luego, una descripción de las principales funciones y características del Congreso chileno; a </w:t>
      </w:r>
      <w:r w:rsidR="0062251E">
        <w:rPr>
          <w:rFonts w:ascii="Garamond" w:eastAsia="Times New Roman" w:hAnsi="Garamond" w:cs="Times New Roman"/>
          <w:color w:val="000000"/>
          <w:sz w:val="24"/>
          <w:szCs w:val="24"/>
          <w:shd w:val="clear" w:color="auto" w:fill="FFFFFF"/>
          <w:lang w:eastAsia="es-CL"/>
        </w:rPr>
        <w:lastRenderedPageBreak/>
        <w:t>continuación,</w:t>
      </w:r>
      <w:r w:rsidR="0096767E">
        <w:rPr>
          <w:rFonts w:ascii="Garamond" w:eastAsia="Times New Roman" w:hAnsi="Garamond" w:cs="Times New Roman"/>
          <w:color w:val="000000"/>
          <w:sz w:val="24"/>
          <w:szCs w:val="24"/>
          <w:shd w:val="clear" w:color="auto" w:fill="FFFFFF"/>
          <w:lang w:eastAsia="es-CL"/>
        </w:rPr>
        <w:t xml:space="preserve"> se hizo</w:t>
      </w:r>
      <w:r w:rsidR="007965E2">
        <w:rPr>
          <w:rFonts w:ascii="Garamond" w:eastAsia="Times New Roman" w:hAnsi="Garamond" w:cs="Times New Roman"/>
          <w:color w:val="000000"/>
          <w:sz w:val="24"/>
          <w:szCs w:val="24"/>
          <w:shd w:val="clear" w:color="auto" w:fill="FFFFFF"/>
          <w:lang w:eastAsia="es-CL"/>
        </w:rPr>
        <w:t xml:space="preserve"> una</w:t>
      </w:r>
      <w:r w:rsidR="0096767E">
        <w:rPr>
          <w:rFonts w:ascii="Garamond" w:eastAsia="Times New Roman" w:hAnsi="Garamond" w:cs="Times New Roman"/>
          <w:color w:val="000000"/>
          <w:sz w:val="24"/>
          <w:szCs w:val="24"/>
          <w:shd w:val="clear" w:color="auto" w:fill="FFFFFF"/>
          <w:lang w:eastAsia="es-CL"/>
        </w:rPr>
        <w:t xml:space="preserve"> pequeña</w:t>
      </w:r>
      <w:r w:rsidR="007965E2">
        <w:rPr>
          <w:rFonts w:ascii="Garamond" w:eastAsia="Times New Roman" w:hAnsi="Garamond" w:cs="Times New Roman"/>
          <w:color w:val="000000"/>
          <w:sz w:val="24"/>
          <w:szCs w:val="24"/>
          <w:shd w:val="clear" w:color="auto" w:fill="FFFFFF"/>
          <w:lang w:eastAsia="es-CL"/>
        </w:rPr>
        <w:t xml:space="preserve"> revisión descriptiva de la </w:t>
      </w:r>
      <w:r w:rsidR="0096767E">
        <w:rPr>
          <w:rFonts w:ascii="Garamond" w:eastAsia="Times New Roman" w:hAnsi="Garamond" w:cs="Times New Roman"/>
          <w:color w:val="000000"/>
          <w:sz w:val="24"/>
          <w:szCs w:val="24"/>
          <w:shd w:val="clear" w:color="auto" w:fill="FFFFFF"/>
          <w:lang w:eastAsia="es-CL"/>
        </w:rPr>
        <w:t>composición de la Cámara de Diputados y finalmente, se</w:t>
      </w:r>
      <w:r w:rsidR="007965E2">
        <w:rPr>
          <w:rFonts w:ascii="Garamond" w:eastAsia="Times New Roman" w:hAnsi="Garamond" w:cs="Times New Roman"/>
          <w:color w:val="000000"/>
          <w:sz w:val="24"/>
          <w:szCs w:val="24"/>
          <w:shd w:val="clear" w:color="auto" w:fill="FFFFFF"/>
          <w:lang w:eastAsia="es-CL"/>
        </w:rPr>
        <w:t xml:space="preserve"> utilizó la teoría del votante mediano para comparar la distribución ideológica en los tres periodos.  </w:t>
      </w:r>
    </w:p>
    <w:p w14:paraId="5D89C0AE" w14:textId="08B1CDB9" w:rsidR="004D37CC" w:rsidRDefault="004D37CC" w:rsidP="004D37CC">
      <w:pPr>
        <w:rPr>
          <w:rFonts w:ascii="Garamond" w:eastAsia="Times New Roman" w:hAnsi="Garamond" w:cs="Times New Roman"/>
          <w:color w:val="000000"/>
          <w:sz w:val="24"/>
          <w:szCs w:val="24"/>
          <w:shd w:val="clear" w:color="auto" w:fill="FFFFFF"/>
          <w:lang w:eastAsia="es-CL"/>
        </w:rPr>
      </w:pPr>
    </w:p>
    <w:p w14:paraId="282DE503" w14:textId="77777777" w:rsidR="004D37CC" w:rsidRPr="004D37CC" w:rsidRDefault="004D37CC" w:rsidP="004D37CC">
      <w:pPr>
        <w:rPr>
          <w:rFonts w:ascii="Garamond" w:eastAsia="Times New Roman" w:hAnsi="Garamond" w:cs="Times New Roman"/>
          <w:b/>
          <w:bCs/>
          <w:color w:val="000000"/>
          <w:sz w:val="24"/>
          <w:szCs w:val="24"/>
          <w:shd w:val="clear" w:color="auto" w:fill="FFFFFF"/>
          <w:lang w:eastAsia="es-CL"/>
        </w:rPr>
      </w:pPr>
    </w:p>
    <w:p w14:paraId="4B13BD9D" w14:textId="6133448C" w:rsidR="001D5B3A" w:rsidRPr="004D37CC" w:rsidRDefault="001D5B3A" w:rsidP="004D37CC">
      <w:pPr>
        <w:pStyle w:val="Prrafodelista"/>
        <w:numPr>
          <w:ilvl w:val="1"/>
          <w:numId w:val="3"/>
        </w:numPr>
        <w:rPr>
          <w:rFonts w:ascii="Garamond" w:eastAsia="Times New Roman" w:hAnsi="Garamond" w:cs="Times New Roman"/>
          <w:b/>
          <w:bCs/>
          <w:color w:val="000000"/>
          <w:sz w:val="24"/>
          <w:szCs w:val="24"/>
          <w:shd w:val="clear" w:color="auto" w:fill="FFFFFF"/>
          <w:lang w:eastAsia="es-CL"/>
        </w:rPr>
      </w:pPr>
      <w:r w:rsidRPr="004D37CC">
        <w:rPr>
          <w:rFonts w:ascii="Garamond" w:eastAsia="Times New Roman" w:hAnsi="Garamond" w:cs="Times New Roman"/>
          <w:b/>
          <w:bCs/>
          <w:color w:val="000000"/>
          <w:sz w:val="24"/>
          <w:szCs w:val="24"/>
          <w:shd w:val="clear" w:color="auto" w:fill="FFFFFF"/>
          <w:lang w:val="en-US" w:eastAsia="es-CL"/>
        </w:rPr>
        <w:t>Congresses</w:t>
      </w:r>
    </w:p>
    <w:p w14:paraId="316A454E" w14:textId="51A9F058" w:rsidR="005B316F" w:rsidRPr="00A81647" w:rsidRDefault="005B316F" w:rsidP="004C6C1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5B316F">
        <w:rPr>
          <w:rFonts w:ascii="Garamond" w:eastAsia="Times New Roman" w:hAnsi="Garamond" w:cs="Times New Roman"/>
          <w:color w:val="000000"/>
          <w:sz w:val="24"/>
          <w:szCs w:val="24"/>
          <w:shd w:val="clear" w:color="auto" w:fill="FFFFFF"/>
          <w:lang w:val="en-US" w:eastAsia="es-CL"/>
        </w:rPr>
        <w:t xml:space="preserve">Congresses are crucial institutions for the proper functioning of democracy. </w:t>
      </w:r>
      <w:r w:rsidRPr="007F4D12">
        <w:rPr>
          <w:rFonts w:ascii="Garamond" w:eastAsia="Times New Roman" w:hAnsi="Garamond" w:cs="Times New Roman"/>
          <w:color w:val="000000"/>
          <w:sz w:val="24"/>
          <w:szCs w:val="24"/>
          <w:shd w:val="clear" w:color="auto" w:fill="FFFFFF"/>
          <w:lang w:val="en-US" w:eastAsia="es-CL"/>
        </w:rPr>
        <w:t xml:space="preserve">Among their main functions are the representation of citizens </w:t>
      </w:r>
      <w:r w:rsidR="007F4D12">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{"citationID":"xqYJTxKl","properties":{"formattedCitation":"(Izquierdo Pinos, 1986; Navarro, 2006)","plainCitation":"(Izquierdo Pinos, 1986; Navarro, 2006)","noteIndex":0},"citationItems":[{"id":"pEESgdqi/c5AE41CG","uris":["http://zotero.org/users/local/GkjC4vKd/items/G7RKINGS"],"itemData":{"id":2319,"type":"article-journal","note":"publisher: Quito, Ecuador","title":"El Congreso Nacional en sus funciones legislativa y fiscalizadora","author":[{"family":"Izquierdo Pinos","given":"Vicente"}],"issued":{"date-parts":[["1986"]]}}},{"id":"pEESgdqi/kYi9l3wA","uris":["http://zotero.org/users/local/GkjC4vKd/items/R3Q5UDXH"],"itemData":{"id":2318,"type":"article-journal","container-title":"Cuadernos de pensamiento político","ISSN":"1696-8441","journalAbbreviation":"Cuadernos de pensamiento político","note":"publisher: JSTOR","page":"93-114","title":"Representación nacional y grupos parlamentarios en el Congreso de los Diputados","author":[{"family":"Navarro","given":"Ángel J Sánchez"}],"issued":{"date-parts":[["2006"]]}}}],"schema":"https://github.com/citation-style-language/schema/raw/master/csl-citation.json"} </w:instrText>
      </w:r>
      <w:r w:rsidR="007F4D12">
        <w:rPr>
          <w:rFonts w:ascii="Garamond" w:eastAsia="Times New Roman" w:hAnsi="Garamond" w:cs="Times New Roman"/>
          <w:color w:val="000000"/>
          <w:sz w:val="24"/>
          <w:szCs w:val="24"/>
          <w:shd w:val="clear" w:color="auto" w:fill="FFFFFF"/>
          <w:lang w:val="en-US" w:eastAsia="es-CL"/>
        </w:rPr>
        <w:fldChar w:fldCharType="separate"/>
      </w:r>
      <w:r w:rsidR="007F4D12" w:rsidRPr="007F4D12">
        <w:rPr>
          <w:rFonts w:ascii="Garamond" w:hAnsi="Garamond"/>
          <w:sz w:val="24"/>
          <w:lang w:val="en-US"/>
        </w:rPr>
        <w:t>(</w:t>
      </w:r>
      <w:proofErr w:type="spellStart"/>
      <w:r w:rsidR="007F4D12" w:rsidRPr="007F4D12">
        <w:rPr>
          <w:rFonts w:ascii="Garamond" w:hAnsi="Garamond"/>
          <w:sz w:val="24"/>
          <w:lang w:val="en-US"/>
        </w:rPr>
        <w:t>Izquierdo</w:t>
      </w:r>
      <w:proofErr w:type="spellEnd"/>
      <w:r w:rsidR="007F4D12" w:rsidRPr="007F4D12">
        <w:rPr>
          <w:rFonts w:ascii="Garamond" w:hAnsi="Garamond"/>
          <w:sz w:val="24"/>
          <w:lang w:val="en-US"/>
        </w:rPr>
        <w:t xml:space="preserve"> </w:t>
      </w:r>
      <w:proofErr w:type="spellStart"/>
      <w:r w:rsidR="007F4D12" w:rsidRPr="007F4D12">
        <w:rPr>
          <w:rFonts w:ascii="Garamond" w:hAnsi="Garamond"/>
          <w:sz w:val="24"/>
          <w:lang w:val="en-US"/>
        </w:rPr>
        <w:t>Pinos</w:t>
      </w:r>
      <w:proofErr w:type="spellEnd"/>
      <w:r w:rsidR="007F4D12" w:rsidRPr="007F4D12">
        <w:rPr>
          <w:rFonts w:ascii="Garamond" w:hAnsi="Garamond"/>
          <w:sz w:val="24"/>
          <w:lang w:val="en-US"/>
        </w:rPr>
        <w:t>, 1986; Navarro, 2006)</w:t>
      </w:r>
      <w:r w:rsidR="007F4D12">
        <w:rPr>
          <w:rFonts w:ascii="Garamond" w:eastAsia="Times New Roman" w:hAnsi="Garamond" w:cs="Times New Roman"/>
          <w:color w:val="000000"/>
          <w:sz w:val="24"/>
          <w:szCs w:val="24"/>
          <w:shd w:val="clear" w:color="auto" w:fill="FFFFFF"/>
          <w:lang w:val="en-US" w:eastAsia="es-CL"/>
        </w:rPr>
        <w:fldChar w:fldCharType="end"/>
      </w:r>
      <w:r w:rsidRPr="007F4D12">
        <w:rPr>
          <w:rFonts w:ascii="Garamond" w:eastAsia="Times New Roman" w:hAnsi="Garamond" w:cs="Times New Roman"/>
          <w:color w:val="000000"/>
          <w:sz w:val="24"/>
          <w:szCs w:val="24"/>
          <w:shd w:val="clear" w:color="auto" w:fill="FFFFFF"/>
          <w:lang w:val="en-US" w:eastAsia="es-CL"/>
        </w:rPr>
        <w:t xml:space="preserve">, legislative production </w:t>
      </w:r>
      <w:r w:rsidR="007F4D12">
        <w:rPr>
          <w:rFonts w:ascii="Garamond" w:eastAsia="Times New Roman" w:hAnsi="Garamond" w:cs="Times New Roman"/>
          <w:color w:val="000000"/>
          <w:sz w:val="24"/>
          <w:szCs w:val="24"/>
          <w:shd w:val="clear" w:color="auto" w:fill="FFFFFF"/>
          <w:lang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{"citationID":"KJ71o8Jf","properties":{"formattedCitation":"(Casar, 2014; Visconti, 2011)","plainCitation":"(Casar, 2014; Visconti, 2011)","noteIndex":0},"citationItems":[{"id":"pEESgdqi/FBEwdLBv","uris":["http://zotero.org/users/local/GkjC4vKd/items/P523PWQL"],"itemData":{"id":2295,"type":"chapter","container-title":"Representation and Effectiveness in Latin American Democracies","ISBN":"0-203-54545-1","page":"109-128","publisher":"Routledge","title":"Representation and Decision-Making in the Mexican Congress","author":[{"family":"Casar","given":"María Amparo"}],"issued":{"date-parts":[["2014"]]}}},{"id":"pEESgdqi/xEVZYgOc","uris":["http://zotero.org/users/local/GkjC4vKd/items/KVJ6DBRK"],"itemData":{"id":2320,"type":"article-journal","container-title":"Revista de ciencia política (Santiago)","ISSN":"0718-090X","issue":"1","journalAbbreviation":"Revista de ciencia política (Santiago)","note":"publisher: SciELO Chile","page":"91-115","title":"Comportamiento diacrónico del Congreso en Chile:¿ Crecimiento o estancamiento de su influencia?","volume":"31","author":[{"family":"Visconti","given":"Giancarlo"}],"issued":{"date-parts":[["2011"]]}}}],"schema":"https://github.com/citation-style-language/schema/raw/master/csl-citation.json"} </w:instrText>
      </w:r>
      <w:r w:rsidR="007F4D12">
        <w:rPr>
          <w:rFonts w:ascii="Garamond" w:eastAsia="Times New Roman" w:hAnsi="Garamond" w:cs="Times New Roman"/>
          <w:color w:val="000000"/>
          <w:sz w:val="24"/>
          <w:szCs w:val="24"/>
          <w:shd w:val="clear" w:color="auto" w:fill="FFFFFF"/>
          <w:lang w:eastAsia="es-CL"/>
        </w:rPr>
        <w:fldChar w:fldCharType="separate"/>
      </w:r>
      <w:r w:rsidR="007F4D12" w:rsidRPr="007F4D12">
        <w:rPr>
          <w:rFonts w:ascii="Garamond" w:hAnsi="Garamond"/>
          <w:sz w:val="24"/>
          <w:lang w:val="en-US"/>
        </w:rPr>
        <w:t>(</w:t>
      </w:r>
      <w:proofErr w:type="spellStart"/>
      <w:r w:rsidR="007F4D12" w:rsidRPr="007F4D12">
        <w:rPr>
          <w:rFonts w:ascii="Garamond" w:hAnsi="Garamond"/>
          <w:sz w:val="24"/>
          <w:lang w:val="en-US"/>
        </w:rPr>
        <w:t>Casar</w:t>
      </w:r>
      <w:proofErr w:type="spellEnd"/>
      <w:r w:rsidR="007F4D12" w:rsidRPr="007F4D12">
        <w:rPr>
          <w:rFonts w:ascii="Garamond" w:hAnsi="Garamond"/>
          <w:sz w:val="24"/>
          <w:lang w:val="en-US"/>
        </w:rPr>
        <w:t>, 2014; Visconti, 2011)</w:t>
      </w:r>
      <w:r w:rsidR="007F4D12">
        <w:rPr>
          <w:rFonts w:ascii="Garamond" w:eastAsia="Times New Roman" w:hAnsi="Garamond" w:cs="Times New Roman"/>
          <w:color w:val="000000"/>
          <w:sz w:val="24"/>
          <w:szCs w:val="24"/>
          <w:shd w:val="clear" w:color="auto" w:fill="FFFFFF"/>
          <w:lang w:eastAsia="es-CL"/>
        </w:rPr>
        <w:fldChar w:fldCharType="end"/>
      </w:r>
      <w:r w:rsidRPr="007F4D12">
        <w:rPr>
          <w:rFonts w:ascii="Garamond" w:eastAsia="Times New Roman" w:hAnsi="Garamond" w:cs="Times New Roman"/>
          <w:color w:val="000000"/>
          <w:sz w:val="24"/>
          <w:szCs w:val="24"/>
          <w:shd w:val="clear" w:color="auto" w:fill="FFFFFF"/>
          <w:lang w:val="en-US" w:eastAsia="es-CL"/>
        </w:rPr>
        <w:t xml:space="preserve"> and the control and supervision of the proper functioning of the executive branch </w:t>
      </w:r>
      <w:r w:rsidR="007F4D12">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{"citationID":"3VGYU0I8","properties":{"formattedCitation":"(Gamboa, 2006; Liz\\uc0\\u225{}rraga Valdivia, 2019; Llanos, 1998)","plainCitation":"(Gamboa, 2006; Lizárraga Valdivia, 2019; Llanos, 1998)","noteIndex":0},"citationItems":[{"id":"pEESgdqi/aLbMM3PU","uris":["http://zotero.org/users/local/GkjC4vKd/items/3T37CVCV"],"itemData":{"id":2326,"type":"article-journal","container-title":"PolÃtica. Revista de Ciencia PolÃtica","ISSN":"0719-5338","journalAbbreviation":"PolÃtica. Revista de Ciencia PolÃtica","page":"99-125","title":"El Congreso Nacional chileno y el ejercicio de sus funciones legislativa y fiscalizadora (1990-2006)","volume":"47","editor":[{"family":"Berríos","given":"Fabiola"}],"author":[{"family":"Gamboa","given":"Ricardo"}],"issued":{"date-parts":[["2006"]]}}},{"id":"pEESgdqi/5z1ZXljO","uris":["http://zotero.org/users/local/GkjC4vKd/items/JW8ZUZ9F"],"itemData":{"id":2323,"type":"article-journal","note":"publisher: Universidad César Vallejo","title":"Análisis de la función parlamentaria caso: Congreso de la República del Perú, periodo 2019","author":[{"family":"Lizárraga Valdivia","given":"Jean Paul"}],"issued":{"date-parts":[["2019"]]}}},{"id":"pEESgdqi/kANgm3m5","uris":["http://zotero.org/users/local/GkjC4vKd/items/4BU8FY3I"],"itemData":{"id":2322,"type":"article-journal","container-title":"Desarrollo económico","ISSN":"0046-001X","journalAbbreviation":"Desarrollo económico","note":"publisher: JSTOR","page":"743-770","title":"El presidente, el Congreso y la política de privatizaciones en la Argentina (1989-1997)","author":[{"family":"Llanos","given":"Mariana"}],"issued":{"date-parts":[["1998"]]}}}],"schema":"https://github.com/citation-style-language/schema/raw/master/csl-citation.json"} </w:instrText>
      </w:r>
      <w:r w:rsidR="007F4D12">
        <w:rPr>
          <w:rFonts w:ascii="Garamond" w:eastAsia="Times New Roman" w:hAnsi="Garamond" w:cs="Times New Roman"/>
          <w:color w:val="000000"/>
          <w:sz w:val="24"/>
          <w:szCs w:val="24"/>
          <w:shd w:val="clear" w:color="auto" w:fill="FFFFFF"/>
          <w:lang w:val="en-US" w:eastAsia="es-CL"/>
        </w:rPr>
        <w:fldChar w:fldCharType="separate"/>
      </w:r>
      <w:r w:rsidR="007F4D12" w:rsidRPr="00A81647">
        <w:rPr>
          <w:rFonts w:ascii="Garamond" w:hAnsi="Garamond" w:cs="Times New Roman"/>
          <w:sz w:val="24"/>
          <w:szCs w:val="24"/>
          <w:lang w:val="en-US"/>
        </w:rPr>
        <w:t>(</w:t>
      </w:r>
      <w:proofErr w:type="spellStart"/>
      <w:r w:rsidR="007F4D12" w:rsidRPr="00A81647">
        <w:rPr>
          <w:rFonts w:ascii="Garamond" w:hAnsi="Garamond" w:cs="Times New Roman"/>
          <w:sz w:val="24"/>
          <w:szCs w:val="24"/>
          <w:lang w:val="en-US"/>
        </w:rPr>
        <w:t>Gamboa</w:t>
      </w:r>
      <w:proofErr w:type="spellEnd"/>
      <w:r w:rsidR="007F4D12" w:rsidRPr="00A81647">
        <w:rPr>
          <w:rFonts w:ascii="Garamond" w:hAnsi="Garamond" w:cs="Times New Roman"/>
          <w:sz w:val="24"/>
          <w:szCs w:val="24"/>
          <w:lang w:val="en-US"/>
        </w:rPr>
        <w:t xml:space="preserve">, 2006; </w:t>
      </w:r>
      <w:proofErr w:type="spellStart"/>
      <w:r w:rsidR="007F4D12" w:rsidRPr="00A81647">
        <w:rPr>
          <w:rFonts w:ascii="Garamond" w:hAnsi="Garamond" w:cs="Times New Roman"/>
          <w:sz w:val="24"/>
          <w:szCs w:val="24"/>
          <w:lang w:val="en-US"/>
        </w:rPr>
        <w:t>Lizárraga</w:t>
      </w:r>
      <w:proofErr w:type="spellEnd"/>
      <w:r w:rsidR="007F4D12" w:rsidRPr="00A81647">
        <w:rPr>
          <w:rFonts w:ascii="Garamond" w:hAnsi="Garamond" w:cs="Times New Roman"/>
          <w:sz w:val="24"/>
          <w:szCs w:val="24"/>
          <w:lang w:val="en-US"/>
        </w:rPr>
        <w:t xml:space="preserve"> Valdivia, 2019; Llanos, 1998)</w:t>
      </w:r>
      <w:r w:rsidR="007F4D12">
        <w:rPr>
          <w:rFonts w:ascii="Garamond" w:eastAsia="Times New Roman" w:hAnsi="Garamond" w:cs="Times New Roman"/>
          <w:color w:val="000000"/>
          <w:sz w:val="24"/>
          <w:szCs w:val="24"/>
          <w:shd w:val="clear" w:color="auto" w:fill="FFFFFF"/>
          <w:lang w:val="en-US" w:eastAsia="es-CL"/>
        </w:rPr>
        <w:fldChar w:fldCharType="end"/>
      </w:r>
      <w:r w:rsidR="007F4D12" w:rsidRPr="00A81647">
        <w:rPr>
          <w:rFonts w:ascii="Garamond" w:eastAsia="Times New Roman" w:hAnsi="Garamond" w:cs="Times New Roman"/>
          <w:color w:val="000000"/>
          <w:sz w:val="24"/>
          <w:szCs w:val="24"/>
          <w:shd w:val="clear" w:color="auto" w:fill="FFFFFF"/>
          <w:lang w:val="en-US" w:eastAsia="es-CL"/>
        </w:rPr>
        <w:t>.</w:t>
      </w:r>
    </w:p>
    <w:p w14:paraId="53E826D2" w14:textId="442702A9" w:rsidR="00A81647" w:rsidRDefault="00A81647" w:rsidP="004C6C1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A81647">
        <w:rPr>
          <w:rFonts w:ascii="Garamond" w:eastAsia="Times New Roman" w:hAnsi="Garamond" w:cs="Times New Roman"/>
          <w:color w:val="000000"/>
          <w:sz w:val="24"/>
          <w:szCs w:val="24"/>
          <w:shd w:val="clear" w:color="auto" w:fill="FFFFFF"/>
          <w:lang w:val="en-US" w:eastAsia="es-CL"/>
        </w:rPr>
        <w:t xml:space="preserve">In this sense, the role of congressmen should be to work towards the representation of the common interest under the condition of a rational division of labor and the participation in the activities of control of the state with the greatest possible transparency </w:t>
      </w:r>
      <w:r w:rsidR="00C54897">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{"citationID":"yNWesRL1","properties":{"formattedCitation":"(Kirkland &amp; Harden, 2022)","plainCitation":"(Kirkland &amp; Harden, 2022)","noteIndex":0},"citationItems":[{"id":"pEESgdqi/ldHBSDks","uris":["http://zotero.org/users/local/GkjC4vKd/items/GAHQV292"],"itemData":{"id":2324,"type":"book","ISBN":"1-00-921964-2","publisher":"Cambridge University Press","title":"The Illusion of Accountability: Transparency and Representation in American Legislatures","author":[{"family":"Kirkland","given":"Justin H"},{"family":"Harden","given":"Jeffrey J"}],"issued":{"date-parts":[["2022"]]}}}],"schema":"https://github.com/citation-style-language/schema/raw/master/csl-citation.json"} </w:instrText>
      </w:r>
      <w:r w:rsidR="00C54897">
        <w:rPr>
          <w:rFonts w:ascii="Garamond" w:eastAsia="Times New Roman" w:hAnsi="Garamond" w:cs="Times New Roman"/>
          <w:color w:val="000000"/>
          <w:sz w:val="24"/>
          <w:szCs w:val="24"/>
          <w:shd w:val="clear" w:color="auto" w:fill="FFFFFF"/>
          <w:lang w:val="en-US" w:eastAsia="es-CL"/>
        </w:rPr>
        <w:fldChar w:fldCharType="separate"/>
      </w:r>
      <w:r w:rsidR="00C54897" w:rsidRPr="00C54897">
        <w:rPr>
          <w:rFonts w:ascii="Garamond" w:hAnsi="Garamond"/>
          <w:sz w:val="24"/>
          <w:lang w:val="en-US"/>
        </w:rPr>
        <w:t>(Kirkland &amp; Harden, 2022)</w:t>
      </w:r>
      <w:r w:rsidR="00C54897">
        <w:rPr>
          <w:rFonts w:ascii="Garamond" w:eastAsia="Times New Roman" w:hAnsi="Garamond" w:cs="Times New Roman"/>
          <w:color w:val="000000"/>
          <w:sz w:val="24"/>
          <w:szCs w:val="24"/>
          <w:shd w:val="clear" w:color="auto" w:fill="FFFFFF"/>
          <w:lang w:val="en-US" w:eastAsia="es-CL"/>
        </w:rPr>
        <w:fldChar w:fldCharType="end"/>
      </w:r>
      <w:r w:rsidRPr="00A81647">
        <w:rPr>
          <w:rFonts w:ascii="Garamond" w:eastAsia="Times New Roman" w:hAnsi="Garamond" w:cs="Times New Roman"/>
          <w:color w:val="000000"/>
          <w:sz w:val="24"/>
          <w:szCs w:val="24"/>
          <w:shd w:val="clear" w:color="auto" w:fill="FFFFFF"/>
          <w:lang w:val="en-US" w:eastAsia="es-CL"/>
        </w:rPr>
        <w:t>; in addition to the production of legislation according to the needs of citizens.</w:t>
      </w:r>
    </w:p>
    <w:p w14:paraId="7CAA1407" w14:textId="11D6E893" w:rsidR="00C54897" w:rsidRDefault="00C54897" w:rsidP="004C6C1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C54897">
        <w:rPr>
          <w:rFonts w:ascii="Garamond" w:eastAsia="Times New Roman" w:hAnsi="Garamond" w:cs="Times New Roman"/>
          <w:color w:val="000000"/>
          <w:sz w:val="24"/>
          <w:szCs w:val="24"/>
          <w:shd w:val="clear" w:color="auto" w:fill="FFFFFF"/>
          <w:lang w:val="en-US" w:eastAsia="es-CL"/>
        </w:rPr>
        <w:t>Studies of congresses have been approached from a number of different perspectives; understanding the legislature as the aggregator of the activities of co-legislating bodies, including the executive branch, and considering the impact and influence of other groups and organizations outside government, such as parties, political leaders and interest groups. Also, from a systemic perspective, thinking of congresses as a set of actors with responsibilities and regulated by informal rules and norms.</w:t>
      </w:r>
    </w:p>
    <w:p w14:paraId="7CA4F862" w14:textId="207036EC" w:rsidR="00C54897" w:rsidRPr="00480235" w:rsidRDefault="00C54897" w:rsidP="004C6C1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C54897">
        <w:rPr>
          <w:rFonts w:ascii="Garamond" w:eastAsia="Times New Roman" w:hAnsi="Garamond" w:cs="Times New Roman"/>
          <w:color w:val="000000"/>
          <w:sz w:val="24"/>
          <w:szCs w:val="24"/>
          <w:shd w:val="clear" w:color="auto" w:fill="FFFFFF"/>
          <w:lang w:val="en-US" w:eastAsia="es-CL"/>
        </w:rPr>
        <w:t>The study of legislative processes, as in the field of public policy, distinguishes between the positive agenda, dedicated to the production of new regulations, on the one hand, and the negative agenda focused on the control of other powers</w:t>
      </w:r>
      <w:r>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{"citationID":"st18sEQf","properties":{"formattedCitation":"(Cox &amp; McCubbins, 2005; Krehbiel &amp; Meirowitz, 2002)","plainCitation":"(Cox &amp; McCubbins, 2005; Krehbiel &amp; Meirowitz, 2002)","noteIndex":0},"citationItems":[{"id":"pEESgdqi/VumHFIgS","uris":["http://zotero.org/users/local/GkjC4vKd/items/F8J9LGTT"],"itemData":{"id":2283,"type":"book","ISBN":"0-521-85379-6","publisher":"Cambridge University Press","title":"Setting the agenda: Responsible party government in the US House of Representatives","author":[{"family":"Cox","given":"Gary W"},{"family":"McCubbins","given":"Mathew D"}],"issued":{"date-parts":[["2005"]]}}},{"id":"pEESgdqi/c9wxgYt4","uris":["http://zotero.org/users/local/GkjC4vKd/items/A5Q4Q7BX"],"itemData":{"id":2286,"type":"article-journal","container-title":"Legislative Studies Quarterly","ISSN":"0362-9805","issue":"2","journalAbbreviation":"Legislative Studies Quarterly","note":"publisher: Wiley Online Library","page":"191-217","title":"Minority rights and majority power: theoretical consequences of the motion to recommit","volume":"27","author":[{"family":"Krehbiel","given":"Keith"},{"family":"Meirowitz","given":"Adam"}],"issued":{"date-parts":[["2002"]]}}}],"schema":"https://github.com/citation-style-language/schema/raw/master/csl-citation.json"} </w:instrText>
      </w:r>
      <w:r>
        <w:rPr>
          <w:rFonts w:ascii="Garamond" w:eastAsia="Times New Roman" w:hAnsi="Garamond" w:cs="Times New Roman"/>
          <w:color w:val="000000"/>
          <w:sz w:val="24"/>
          <w:szCs w:val="24"/>
          <w:shd w:val="clear" w:color="auto" w:fill="FFFFFF"/>
          <w:lang w:val="en-US" w:eastAsia="es-CL"/>
        </w:rPr>
        <w:fldChar w:fldCharType="separate"/>
      </w:r>
      <w:r w:rsidRPr="00C54897">
        <w:rPr>
          <w:rFonts w:ascii="Garamond" w:hAnsi="Garamond"/>
          <w:sz w:val="24"/>
          <w:lang w:val="en-US"/>
        </w:rPr>
        <w:t xml:space="preserve">(Cox &amp; </w:t>
      </w:r>
      <w:proofErr w:type="spellStart"/>
      <w:r w:rsidRPr="00C54897">
        <w:rPr>
          <w:rFonts w:ascii="Garamond" w:hAnsi="Garamond"/>
          <w:sz w:val="24"/>
          <w:lang w:val="en-US"/>
        </w:rPr>
        <w:t>McCubbins</w:t>
      </w:r>
      <w:proofErr w:type="spellEnd"/>
      <w:r w:rsidRPr="00C54897">
        <w:rPr>
          <w:rFonts w:ascii="Garamond" w:hAnsi="Garamond"/>
          <w:sz w:val="24"/>
          <w:lang w:val="en-US"/>
        </w:rPr>
        <w:t>, 2005; Krehbiel &amp; Meirowitz, 2002)</w:t>
      </w:r>
      <w:r>
        <w:rPr>
          <w:rFonts w:ascii="Garamond" w:eastAsia="Times New Roman" w:hAnsi="Garamond" w:cs="Times New Roman"/>
          <w:color w:val="000000"/>
          <w:sz w:val="24"/>
          <w:szCs w:val="24"/>
          <w:shd w:val="clear" w:color="auto" w:fill="FFFFFF"/>
          <w:lang w:val="en-US" w:eastAsia="es-CL"/>
        </w:rPr>
        <w:fldChar w:fldCharType="end"/>
      </w:r>
      <w:r>
        <w:rPr>
          <w:rFonts w:ascii="Garamond" w:eastAsia="Times New Roman" w:hAnsi="Garamond" w:cs="Times New Roman"/>
          <w:color w:val="000000"/>
          <w:sz w:val="24"/>
          <w:szCs w:val="24"/>
          <w:shd w:val="clear" w:color="auto" w:fill="FFFFFF"/>
          <w:lang w:val="en-US" w:eastAsia="es-CL"/>
        </w:rPr>
        <w:t xml:space="preserve">. </w:t>
      </w:r>
      <w:r w:rsidRPr="00C54897">
        <w:rPr>
          <w:rFonts w:ascii="Garamond" w:eastAsia="Times New Roman" w:hAnsi="Garamond" w:cs="Times New Roman"/>
          <w:color w:val="000000"/>
          <w:sz w:val="24"/>
          <w:szCs w:val="24"/>
          <w:shd w:val="clear" w:color="auto" w:fill="FFFFFF"/>
          <w:lang w:val="en-US" w:eastAsia="es-CL"/>
        </w:rPr>
        <w:t>Another element that stands out in the framework of legislative dynamics is the influence of external factors that impact on the timing, procedures and design of regulations</w:t>
      </w:r>
      <w:r>
        <w:rPr>
          <w:rFonts w:ascii="Garamond" w:eastAsia="Times New Roman" w:hAnsi="Garamond" w:cs="Times New Roman"/>
          <w:color w:val="000000"/>
          <w:sz w:val="24"/>
          <w:szCs w:val="24"/>
          <w:shd w:val="clear" w:color="auto" w:fill="FFFFFF"/>
          <w:lang w:val="en-US" w:eastAsia="es-CL"/>
        </w:rPr>
        <w:t xml:space="preserve"> </w:t>
      </w:r>
      <w:r>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{"citationID":"b5yl2OqR","properties":{"formattedCitation":"(De Echave, 2016; Puente Mart\\uc0\\u237{}nez &amp; Cerna Villagra, 2017; Sanchez, 2014)","plainCitation":"(De Echave, 2016; Puente Martínez &amp; Cerna Villagra, 2017; Sanchez, 2014)","noteIndex":0},"citationItems":[{"id":"pEESgdqi/wz6uXjNU","uris":["http://zotero.org/users/local/GkjC4vKd/items/8LEPKJIB"],"itemData":{"id":2317,"type":"article-journal","container-title":"Nueva sociedad","ISSN":"0251-3552","issue":"263","journalAbbreviation":"Nueva sociedad","note":"publisher: Editorial Nueva Sociedad Ltda.","page":"131-144","title":"La minería ilegal en Perú: Entre la informalidad y el delito","author":[{"family":"De Echave","given":"José"}],"issued":{"date-parts":[["2016"]]}}},{"id":"pEESgdqi/wzBYqxCQ","uris":["http://zotero.org/users/local/GkjC4vKd/items/DBCHKFIB"],"itemData":{"id":2316,"type":"article-journal","container-title":"Estudios políticos (México)","ISSN":"0185-1616","issue":"42","journalAbbreviation":"Estudios políticos (México)","note":"publisher: Universidad Nacional Autónoma de México, Facultad de Ciencias Políticas y …","page":"37-58","title":"Desempeño parlamentario de las comisiones legislativas permanentes sobre género en legislaturas de América Latina","author":[{"family":"Puente Martínez","given":"Khemvirg"},{"family":"Cerna Villagra","given":"Sarah Patricia"}],"issued":{"date-parts":[["2017"]]}}},{"id":"pEESgdqi/JLOJH0V0","uris":["http://zotero.org/users/local/GkjC4vKd/items/AC9HBMA5"],"itemData":{"id":2315,"type":"article-journal","note":"publisher: Universidad de Guanajuato","title":"Éxito y participación legislativa en materia de política exterior. El Congreso de la Nación Argentina, un estudio de caso","author":[{"family":"Sanchez","given":"Leandro Enrique"}],"issued":{"date-parts":[["2014"]]}}}],"schema":"https://github.com/citation-style-language/schema/raw/master/csl-citation.json"} </w:instrText>
      </w:r>
      <w:r>
        <w:rPr>
          <w:rFonts w:ascii="Garamond" w:eastAsia="Times New Roman" w:hAnsi="Garamond" w:cs="Times New Roman"/>
          <w:color w:val="000000"/>
          <w:sz w:val="24"/>
          <w:szCs w:val="24"/>
          <w:shd w:val="clear" w:color="auto" w:fill="FFFFFF"/>
          <w:lang w:val="en-US" w:eastAsia="es-CL"/>
        </w:rPr>
        <w:fldChar w:fldCharType="separate"/>
      </w:r>
      <w:r w:rsidRPr="00480235">
        <w:rPr>
          <w:rFonts w:ascii="Garamond" w:hAnsi="Garamond" w:cs="Times New Roman"/>
          <w:sz w:val="24"/>
          <w:szCs w:val="24"/>
          <w:lang w:val="en-US"/>
        </w:rPr>
        <w:t xml:space="preserve">(De </w:t>
      </w:r>
      <w:proofErr w:type="spellStart"/>
      <w:r w:rsidRPr="00480235">
        <w:rPr>
          <w:rFonts w:ascii="Garamond" w:hAnsi="Garamond" w:cs="Times New Roman"/>
          <w:sz w:val="24"/>
          <w:szCs w:val="24"/>
          <w:lang w:val="en-US"/>
        </w:rPr>
        <w:t>Echave</w:t>
      </w:r>
      <w:proofErr w:type="spellEnd"/>
      <w:r w:rsidRPr="00480235">
        <w:rPr>
          <w:rFonts w:ascii="Garamond" w:hAnsi="Garamond" w:cs="Times New Roman"/>
          <w:sz w:val="24"/>
          <w:szCs w:val="24"/>
          <w:lang w:val="en-US"/>
        </w:rPr>
        <w:t>, 2016; Puente Martínez &amp; Cerna Villagra, 2017; Sanchez, 2014)</w:t>
      </w:r>
      <w:r>
        <w:rPr>
          <w:rFonts w:ascii="Garamond" w:eastAsia="Times New Roman" w:hAnsi="Garamond" w:cs="Times New Roman"/>
          <w:color w:val="000000"/>
          <w:sz w:val="24"/>
          <w:szCs w:val="24"/>
          <w:shd w:val="clear" w:color="auto" w:fill="FFFFFF"/>
          <w:lang w:val="en-US" w:eastAsia="es-CL"/>
        </w:rPr>
        <w:fldChar w:fldCharType="end"/>
      </w:r>
      <w:r w:rsidRPr="00480235">
        <w:rPr>
          <w:rFonts w:ascii="Garamond" w:eastAsia="Times New Roman" w:hAnsi="Garamond" w:cs="Times New Roman"/>
          <w:color w:val="000000"/>
          <w:sz w:val="24"/>
          <w:szCs w:val="24"/>
          <w:shd w:val="clear" w:color="auto" w:fill="FFFFFF"/>
          <w:lang w:val="en-US" w:eastAsia="es-CL"/>
        </w:rPr>
        <w:t>.</w:t>
      </w:r>
    </w:p>
    <w:p w14:paraId="499917BE" w14:textId="38BF8D62" w:rsidR="009F3D7F" w:rsidRPr="004D37CC" w:rsidRDefault="00670D3F" w:rsidP="004C6C13">
      <w:pPr>
        <w:spacing w:before="240" w:after="240" w:line="240" w:lineRule="auto"/>
        <w:jc w:val="both"/>
        <w:rPr>
          <w:rFonts w:ascii="Garamond" w:eastAsia="Times New Roman" w:hAnsi="Garamond" w:cs="Times New Roman"/>
          <w:color w:val="000000"/>
          <w:sz w:val="24"/>
          <w:szCs w:val="24"/>
          <w:highlight w:val="yellow"/>
          <w:shd w:val="clear" w:color="auto" w:fill="FFFFFF"/>
          <w:lang w:val="en-US" w:eastAsia="es-CL"/>
        </w:rPr>
      </w:pPr>
      <w:r w:rsidRPr="00670D3F">
        <w:rPr>
          <w:rFonts w:ascii="Garamond" w:eastAsia="Times New Roman" w:hAnsi="Garamond" w:cs="Times New Roman"/>
          <w:color w:val="000000"/>
          <w:sz w:val="24"/>
          <w:szCs w:val="24"/>
          <w:shd w:val="clear" w:color="auto" w:fill="FFFFFF"/>
          <w:lang w:val="en-US" w:eastAsia="es-CL"/>
        </w:rPr>
        <w:t xml:space="preserve">Finally, one school of thought focuses on the study of congressional decision-making processes. In particular, the median voter theory interprets congresses as collegial bodies with a certain ideological disposition and argues that voters' preferences are unimodal, meaning that voters choose the alternatives closest to their preferred outcome. In this way, the theorem seems to explain some of the </w:t>
      </w:r>
      <w:r w:rsidR="004D37CC" w:rsidRPr="00670D3F">
        <w:rPr>
          <w:rFonts w:ascii="Garamond" w:eastAsia="Times New Roman" w:hAnsi="Garamond" w:cs="Times New Roman"/>
          <w:color w:val="000000"/>
          <w:sz w:val="24"/>
          <w:szCs w:val="24"/>
          <w:shd w:val="clear" w:color="auto" w:fill="FFFFFF"/>
          <w:lang w:val="en-US" w:eastAsia="es-CL"/>
        </w:rPr>
        <w:t>behavior</w:t>
      </w:r>
      <w:r w:rsidRPr="00670D3F">
        <w:rPr>
          <w:rFonts w:ascii="Garamond" w:eastAsia="Times New Roman" w:hAnsi="Garamond" w:cs="Times New Roman"/>
          <w:color w:val="000000"/>
          <w:sz w:val="24"/>
          <w:szCs w:val="24"/>
          <w:shd w:val="clear" w:color="auto" w:fill="FFFFFF"/>
          <w:lang w:val="en-US" w:eastAsia="es-CL"/>
        </w:rPr>
        <w:t xml:space="preserve"> that occurs in democratic majority voting systems</w:t>
      </w:r>
      <w:r w:rsidR="004D37CC">
        <w:rPr>
          <w:rFonts w:ascii="Garamond" w:eastAsia="Times New Roman" w:hAnsi="Garamond" w:cs="Times New Roman"/>
          <w:color w:val="000000"/>
          <w:sz w:val="24"/>
          <w:szCs w:val="24"/>
          <w:shd w:val="clear" w:color="auto" w:fill="FFFFFF"/>
          <w:lang w:val="en-US" w:eastAsia="es-CL"/>
        </w:rPr>
        <w:t xml:space="preserve"> </w:t>
      </w:r>
      <w:r>
        <w:rPr>
          <w:rFonts w:ascii="Garamond" w:eastAsia="Times New Roman" w:hAnsi="Garamond" w:cs="Times New Roman"/>
          <w:color w:val="000000"/>
          <w:sz w:val="24"/>
          <w:szCs w:val="24"/>
          <w:shd w:val="clear" w:color="auto" w:fill="FFFFFF"/>
          <w:lang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{"citationID":"iczhXkT0","properties":{"formattedCitation":"(Carey, 2002; Grofman et\\uc0\\u160{}al., 2001; King, 2001, 2003)","plainCitation":"(Carey, 2002; Grofman et al., 2001; King, 2001, 2003)","noteIndex":0},"citationItems":[{"id":"pEESgdqi/MBYSJxQz","uris":["http://zotero.org/users/local/GkjC4vKd/items/XMHY7CEV"],"itemData":{"id":2260,"type":"article-journal","container-title":"Legislative Politics in Latin America","journalAbbreviation":"Legislative Politics in Latin America","note":"publisher: Cambridge University Press Cambridge","page":"222-253","title":"Parties, Coalitions, and the Chilean Congress in the 1990s","author":[{"family":"Carey","given":"John"}],"issued":{"date-parts":[["2002"]]}}},{"id":"pEESgdqi/X0Qp46xq","uris":["http://zotero.org/users/local/GkjC4vKd/items/CK53NR4T"],"itemData":{"id":2385,"type":"article-journal","container-title":"Public Choice","ISSN":"1573-7101","issue":"3","journalAbbreviation":"Public Choice","note":"publisher: Springer","page":"221-232","title":"Changes in the Location of the Median Voter in theU. S. House of Representatives, 1963–1996","volume":"106","author":[{"family":"Grofman","given":"Bernard"},{"family":"Koetzle","given":"William"},{"family":"Merrill","given":"Samuel"},{"family":"Brunell","given":"Thomas"}],"issued":{"date-parts":[["2001"]]}}},{"id":"pEESgdqi/ORYsojKW","uris":["http://zotero.org/users/local/GkjC4vKd/items/6AZ59VJX"],"itemData":{"id":2384,"type":"article-journal","container-title":"Unpublished manuscript. Harvard University, John F. Kennedy School of Government","journalAbbreviation":"Unpublished manuscript. Harvard University, John F. Kennedy School of Government","title":"Political party competition and fidelity to the median voter in the US Congress","author":[{"family":"King","given":"David C"}],"issued":{"date-parts":[["2001"]]}}},{"id":"pEESgdqi/IbMUSdO4","uris":["http://zotero.org/users/local/GkjC4vKd/items/AGYG8DCK"],"itemData":{"id":2383,"type":"article-journal","container-title":"Unpublished manuscript, Harvard University","journalAbbreviation":"Unpublished manuscript, Harvard University","title":"Congress, polarization, and fidelity to the median voter","author":[{"family":"King","given":"David C"}],"issued":{"date-parts":[["2003"]]}}}],"schema":"https://github.com/citation-style-language/schema/raw/master/csl-citation.json"} </w:instrText>
      </w:r>
      <w:r>
        <w:rPr>
          <w:rFonts w:ascii="Garamond" w:eastAsia="Times New Roman" w:hAnsi="Garamond" w:cs="Times New Roman"/>
          <w:color w:val="000000"/>
          <w:sz w:val="24"/>
          <w:szCs w:val="24"/>
          <w:shd w:val="clear" w:color="auto" w:fill="FFFFFF"/>
          <w:lang w:eastAsia="es-CL"/>
        </w:rPr>
        <w:fldChar w:fldCharType="separate"/>
      </w:r>
      <w:r w:rsidRPr="00670D3F">
        <w:rPr>
          <w:rFonts w:ascii="Garamond" w:hAnsi="Garamond" w:cs="Times New Roman"/>
          <w:sz w:val="24"/>
          <w:szCs w:val="24"/>
          <w:lang w:val="en-US"/>
        </w:rPr>
        <w:t xml:space="preserve">(Carey, 2002; </w:t>
      </w:r>
      <w:proofErr w:type="spellStart"/>
      <w:r w:rsidRPr="00670D3F">
        <w:rPr>
          <w:rFonts w:ascii="Garamond" w:hAnsi="Garamond" w:cs="Times New Roman"/>
          <w:sz w:val="24"/>
          <w:szCs w:val="24"/>
          <w:lang w:val="en-US"/>
        </w:rPr>
        <w:t>Grofman</w:t>
      </w:r>
      <w:proofErr w:type="spellEnd"/>
      <w:r w:rsidRPr="00670D3F">
        <w:rPr>
          <w:rFonts w:ascii="Garamond" w:hAnsi="Garamond" w:cs="Times New Roman"/>
          <w:sz w:val="24"/>
          <w:szCs w:val="24"/>
          <w:lang w:val="en-US"/>
        </w:rPr>
        <w:t xml:space="preserve"> et al., 2001; King, 2001, 2003)</w:t>
      </w:r>
      <w:r>
        <w:rPr>
          <w:rFonts w:ascii="Garamond" w:eastAsia="Times New Roman" w:hAnsi="Garamond" w:cs="Times New Roman"/>
          <w:color w:val="000000"/>
          <w:sz w:val="24"/>
          <w:szCs w:val="24"/>
          <w:shd w:val="clear" w:color="auto" w:fill="FFFFFF"/>
          <w:lang w:eastAsia="es-CL"/>
        </w:rPr>
        <w:fldChar w:fldCharType="end"/>
      </w:r>
      <w:r w:rsidR="004D37CC" w:rsidRPr="004D37CC">
        <w:rPr>
          <w:rFonts w:ascii="Garamond" w:eastAsia="Times New Roman" w:hAnsi="Garamond" w:cs="Times New Roman"/>
          <w:color w:val="000000"/>
          <w:sz w:val="24"/>
          <w:szCs w:val="24"/>
          <w:shd w:val="clear" w:color="auto" w:fill="FFFFFF"/>
          <w:lang w:val="en-US" w:eastAsia="es-CL"/>
        </w:rPr>
        <w:t>.</w:t>
      </w:r>
    </w:p>
    <w:p w14:paraId="0BFA2FF3" w14:textId="77777777" w:rsidR="00440B6A" w:rsidRPr="00670D3F" w:rsidRDefault="00440B6A" w:rsidP="004C6C1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p>
    <w:p w14:paraId="1B3763B4" w14:textId="78E889C4" w:rsidR="000B11B3" w:rsidRDefault="001D5B3A" w:rsidP="004C6C13">
      <w:pPr>
        <w:spacing w:before="240" w:after="240" w:line="240" w:lineRule="auto"/>
        <w:jc w:val="both"/>
        <w:rPr>
          <w:rFonts w:ascii="Garamond" w:eastAsia="Times New Roman" w:hAnsi="Garamond" w:cs="Times New Roman"/>
          <w:b/>
          <w:bCs/>
          <w:color w:val="000000"/>
          <w:sz w:val="24"/>
          <w:szCs w:val="24"/>
          <w:shd w:val="clear" w:color="auto" w:fill="FFFFFF"/>
          <w:lang w:val="en-US" w:eastAsia="es-CL"/>
        </w:rPr>
      </w:pPr>
      <w:r w:rsidRPr="00341983">
        <w:rPr>
          <w:rFonts w:ascii="Garamond" w:eastAsia="Times New Roman" w:hAnsi="Garamond" w:cs="Times New Roman"/>
          <w:b/>
          <w:bCs/>
          <w:color w:val="000000"/>
          <w:sz w:val="24"/>
          <w:szCs w:val="24"/>
          <w:shd w:val="clear" w:color="auto" w:fill="FFFFFF"/>
          <w:lang w:val="en-US" w:eastAsia="es-CL"/>
        </w:rPr>
        <w:t xml:space="preserve">1.3 </w:t>
      </w:r>
      <w:r w:rsidR="000B11B3" w:rsidRPr="000B11B3">
        <w:rPr>
          <w:rFonts w:ascii="Garamond" w:eastAsia="Times New Roman" w:hAnsi="Garamond" w:cs="Times New Roman"/>
          <w:b/>
          <w:bCs/>
          <w:color w:val="000000"/>
          <w:sz w:val="24"/>
          <w:szCs w:val="24"/>
          <w:shd w:val="clear" w:color="auto" w:fill="FFFFFF"/>
          <w:lang w:val="en-US" w:eastAsia="es-CL"/>
        </w:rPr>
        <w:t>How congress works in Chile</w:t>
      </w:r>
    </w:p>
    <w:p w14:paraId="76B25D40" w14:textId="6A46FD31" w:rsidR="00341983" w:rsidRPr="00341983" w:rsidRDefault="00341983" w:rsidP="004C6C13">
      <w:pPr>
        <w:spacing w:before="240" w:after="240" w:line="240" w:lineRule="auto"/>
        <w:jc w:val="both"/>
        <w:rPr>
          <w:rFonts w:ascii="Times New Roman" w:eastAsia="Times New Roman" w:hAnsi="Times New Roman" w:cs="Times New Roman"/>
          <w:sz w:val="24"/>
          <w:szCs w:val="24"/>
          <w:lang w:val="en-US" w:eastAsia="es-CL"/>
        </w:rPr>
      </w:pPr>
      <w:r w:rsidRPr="00341983">
        <w:rPr>
          <w:rFonts w:ascii="Garamond" w:eastAsia="Times New Roman" w:hAnsi="Garamond" w:cs="Times New Roman"/>
          <w:color w:val="000000"/>
          <w:sz w:val="24"/>
          <w:szCs w:val="24"/>
          <w:shd w:val="clear" w:color="auto" w:fill="FFFFFF"/>
          <w:lang w:val="en-US" w:eastAsia="es-CL"/>
        </w:rPr>
        <w:t>The Chilean Congress has a bicameral structure in which both the Senate and the Chamber of Deputies are part of the legislative production process, which means that bills must be approved by both Chambers. Each of these processes is referred to as constitutional procedures</w:t>
      </w:r>
      <w:r>
        <w:rPr>
          <w:rFonts w:ascii="Garamond" w:eastAsia="Times New Roman" w:hAnsi="Garamond" w:cs="Times New Roman"/>
          <w:color w:val="000000"/>
          <w:sz w:val="24"/>
          <w:szCs w:val="24"/>
          <w:shd w:val="clear" w:color="auto" w:fill="FFFFFF"/>
          <w:lang w:val="en-US" w:eastAsia="es-CL"/>
        </w:rPr>
        <w:t xml:space="preserve"> </w:t>
      </w:r>
      <w:r>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{"citationID":"Wn9dkPmA","properties":{"formattedCitation":"(Aninat, 2006)","plainCitation":"(Aninat, 2006)","noteIndex":0},"citationItems":[{"id":"pEESgdqi/qiBqizAQ","uris":["http://zotero.org/users/local/GkjC4vKd/items/4LL5QB8C"],"itemData":{"id":2239,"type":"article-journal","container-title":"PolÃtica. Revista de Ciencia PolÃtica","ISSN":"0719-5338","journalAbbreviation":"PolÃtica. Revista de Ciencia PolÃtica","page":"128-148","title":"Balance de poderes legislativos en Chile. Â¿ Presidencialismo exagerado o base de un sistema polÃtico cooperativo?","volume":"47","author":[{"family":"Aninat","given":"CristÃ³bal"}],"issued":{"date-parts":[["2006"]]}}}],"schema":"https://github.com/citation-style-language/schema/raw/master/csl-citation.json"} </w:instrText>
      </w:r>
      <w:r>
        <w:rPr>
          <w:rFonts w:ascii="Garamond" w:eastAsia="Times New Roman" w:hAnsi="Garamond" w:cs="Times New Roman"/>
          <w:color w:val="000000"/>
          <w:sz w:val="24"/>
          <w:szCs w:val="24"/>
          <w:shd w:val="clear" w:color="auto" w:fill="FFFFFF"/>
          <w:lang w:val="en-US" w:eastAsia="es-CL"/>
        </w:rPr>
        <w:fldChar w:fldCharType="separate"/>
      </w:r>
      <w:r w:rsidRPr="00341983">
        <w:rPr>
          <w:rFonts w:ascii="Garamond" w:hAnsi="Garamond"/>
          <w:sz w:val="24"/>
          <w:lang w:val="en-US"/>
        </w:rPr>
        <w:t>(</w:t>
      </w:r>
      <w:proofErr w:type="spellStart"/>
      <w:r w:rsidRPr="00341983">
        <w:rPr>
          <w:rFonts w:ascii="Garamond" w:hAnsi="Garamond"/>
          <w:sz w:val="24"/>
          <w:lang w:val="en-US"/>
        </w:rPr>
        <w:t>Aninat</w:t>
      </w:r>
      <w:proofErr w:type="spellEnd"/>
      <w:r w:rsidRPr="00341983">
        <w:rPr>
          <w:rFonts w:ascii="Garamond" w:hAnsi="Garamond"/>
          <w:sz w:val="24"/>
          <w:lang w:val="en-US"/>
        </w:rPr>
        <w:t>, 2006)</w:t>
      </w:r>
      <w:r>
        <w:rPr>
          <w:rFonts w:ascii="Garamond" w:eastAsia="Times New Roman" w:hAnsi="Garamond" w:cs="Times New Roman"/>
          <w:color w:val="000000"/>
          <w:sz w:val="24"/>
          <w:szCs w:val="24"/>
          <w:shd w:val="clear" w:color="auto" w:fill="FFFFFF"/>
          <w:lang w:val="en-US" w:eastAsia="es-CL"/>
        </w:rPr>
        <w:fldChar w:fldCharType="end"/>
      </w:r>
      <w:r>
        <w:rPr>
          <w:rFonts w:ascii="Garamond" w:eastAsia="Times New Roman" w:hAnsi="Garamond" w:cs="Times New Roman"/>
          <w:color w:val="000000"/>
          <w:sz w:val="24"/>
          <w:szCs w:val="24"/>
          <w:shd w:val="clear" w:color="auto" w:fill="FFFFFF"/>
          <w:lang w:val="en-US" w:eastAsia="es-CL"/>
        </w:rPr>
        <w:t>.</w:t>
      </w:r>
      <w:r w:rsidR="004C6C13" w:rsidRPr="00341983">
        <w:rPr>
          <w:rFonts w:ascii="Garamond" w:eastAsia="Times New Roman" w:hAnsi="Garamond" w:cs="Times New Roman"/>
          <w:color w:val="000000"/>
          <w:sz w:val="24"/>
          <w:szCs w:val="24"/>
          <w:shd w:val="clear" w:color="auto" w:fill="FFFFFF"/>
          <w:lang w:val="en-US" w:eastAsia="es-CL"/>
        </w:rPr>
        <w:t> </w:t>
      </w:r>
      <w:r w:rsidRPr="00341983">
        <w:rPr>
          <w:rFonts w:ascii="Garamond" w:eastAsia="Times New Roman" w:hAnsi="Garamond" w:cs="Times New Roman"/>
          <w:color w:val="000000"/>
          <w:sz w:val="24"/>
          <w:szCs w:val="24"/>
          <w:shd w:val="clear" w:color="auto" w:fill="FFFFFF"/>
          <w:lang w:val="en-US" w:eastAsia="es-CL"/>
        </w:rPr>
        <w:t xml:space="preserve">Bills can originate in both the Senate and the Chamber of Deputies and must be approved </w:t>
      </w:r>
      <w:r w:rsidRPr="00341983">
        <w:rPr>
          <w:rFonts w:ascii="Garamond" w:eastAsia="Times New Roman" w:hAnsi="Garamond" w:cs="Times New Roman"/>
          <w:color w:val="000000"/>
          <w:sz w:val="24"/>
          <w:szCs w:val="24"/>
          <w:shd w:val="clear" w:color="auto" w:fill="FFFFFF"/>
          <w:lang w:val="en-US" w:eastAsia="es-CL"/>
        </w:rPr>
        <w:lastRenderedPageBreak/>
        <w:t xml:space="preserve">identically by both. If this does not happen, there may be a third constitutional procedure in which the </w:t>
      </w:r>
      <w:r>
        <w:rPr>
          <w:rFonts w:ascii="Garamond" w:eastAsia="Times New Roman" w:hAnsi="Garamond" w:cs="Times New Roman"/>
          <w:color w:val="000000"/>
          <w:sz w:val="24"/>
          <w:szCs w:val="24"/>
          <w:shd w:val="clear" w:color="auto" w:fill="FFFFFF"/>
          <w:lang w:val="en-US" w:eastAsia="es-CL"/>
        </w:rPr>
        <w:t>c</w:t>
      </w:r>
      <w:r w:rsidRPr="00341983">
        <w:rPr>
          <w:rFonts w:ascii="Garamond" w:eastAsia="Times New Roman" w:hAnsi="Garamond" w:cs="Times New Roman"/>
          <w:color w:val="000000"/>
          <w:sz w:val="24"/>
          <w:szCs w:val="24"/>
          <w:shd w:val="clear" w:color="auto" w:fill="FFFFFF"/>
          <w:lang w:val="en-US" w:eastAsia="es-CL"/>
        </w:rPr>
        <w:t>hamber of origin votes on the bill under discussion in a closed rule. If no agreement is reached, a joint committee is formed with the participation of members of the chamber of origin and the revising chamber to resolve the differences and then be ratified by both.</w:t>
      </w:r>
      <w:r w:rsidRPr="00341983">
        <w:rPr>
          <w:lang w:val="en-US"/>
        </w:rPr>
        <w:t xml:space="preserve"> </w:t>
      </w:r>
      <w:r w:rsidRPr="00341983">
        <w:rPr>
          <w:rFonts w:ascii="Garamond" w:eastAsia="Times New Roman" w:hAnsi="Garamond" w:cs="Times New Roman"/>
          <w:color w:val="000000"/>
          <w:sz w:val="24"/>
          <w:szCs w:val="24"/>
          <w:shd w:val="clear" w:color="auto" w:fill="FFFFFF"/>
          <w:lang w:val="en-US" w:eastAsia="es-CL"/>
        </w:rPr>
        <w:t xml:space="preserve">Regardless of the chamber of origin and the revising chamber, the bill has two readings in each of them. This process is called legislative procedure and in each procedure the bills are discussed, sent to one or more committees and voted on in general, with close rule and in particular (open rule).  The purpose of the referral to committees is to issue a report and the agreement of the text to be submitted to the plenary for </w:t>
      </w:r>
      <w:r>
        <w:rPr>
          <w:rFonts w:ascii="Garamond" w:eastAsia="Times New Roman" w:hAnsi="Garamond" w:cs="Times New Roman"/>
          <w:color w:val="000000"/>
          <w:sz w:val="24"/>
          <w:szCs w:val="24"/>
          <w:shd w:val="clear" w:color="auto" w:fill="FFFFFF"/>
          <w:lang w:val="en-US" w:eastAsia="es-CL"/>
        </w:rPr>
        <w:t xml:space="preserve">its </w:t>
      </w:r>
      <w:r w:rsidRPr="00341983">
        <w:rPr>
          <w:rFonts w:ascii="Garamond" w:eastAsia="Times New Roman" w:hAnsi="Garamond" w:cs="Times New Roman"/>
          <w:color w:val="000000"/>
          <w:sz w:val="24"/>
          <w:szCs w:val="24"/>
          <w:shd w:val="clear" w:color="auto" w:fill="FFFFFF"/>
          <w:lang w:val="en-US" w:eastAsia="es-CL"/>
        </w:rPr>
        <w:t>scrutiny.</w:t>
      </w:r>
    </w:p>
    <w:p w14:paraId="6006BBF8" w14:textId="09531F85" w:rsidR="00341983" w:rsidRPr="00341983" w:rsidRDefault="00341983" w:rsidP="004C6C1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341983">
        <w:rPr>
          <w:rFonts w:ascii="Garamond" w:eastAsia="Times New Roman" w:hAnsi="Garamond" w:cs="Times New Roman"/>
          <w:color w:val="000000"/>
          <w:sz w:val="24"/>
          <w:szCs w:val="24"/>
          <w:shd w:val="clear" w:color="auto" w:fill="FFFFFF"/>
          <w:lang w:val="en-US" w:eastAsia="es-CL"/>
        </w:rPr>
        <w:t>It is worth highlighting the role of the committees not only in the way they work, in which they incorporate participatory mechanisms so that civil society can present its needs, points of view and interests, but also in the expertise and specialized thematic focus of each committee. Currently, in the Chamber of Deputies there are 27 working committees with 13 Deputies participating in each committee. In the Senate there are 27 standing committees with 5 appointed senators, and 11 special committees with varying numbers of participants.  The committees’ range in subject matter from public security to emergencies, disasters and firefighting.</w:t>
      </w:r>
    </w:p>
    <w:p w14:paraId="2FFB1AC9" w14:textId="1B1D3535" w:rsidR="00341983" w:rsidRPr="00341983" w:rsidRDefault="00341983" w:rsidP="009F3D7F">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341983">
        <w:rPr>
          <w:rFonts w:ascii="Garamond" w:eastAsia="Times New Roman" w:hAnsi="Garamond" w:cs="Times New Roman"/>
          <w:color w:val="000000"/>
          <w:sz w:val="24"/>
          <w:szCs w:val="24"/>
          <w:shd w:val="clear" w:color="auto" w:fill="FFFFFF"/>
          <w:lang w:val="en-US" w:eastAsia="es-CL"/>
        </w:rPr>
        <w:t>The Chilean legislative process is conditioned by a strong presidentialism, where the executive has control over some of the most relevant legislative initiatives</w:t>
      </w:r>
      <w:r w:rsidR="000B11B3">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{"citationID":"FIpJbJLZ","properties":{"formattedCitation":"(Alem\\uc0\\u225{}n &amp; Navia, 2009; Linz, 1990; Mainwaring, 1990; Siavelis, 2009)","plainCitation":"(Alemán &amp; Navia, 2009; Linz, 1990; Mainwaring, 1990; Siavelis, 2009)","noteIndex":0},"citationItems":[{"id":"pEESgdqi/ymRG0o9G","uris":["http://zotero.org/users/local/GkjC4vKd/items/YB7K2CUQ"],"itemData":{"id":2380,"type":"article-journal","container-title":"The Journal of Legislative Studies","ISSN":"1357-2334","issue":"4","journalAbbreviation":"The Journal of Legislative Studies","note":"publisher: Taylor &amp; Francis","page":"401-419","title":"Institutions and the legislative success of ‘strong’presidents: An analysis of government bills in Chile","volume":"15","author":[{"family":"Alemán","given":"Eduardo"},{"family":"Navia","given":"Patricio"}],"issued":{"date-parts":[["2009"]]}}},{"id":"pEESgdqi/mHxidq9A","uris":["http://zotero.org/users/local/GkjC4vKd/items/M3MR7P6J"],"itemData":{"id":2381,"type":"article-journal","container-title":"Journal of democracy","ISSN":"1086-3214","issue":"1","journalAbbreviation":"Journal of democracy","note":"publisher: Johns Hopkins University Press","page":"51-69","title":"The perils of presidentialism","volume":"1","author":[{"family":"Linz","given":"Juan J"}],"issued":{"date-parts":[["1990"]]}}},{"id":"pEESgdqi/taxBHqz8","uris":["http://zotero.org/users/local/GkjC4vKd/items/KKBMQWXL"],"itemData":{"id":2379,"type":"article-journal","container-title":"Latin American Research Review","ISSN":"0023-8791","issue":"1","journalAbbreviation":"Latin American Research Review","note":"publisher: JSTOR","page":"157-179","title":"Presidentialism in Latin America","volume":"25","author":[{"family":"Mainwaring","given":"Scott"}],"issued":{"date-parts":[["1990"]]}}},{"id":"pEESgdqi/WttI1Utd","uris":["http://zotero.org/users/local/GkjC4vKd/items/VWRN2PJD"],"itemData":{"id":2272,"type":"article-journal","container-title":"Revista de ciencia política (Santiago)","ISSN":"0718-090X","issue":"1","journalAbbreviation":"Revista de ciencia política (Santiago)","note":"publisher: SciELO Chile","page":"3-21","title":"Enclaves de la transición y democracia chilena","volume":"29","author":[{"family":"Siavelis","given":"Peter M"}],"issued":{"date-parts":[["2009"]]}}}],"schema":"https://github.com/citation-style-language/schema/raw/master/csl-citation.json"} </w:instrText>
      </w:r>
      <w:r w:rsidR="000B11B3">
        <w:rPr>
          <w:rFonts w:ascii="Garamond" w:eastAsia="Times New Roman" w:hAnsi="Garamond" w:cs="Times New Roman"/>
          <w:color w:val="000000"/>
          <w:sz w:val="24"/>
          <w:szCs w:val="24"/>
          <w:shd w:val="clear" w:color="auto" w:fill="FFFFFF"/>
          <w:lang w:val="en-US" w:eastAsia="es-CL"/>
        </w:rPr>
        <w:fldChar w:fldCharType="separate"/>
      </w:r>
      <w:r w:rsidR="000B11B3" w:rsidRPr="000B11B3">
        <w:rPr>
          <w:rFonts w:ascii="Garamond" w:hAnsi="Garamond" w:cs="Times New Roman"/>
          <w:sz w:val="24"/>
          <w:szCs w:val="24"/>
          <w:lang w:val="en-US"/>
        </w:rPr>
        <w:t>(</w:t>
      </w:r>
      <w:proofErr w:type="spellStart"/>
      <w:r w:rsidR="000B11B3" w:rsidRPr="000B11B3">
        <w:rPr>
          <w:rFonts w:ascii="Garamond" w:hAnsi="Garamond" w:cs="Times New Roman"/>
          <w:sz w:val="24"/>
          <w:szCs w:val="24"/>
          <w:lang w:val="en-US"/>
        </w:rPr>
        <w:t>Alemán</w:t>
      </w:r>
      <w:proofErr w:type="spellEnd"/>
      <w:r w:rsidR="000B11B3" w:rsidRPr="000B11B3">
        <w:rPr>
          <w:rFonts w:ascii="Garamond" w:hAnsi="Garamond" w:cs="Times New Roman"/>
          <w:sz w:val="24"/>
          <w:szCs w:val="24"/>
          <w:lang w:val="en-US"/>
        </w:rPr>
        <w:t xml:space="preserve"> &amp; </w:t>
      </w:r>
      <w:proofErr w:type="spellStart"/>
      <w:r w:rsidR="000B11B3" w:rsidRPr="000B11B3">
        <w:rPr>
          <w:rFonts w:ascii="Garamond" w:hAnsi="Garamond" w:cs="Times New Roman"/>
          <w:sz w:val="24"/>
          <w:szCs w:val="24"/>
          <w:lang w:val="en-US"/>
        </w:rPr>
        <w:t>Navia</w:t>
      </w:r>
      <w:proofErr w:type="spellEnd"/>
      <w:r w:rsidR="000B11B3" w:rsidRPr="000B11B3">
        <w:rPr>
          <w:rFonts w:ascii="Garamond" w:hAnsi="Garamond" w:cs="Times New Roman"/>
          <w:sz w:val="24"/>
          <w:szCs w:val="24"/>
          <w:lang w:val="en-US"/>
        </w:rPr>
        <w:t>, 2009; Linz, 1990; Mainwaring, 1990; Siavelis, 2009)</w:t>
      </w:r>
      <w:r w:rsidR="000B11B3">
        <w:rPr>
          <w:rFonts w:ascii="Garamond" w:eastAsia="Times New Roman" w:hAnsi="Garamond" w:cs="Times New Roman"/>
          <w:color w:val="000000"/>
          <w:sz w:val="24"/>
          <w:szCs w:val="24"/>
          <w:shd w:val="clear" w:color="auto" w:fill="FFFFFF"/>
          <w:lang w:val="en-US" w:eastAsia="es-CL"/>
        </w:rPr>
        <w:fldChar w:fldCharType="end"/>
      </w:r>
      <w:r w:rsidRPr="00341983">
        <w:rPr>
          <w:rFonts w:ascii="Garamond" w:eastAsia="Times New Roman" w:hAnsi="Garamond" w:cs="Times New Roman"/>
          <w:color w:val="000000"/>
          <w:sz w:val="24"/>
          <w:szCs w:val="24"/>
          <w:shd w:val="clear" w:color="auto" w:fill="FFFFFF"/>
          <w:lang w:val="en-US" w:eastAsia="es-CL"/>
        </w:rPr>
        <w:t>. The current Chilean Constitution defines the set of legal functions and rights of authority of the executive as the exclusive initiative in certain matters, the power to set priorities on certain bills at certain stages of their development or at all stages through an emergency mechanism, the power to exercise its veto over bills approved by Congress, and the exercise of regulatory power in all matters that are not limited to the legal sphere.  In this sense, in Chile, the presidential decree is one more tool of the legislative technique for the executive to establish which lines of the legislative process are its own, among other reasons, due to the greater technical capacity of the ministries with respect to the legislators.</w:t>
      </w:r>
    </w:p>
    <w:p w14:paraId="1171810E" w14:textId="77777777" w:rsidR="00341983" w:rsidRPr="00FF1C17" w:rsidRDefault="00341983" w:rsidP="0034198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341983">
        <w:rPr>
          <w:rFonts w:ascii="Garamond" w:eastAsia="Times New Roman" w:hAnsi="Garamond" w:cs="Times New Roman"/>
          <w:color w:val="000000"/>
          <w:sz w:val="24"/>
          <w:szCs w:val="24"/>
          <w:shd w:val="clear" w:color="auto" w:fill="FFFFFF"/>
          <w:lang w:val="en-US" w:eastAsia="es-CL"/>
        </w:rPr>
        <w:t xml:space="preserve">Moreover, throughout the legislative process, political negotiations tend to take place mainly through formal or informal meetings and committee negotiations. </w:t>
      </w:r>
      <w:r w:rsidRPr="00FF1C17">
        <w:rPr>
          <w:rFonts w:ascii="Garamond" w:eastAsia="Times New Roman" w:hAnsi="Garamond" w:cs="Times New Roman"/>
          <w:color w:val="000000"/>
          <w:sz w:val="24"/>
          <w:szCs w:val="24"/>
          <w:shd w:val="clear" w:color="auto" w:fill="FFFFFF"/>
          <w:lang w:val="en-US" w:eastAsia="es-CL"/>
        </w:rPr>
        <w:t>Also, initiatives tend to find their genesis in the executive branch rather than in interactions between congressmen.</w:t>
      </w:r>
    </w:p>
    <w:p w14:paraId="07DF8C6D" w14:textId="0DBE7978" w:rsidR="00341983" w:rsidRPr="000B11B3" w:rsidRDefault="000B11B3" w:rsidP="00341983">
      <w:pPr>
        <w:spacing w:before="240" w:after="240" w:line="240" w:lineRule="auto"/>
        <w:jc w:val="both"/>
        <w:rPr>
          <w:rFonts w:ascii="Garamond" w:eastAsia="Times New Roman" w:hAnsi="Garamond" w:cs="Times New Roman"/>
          <w:color w:val="000000"/>
          <w:sz w:val="24"/>
          <w:szCs w:val="24"/>
          <w:shd w:val="clear" w:color="auto" w:fill="FFFFFF"/>
          <w:lang w:val="en-US" w:eastAsia="es-CL"/>
        </w:rPr>
      </w:pPr>
      <w:r w:rsidRPr="000B11B3">
        <w:rPr>
          <w:rFonts w:ascii="Garamond" w:eastAsia="Times New Roman" w:hAnsi="Garamond" w:cs="Times New Roman"/>
          <w:color w:val="000000"/>
          <w:sz w:val="24"/>
          <w:szCs w:val="24"/>
          <w:shd w:val="clear" w:color="auto" w:fill="FFFFFF"/>
          <w:lang w:val="en-US" w:eastAsia="es-CL"/>
        </w:rPr>
        <w:t>Finally, in the legislative production process, Chilean legislation contemplates four types of quorums: ordinary legislation is approved with a simple majority; qualified quorum laws require the affirmative votes of the majority of the members of Congress in office; organic constitutional laws require four-sevenths of the members of Congress to be approved; and laws interpreting the constitution must have three-fifths of the members of Congress in office. Finally, constitutional reform bills require the approval of three-fifths, or three-thirds, depending on the chapter of the Constitution to be modified</w:t>
      </w:r>
      <w:r>
        <w:rPr>
          <w:rFonts w:ascii="Garamond" w:eastAsia="Times New Roman" w:hAnsi="Garamond" w:cs="Times New Roman"/>
          <w:color w:val="000000"/>
          <w:sz w:val="24"/>
          <w:szCs w:val="24"/>
          <w:shd w:val="clear" w:color="auto" w:fill="FFFFFF"/>
          <w:lang w:val="en-US" w:eastAsia="es-CL"/>
        </w:rPr>
        <w:t xml:space="preserve"> </w:t>
      </w:r>
      <w:r>
        <w:rPr>
          <w:rFonts w:ascii="Garamond" w:eastAsia="Times New Roman" w:hAnsi="Garamond" w:cs="Times New Roman"/>
          <w:color w:val="000000"/>
          <w:sz w:val="24"/>
          <w:szCs w:val="24"/>
          <w:shd w:val="clear" w:color="auto" w:fill="FFFFFF"/>
          <w:lang w:val="en-US" w:eastAsia="es-CL"/>
        </w:rPr>
        <w:fldChar w:fldCharType="begin"/>
      </w:r>
      <w:r w:rsidR="0001308C">
        <w:rPr>
          <w:rFonts w:ascii="Garamond" w:eastAsia="Times New Roman" w:hAnsi="Garamond" w:cs="Times New Roman"/>
          <w:color w:val="000000"/>
          <w:sz w:val="24"/>
          <w:szCs w:val="24"/>
          <w:shd w:val="clear" w:color="auto" w:fill="FFFFFF"/>
          <w:lang w:val="en-US" w:eastAsia="es-CL"/>
        </w:rPr>
        <w:instrText xml:space="preserve"> ADDIN ZOTERO_ITEM CSL_CITATION {"citationID":"ccm52hoF","properties":{"formattedCitation":"(Aninat, 2006)","plainCitation":"(Aninat, 2006)","noteIndex":0},"citationItems":[{"id":"pEESgdqi/qiBqizAQ","uris":["http://zotero.org/users/local/GkjC4vKd/items/4LL5QB8C"],"itemData":{"id":2239,"type":"article-journal","container-title":"PolÃtica. Revista de Ciencia PolÃtica","ISSN":"0719-5338","journalAbbreviation":"PolÃtica. Revista de Ciencia PolÃtica","page":"128-148","title":"Balance de poderes legislativos en Chile. Â¿ Presidencialismo exagerado o base de un sistema polÃtico cooperativo?","volume":"47","author":[{"family":"Aninat","given":"CristÃ³bal"}],"issued":{"date-parts":[["2006"]]}}}],"schema":"https://github.com/citation-style-language/schema/raw/master/csl-citation.json"} </w:instrText>
      </w:r>
      <w:r>
        <w:rPr>
          <w:rFonts w:ascii="Garamond" w:eastAsia="Times New Roman" w:hAnsi="Garamond" w:cs="Times New Roman"/>
          <w:color w:val="000000"/>
          <w:sz w:val="24"/>
          <w:szCs w:val="24"/>
          <w:shd w:val="clear" w:color="auto" w:fill="FFFFFF"/>
          <w:lang w:val="en-US" w:eastAsia="es-CL"/>
        </w:rPr>
        <w:fldChar w:fldCharType="separate"/>
      </w:r>
      <w:r w:rsidRPr="000B11B3">
        <w:rPr>
          <w:rFonts w:ascii="Garamond" w:hAnsi="Garamond"/>
          <w:sz w:val="24"/>
          <w:lang w:val="en-US"/>
        </w:rPr>
        <w:t>(</w:t>
      </w:r>
      <w:proofErr w:type="spellStart"/>
      <w:r w:rsidRPr="000B11B3">
        <w:rPr>
          <w:rFonts w:ascii="Garamond" w:hAnsi="Garamond"/>
          <w:sz w:val="24"/>
          <w:lang w:val="en-US"/>
        </w:rPr>
        <w:t>Aninat</w:t>
      </w:r>
      <w:proofErr w:type="spellEnd"/>
      <w:r w:rsidRPr="000B11B3">
        <w:rPr>
          <w:rFonts w:ascii="Garamond" w:hAnsi="Garamond"/>
          <w:sz w:val="24"/>
          <w:lang w:val="en-US"/>
        </w:rPr>
        <w:t>, 2006)</w:t>
      </w:r>
      <w:r>
        <w:rPr>
          <w:rFonts w:ascii="Garamond" w:eastAsia="Times New Roman" w:hAnsi="Garamond" w:cs="Times New Roman"/>
          <w:color w:val="000000"/>
          <w:sz w:val="24"/>
          <w:szCs w:val="24"/>
          <w:shd w:val="clear" w:color="auto" w:fill="FFFFFF"/>
          <w:lang w:val="en-US" w:eastAsia="es-CL"/>
        </w:rPr>
        <w:fldChar w:fldCharType="end"/>
      </w:r>
      <w:r w:rsidR="00341983" w:rsidRPr="000B11B3">
        <w:rPr>
          <w:rFonts w:ascii="Garamond" w:eastAsia="Times New Roman" w:hAnsi="Garamond" w:cs="Times New Roman"/>
          <w:color w:val="000000"/>
          <w:sz w:val="24"/>
          <w:szCs w:val="24"/>
          <w:shd w:val="clear" w:color="auto" w:fill="FFFFFF"/>
          <w:lang w:val="en-US" w:eastAsia="es-CL"/>
        </w:rPr>
        <w:t>.</w:t>
      </w:r>
    </w:p>
    <w:p w14:paraId="25C5A342" w14:textId="77777777" w:rsidR="009F3D7F" w:rsidRPr="000B11B3" w:rsidRDefault="009F3D7F" w:rsidP="004C6C13">
      <w:pPr>
        <w:spacing w:before="240" w:after="240" w:line="240" w:lineRule="auto"/>
        <w:jc w:val="both"/>
        <w:rPr>
          <w:rFonts w:ascii="Times New Roman" w:eastAsia="Times New Roman" w:hAnsi="Times New Roman" w:cs="Times New Roman"/>
          <w:sz w:val="24"/>
          <w:szCs w:val="24"/>
          <w:lang w:val="en-US" w:eastAsia="es-CL"/>
        </w:rPr>
      </w:pPr>
    </w:p>
    <w:p w14:paraId="2E05B565" w14:textId="687BA9A2" w:rsidR="00790861" w:rsidRDefault="001D5B3A">
      <w:pPr>
        <w:rPr>
          <w:rFonts w:ascii="Garamond" w:eastAsia="Times New Roman" w:hAnsi="Garamond" w:cs="Times New Roman"/>
          <w:b/>
          <w:bCs/>
          <w:color w:val="000000"/>
          <w:sz w:val="24"/>
          <w:szCs w:val="24"/>
          <w:shd w:val="clear" w:color="auto" w:fill="FFFFFF"/>
          <w:lang w:eastAsia="es-CL"/>
        </w:rPr>
      </w:pPr>
      <w:r>
        <w:rPr>
          <w:rFonts w:ascii="Garamond" w:eastAsia="Times New Roman" w:hAnsi="Garamond" w:cs="Times New Roman"/>
          <w:b/>
          <w:bCs/>
          <w:color w:val="000000"/>
          <w:sz w:val="24"/>
          <w:szCs w:val="24"/>
          <w:shd w:val="clear" w:color="auto" w:fill="FFFFFF"/>
          <w:lang w:eastAsia="es-CL"/>
        </w:rPr>
        <w:t xml:space="preserve">1.4 </w:t>
      </w:r>
      <w:r w:rsidR="004C6C13">
        <w:rPr>
          <w:rFonts w:ascii="Garamond" w:eastAsia="Times New Roman" w:hAnsi="Garamond" w:cs="Times New Roman"/>
          <w:b/>
          <w:bCs/>
          <w:color w:val="000000"/>
          <w:sz w:val="24"/>
          <w:szCs w:val="24"/>
          <w:shd w:val="clear" w:color="auto" w:fill="FFFFFF"/>
          <w:lang w:eastAsia="es-CL"/>
        </w:rPr>
        <w:t>Diputados</w:t>
      </w:r>
    </w:p>
    <w:p w14:paraId="09E94BB0" w14:textId="41A83EAE" w:rsidR="009F3D7F" w:rsidRPr="009F3D7F" w:rsidRDefault="009F3D7F">
      <w:pPr>
        <w:rPr>
          <w:rFonts w:ascii="Garamond" w:eastAsia="Times New Roman" w:hAnsi="Garamond" w:cs="Times New Roman"/>
          <w:color w:val="000000"/>
          <w:sz w:val="24"/>
          <w:szCs w:val="24"/>
          <w:shd w:val="clear" w:color="auto" w:fill="FFFFFF"/>
          <w:lang w:eastAsia="es-CL"/>
        </w:rPr>
      </w:pPr>
      <w:r w:rsidRPr="009F3D7F">
        <w:rPr>
          <w:rFonts w:ascii="Garamond" w:eastAsia="Times New Roman" w:hAnsi="Garamond" w:cs="Times New Roman"/>
          <w:color w:val="000000"/>
          <w:sz w:val="24"/>
          <w:szCs w:val="24"/>
          <w:shd w:val="clear" w:color="auto" w:fill="FFFFFF"/>
          <w:lang w:eastAsia="es-CL"/>
        </w:rPr>
        <w:t xml:space="preserve">Estructura del congreso en el periodo estudiado </w:t>
      </w:r>
    </w:p>
    <w:p w14:paraId="6E7978F7" w14:textId="77777777" w:rsidR="009F3D7F" w:rsidRDefault="009F3D7F">
      <w:pPr>
        <w:rPr>
          <w:rFonts w:ascii="Garamond" w:eastAsia="Times New Roman" w:hAnsi="Garamond" w:cs="Times New Roman"/>
          <w:b/>
          <w:bCs/>
          <w:color w:val="000000"/>
          <w:sz w:val="24"/>
          <w:szCs w:val="24"/>
          <w:shd w:val="clear" w:color="auto" w:fill="FFFFFF"/>
          <w:lang w:eastAsia="es-CL"/>
        </w:rPr>
      </w:pPr>
    </w:p>
    <w:p w14:paraId="5C8E2884" w14:textId="77777777" w:rsidR="009F3D7F" w:rsidRDefault="009F3D7F">
      <w:pPr>
        <w:rPr>
          <w:rFonts w:ascii="Garamond" w:eastAsia="Times New Roman" w:hAnsi="Garamond" w:cs="Times New Roman"/>
          <w:b/>
          <w:bCs/>
          <w:color w:val="000000"/>
          <w:sz w:val="24"/>
          <w:szCs w:val="24"/>
          <w:shd w:val="clear" w:color="auto" w:fill="FFFFFF"/>
          <w:lang w:eastAsia="es-CL"/>
        </w:rPr>
      </w:pPr>
    </w:p>
    <w:p w14:paraId="22D6125B" w14:textId="0D0AD5BF" w:rsidR="004C6C13" w:rsidRPr="001D5B3A" w:rsidRDefault="004C6C13" w:rsidP="001D5B3A">
      <w:pPr>
        <w:pStyle w:val="Prrafodelista"/>
        <w:numPr>
          <w:ilvl w:val="0"/>
          <w:numId w:val="2"/>
        </w:numPr>
        <w:rPr>
          <w:rFonts w:ascii="Garamond" w:eastAsia="Times New Roman" w:hAnsi="Garamond" w:cs="Times New Roman"/>
          <w:b/>
          <w:bCs/>
          <w:color w:val="000000"/>
          <w:sz w:val="24"/>
          <w:szCs w:val="24"/>
          <w:shd w:val="clear" w:color="auto" w:fill="FFFFFF"/>
          <w:lang w:eastAsia="es-CL"/>
        </w:rPr>
      </w:pPr>
      <w:r w:rsidRPr="001D5B3A">
        <w:rPr>
          <w:rFonts w:ascii="Garamond" w:eastAsia="Times New Roman" w:hAnsi="Garamond" w:cs="Times New Roman"/>
          <w:b/>
          <w:bCs/>
          <w:color w:val="000000"/>
          <w:sz w:val="24"/>
          <w:szCs w:val="24"/>
          <w:shd w:val="clear" w:color="auto" w:fill="FFFFFF"/>
          <w:lang w:eastAsia="es-CL"/>
        </w:rPr>
        <w:t>Método</w:t>
      </w:r>
    </w:p>
    <w:p w14:paraId="68B0444E" w14:textId="34CA8334" w:rsidR="001D5B3A" w:rsidRPr="001D5B3A" w:rsidRDefault="001D5B3A" w:rsidP="001D5B3A">
      <w:pPr>
        <w:ind w:left="360"/>
        <w:rPr>
          <w:rFonts w:ascii="Garamond" w:eastAsia="Times New Roman" w:hAnsi="Garamond" w:cs="Times New Roman"/>
          <w:b/>
          <w:bCs/>
          <w:color w:val="000000"/>
          <w:sz w:val="24"/>
          <w:szCs w:val="24"/>
          <w:shd w:val="clear" w:color="auto" w:fill="FFFFFF"/>
          <w:lang w:eastAsia="es-CL"/>
        </w:rPr>
      </w:pPr>
      <w:r>
        <w:rPr>
          <w:rFonts w:ascii="Garamond" w:eastAsia="Times New Roman" w:hAnsi="Garamond" w:cs="Times New Roman"/>
          <w:b/>
          <w:bCs/>
          <w:color w:val="000000"/>
          <w:sz w:val="24"/>
          <w:szCs w:val="24"/>
          <w:shd w:val="clear" w:color="auto" w:fill="FFFFFF"/>
          <w:lang w:eastAsia="es-CL"/>
        </w:rPr>
        <w:t>2.1</w:t>
      </w:r>
      <w:r w:rsidRPr="001D5B3A">
        <w:rPr>
          <w:rFonts w:ascii="Garamond" w:eastAsia="Times New Roman" w:hAnsi="Garamond" w:cs="Times New Roman"/>
          <w:b/>
          <w:bCs/>
          <w:color w:val="000000"/>
          <w:sz w:val="24"/>
          <w:szCs w:val="24"/>
          <w:shd w:val="clear" w:color="auto" w:fill="FFFFFF"/>
          <w:lang w:eastAsia="es-CL"/>
        </w:rPr>
        <w:t xml:space="preserve"> Teoría del Votante mediano</w:t>
      </w:r>
    </w:p>
    <w:p w14:paraId="44F0230C" w14:textId="79A47701" w:rsidR="00484F3B" w:rsidRDefault="00484F3B" w:rsidP="00FE69F3">
      <w:pPr>
        <w:rPr>
          <w:rFonts w:ascii="Garamond" w:eastAsia="Times New Roman" w:hAnsi="Garamond" w:cs="Times New Roman"/>
          <w:color w:val="000000"/>
          <w:sz w:val="24"/>
          <w:szCs w:val="24"/>
          <w:shd w:val="clear" w:color="auto" w:fill="FFFFFF"/>
          <w:lang w:val="en-US" w:eastAsia="es-CL"/>
        </w:rPr>
      </w:pPr>
      <w:r w:rsidRPr="00484F3B">
        <w:rPr>
          <w:rFonts w:ascii="Garamond" w:eastAsia="Times New Roman" w:hAnsi="Garamond" w:cs="Times New Roman"/>
          <w:color w:val="000000"/>
          <w:sz w:val="24"/>
          <w:szCs w:val="24"/>
          <w:shd w:val="clear" w:color="auto" w:fill="FFFFFF"/>
          <w:lang w:val="en-US" w:eastAsia="es-CL"/>
        </w:rPr>
        <w:t>According to the median voter theorem, a majority voting election system will typically select the choice made by the median voter.</w:t>
      </w:r>
      <w:r>
        <w:rPr>
          <w:rFonts w:ascii="Garamond" w:eastAsia="Times New Roman" w:hAnsi="Garamond" w:cs="Times New Roman"/>
          <w:color w:val="000000"/>
          <w:sz w:val="24"/>
          <w:szCs w:val="24"/>
          <w:shd w:val="clear" w:color="auto" w:fill="FFFFFF"/>
          <w:lang w:val="en-US" w:eastAsia="es-CL"/>
        </w:rPr>
        <w:t xml:space="preserve"> </w:t>
      </w:r>
      <w:r w:rsidRPr="00484F3B">
        <w:rPr>
          <w:rFonts w:ascii="Garamond" w:eastAsia="Times New Roman" w:hAnsi="Garamond" w:cs="Times New Roman"/>
          <w:color w:val="000000"/>
          <w:sz w:val="24"/>
          <w:szCs w:val="24"/>
          <w:shd w:val="clear" w:color="auto" w:fill="FFFFFF"/>
          <w:lang w:val="en-US" w:eastAsia="es-CL"/>
        </w:rPr>
        <w:t>This conclusion is reached by presuming that the voter takes a unidimensional position and ranks the proposals according to their alignment with the right and left ideologies. The theory also asserts that voter preferences are unimodal, which means that people select the options that are most similar to their chosen result. The theorem appears to explain some of the behaviors that take place in democratic majority voting systems in this way. It explains why politicians frequently use the same campaign platforms and talking points in an effort to tailor their proposals to the preferences of the typical voter. At the same time, it explains why the more moderate suggestions typically receive the majority of votes while the radical proposals are rarely adopted</w:t>
      </w:r>
      <w:r>
        <w:rPr>
          <w:rFonts w:ascii="Garamond" w:eastAsia="Times New Roman" w:hAnsi="Garamond" w:cs="Times New Roman"/>
          <w:color w:val="000000"/>
          <w:sz w:val="24"/>
          <w:szCs w:val="24"/>
          <w:shd w:val="clear" w:color="auto" w:fill="FFFFFF"/>
          <w:lang w:val="en-US" w:eastAsia="es-CL"/>
        </w:rPr>
        <w:t>.</w:t>
      </w:r>
    </w:p>
    <w:p w14:paraId="3F901AC1" w14:textId="6B7148D1" w:rsidR="001D5B3A" w:rsidRPr="00FE69F3" w:rsidRDefault="00484F3B" w:rsidP="00FE69F3">
      <w:pPr>
        <w:rPr>
          <w:rFonts w:ascii="Garamond" w:eastAsia="Times New Roman" w:hAnsi="Garamond" w:cs="Times New Roman"/>
          <w:color w:val="000000"/>
          <w:sz w:val="24"/>
          <w:szCs w:val="24"/>
          <w:shd w:val="clear" w:color="auto" w:fill="FFFFFF"/>
          <w:lang w:val="en-US" w:eastAsia="es-CL"/>
        </w:rPr>
      </w:pPr>
      <w:r w:rsidRPr="00484F3B">
        <w:rPr>
          <w:rFonts w:ascii="Garamond" w:eastAsia="Times New Roman" w:hAnsi="Garamond" w:cs="Times New Roman"/>
          <w:color w:val="000000"/>
          <w:sz w:val="24"/>
          <w:szCs w:val="24"/>
          <w:shd w:val="clear" w:color="auto" w:fill="FFFFFF"/>
          <w:lang w:val="en-US" w:eastAsia="es-CL"/>
        </w:rPr>
        <w:t xml:space="preserve">In Harold </w:t>
      </w:r>
      <w:proofErr w:type="spellStart"/>
      <w:r w:rsidRPr="00484F3B">
        <w:rPr>
          <w:rFonts w:ascii="Garamond" w:eastAsia="Times New Roman" w:hAnsi="Garamond" w:cs="Times New Roman"/>
          <w:color w:val="000000"/>
          <w:sz w:val="24"/>
          <w:szCs w:val="24"/>
          <w:shd w:val="clear" w:color="auto" w:fill="FFFFFF"/>
          <w:lang w:val="en-US" w:eastAsia="es-CL"/>
        </w:rPr>
        <w:t>Hotelling's</w:t>
      </w:r>
      <w:proofErr w:type="spellEnd"/>
      <w:r w:rsidRPr="00484F3B">
        <w:rPr>
          <w:rFonts w:ascii="Garamond" w:eastAsia="Times New Roman" w:hAnsi="Garamond" w:cs="Times New Roman"/>
          <w:color w:val="000000"/>
          <w:sz w:val="24"/>
          <w:szCs w:val="24"/>
          <w:shd w:val="clear" w:color="auto" w:fill="FFFFFF"/>
          <w:lang w:val="en-US" w:eastAsia="es-CL"/>
        </w:rPr>
        <w:t xml:space="preserve"> article Stability in Competition, these concepts were originally presented</w:t>
      </w:r>
      <w:r>
        <w:rPr>
          <w:rFonts w:ascii="Garamond" w:eastAsia="Times New Roman" w:hAnsi="Garamond" w:cs="Times New Roman"/>
          <w:color w:val="000000"/>
          <w:sz w:val="24"/>
          <w:szCs w:val="24"/>
          <w:shd w:val="clear" w:color="auto" w:fill="FFFFFF"/>
          <w:lang w:val="en-US" w:eastAsia="es-CL"/>
        </w:rPr>
        <w:t xml:space="preserve"> </w:t>
      </w:r>
      <w:r w:rsidR="000835B8">
        <w:rPr>
          <w:rFonts w:ascii="Garamond" w:eastAsia="Times New Roman" w:hAnsi="Garamond" w:cs="Times New Roman"/>
          <w:color w:val="000000"/>
          <w:sz w:val="24"/>
          <w:szCs w:val="24"/>
          <w:shd w:val="clear" w:color="auto" w:fill="FFFFFF"/>
          <w:lang w:val="en-US" w:eastAsia="es-CL"/>
        </w:rPr>
        <w:fldChar w:fldCharType="begin"/>
      </w:r>
      <w:r w:rsidR="000835B8">
        <w:rPr>
          <w:rFonts w:ascii="Garamond" w:eastAsia="Times New Roman" w:hAnsi="Garamond" w:cs="Times New Roman"/>
          <w:color w:val="000000"/>
          <w:sz w:val="24"/>
          <w:szCs w:val="24"/>
          <w:shd w:val="clear" w:color="auto" w:fill="FFFFFF"/>
          <w:lang w:val="en-US" w:eastAsia="es-CL"/>
        </w:rPr>
        <w:instrText xml:space="preserve"> ADDIN ZOTERO_ITEM CSL_CITATION {"citationID":"iXXWOCSQ","properties":{"formattedCitation":"(Hotelling, 1929)","plainCitation":"(Hotelling, 1929)","noteIndex":0},"citationItems":[{"id":2407,"uris":["http://zotero.org/users/local/R54HXikW/items/PNG2UK32"],"itemData":{"id":2407,"type":"article-journal","container-title":"The economic journal","ISSN":"0013-0133","issue":"153","journalAbbreviation":"The economic journal","note":"publisher: Oxford University Press Oxford, UK","page":"41-57","title":"Stability in competition","volume":"39","author":[{"family":"Hotelling","given":"Harold"}],"issued":{"date-parts":[["1929"]]}}}],"schema":"https://github.com/citation-style-language/schema/raw/master/csl-citation.json"} </w:instrText>
      </w:r>
      <w:r w:rsidR="000835B8">
        <w:rPr>
          <w:rFonts w:ascii="Garamond" w:eastAsia="Times New Roman" w:hAnsi="Garamond" w:cs="Times New Roman"/>
          <w:color w:val="000000"/>
          <w:sz w:val="24"/>
          <w:szCs w:val="24"/>
          <w:shd w:val="clear" w:color="auto" w:fill="FFFFFF"/>
          <w:lang w:val="en-US" w:eastAsia="es-CL"/>
        </w:rPr>
        <w:fldChar w:fldCharType="separate"/>
      </w:r>
      <w:r w:rsidR="000835B8">
        <w:rPr>
          <w:rFonts w:ascii="Garamond" w:eastAsia="Times New Roman" w:hAnsi="Garamond" w:cs="Times New Roman"/>
          <w:noProof/>
          <w:color w:val="000000"/>
          <w:sz w:val="24"/>
          <w:szCs w:val="24"/>
          <w:shd w:val="clear" w:color="auto" w:fill="FFFFFF"/>
          <w:lang w:val="en-US" w:eastAsia="es-CL"/>
        </w:rPr>
        <w:t>(Hotelling, 1929)</w:t>
      </w:r>
      <w:r w:rsidR="000835B8">
        <w:rPr>
          <w:rFonts w:ascii="Garamond" w:eastAsia="Times New Roman" w:hAnsi="Garamond" w:cs="Times New Roman"/>
          <w:color w:val="000000"/>
          <w:sz w:val="24"/>
          <w:szCs w:val="24"/>
          <w:shd w:val="clear" w:color="auto" w:fill="FFFFFF"/>
          <w:lang w:val="en-US" w:eastAsia="es-CL"/>
        </w:rPr>
        <w:fldChar w:fldCharType="end"/>
      </w:r>
      <w:r w:rsidR="00FE69F3" w:rsidRPr="00FE69F3">
        <w:rPr>
          <w:rFonts w:ascii="Garamond" w:eastAsia="Times New Roman" w:hAnsi="Garamond" w:cs="Times New Roman"/>
          <w:color w:val="000000"/>
          <w:sz w:val="24"/>
          <w:szCs w:val="24"/>
          <w:shd w:val="clear" w:color="auto" w:fill="FFFFFF"/>
          <w:lang w:val="en-US" w:eastAsia="es-CL"/>
        </w:rPr>
        <w:t xml:space="preserve">.  </w:t>
      </w:r>
      <w:r w:rsidRPr="00484F3B">
        <w:rPr>
          <w:rFonts w:ascii="Garamond" w:eastAsia="Times New Roman" w:hAnsi="Garamond" w:cs="Times New Roman"/>
          <w:color w:val="000000"/>
          <w:sz w:val="24"/>
          <w:szCs w:val="24"/>
          <w:shd w:val="clear" w:color="auto" w:fill="FFFFFF"/>
          <w:lang w:val="en-US" w:eastAsia="es-CL"/>
        </w:rPr>
        <w:t>The author made a comparison between political elections and businesses in the private sector, asserting that just as there is little variation in the products provided by many rival enterprises, there is also little difference in the electoral platforms of various parties. This is so that they can win over the majority of voters, much like marketers.</w:t>
      </w:r>
      <w:r>
        <w:rPr>
          <w:rFonts w:ascii="Garamond" w:eastAsia="Times New Roman" w:hAnsi="Garamond" w:cs="Times New Roman"/>
          <w:color w:val="000000"/>
          <w:sz w:val="24"/>
          <w:szCs w:val="24"/>
          <w:shd w:val="clear" w:color="auto" w:fill="FFFFFF"/>
          <w:lang w:val="en-US" w:eastAsia="es-CL"/>
        </w:rPr>
        <w:t xml:space="preserve"> </w:t>
      </w:r>
      <w:r w:rsidRPr="00484F3B">
        <w:rPr>
          <w:rFonts w:ascii="Garamond" w:eastAsia="Times New Roman" w:hAnsi="Garamond" w:cs="Times New Roman"/>
          <w:color w:val="000000"/>
          <w:sz w:val="24"/>
          <w:szCs w:val="24"/>
          <w:shd w:val="clear" w:color="auto" w:fill="FFFFFF"/>
          <w:lang w:val="en-US" w:eastAsia="es-CL"/>
        </w:rPr>
        <w:t xml:space="preserve">The theorem and its underlying assumptions were then made explicit for the first time by Scottish economist Duncan Black </w:t>
      </w:r>
      <w:r>
        <w:rPr>
          <w:rFonts w:ascii="Garamond" w:eastAsia="Times New Roman" w:hAnsi="Garamond" w:cs="Times New Roman"/>
          <w:color w:val="000000"/>
          <w:sz w:val="24"/>
          <w:szCs w:val="24"/>
          <w:shd w:val="clear" w:color="auto" w:fill="FFFFFF"/>
          <w:lang w:val="en-US" w:eastAsia="es-CL"/>
        </w:rPr>
        <w:fldChar w:fldCharType="begin"/>
      </w:r>
      <w:r>
        <w:rPr>
          <w:rFonts w:ascii="Garamond" w:eastAsia="Times New Roman" w:hAnsi="Garamond" w:cs="Times New Roman"/>
          <w:color w:val="000000"/>
          <w:sz w:val="24"/>
          <w:szCs w:val="24"/>
          <w:shd w:val="clear" w:color="auto" w:fill="FFFFFF"/>
          <w:lang w:val="en-US" w:eastAsia="es-CL"/>
        </w:rPr>
        <w:instrText xml:space="preserve"> ADDIN ZOTERO_ITEM CSL_CITATION {"citationID":"jPyGMzAS","properties":{"formattedCitation":"(Black, 1948)","plainCitation":"(Black, 1948)","noteIndex":0},"citationItems":[{"id":2408,"uris":["http://zotero.org/users/local/R54HXikW/items/NQYV4WIL"],"itemData":{"id":2408,"type":"article-journal","container-title":"Journal of political economy","ISSN":"0022-3808","issue":"1","journalAbbreviation":"Journal of political economy","note":"publisher: The University of Chicago Press","page":"23-34","title":"On the rationale of group decision-making","volume":"56","author":[{"family":"Black","given":"Duncan"}],"issued":{"date-parts":[["1948"]]}}}],"schema":"https://github.com/citation-style-language/schema/raw/master/csl-citation.json"} </w:instrText>
      </w:r>
      <w:r>
        <w:rPr>
          <w:rFonts w:ascii="Garamond" w:eastAsia="Times New Roman" w:hAnsi="Garamond" w:cs="Times New Roman"/>
          <w:color w:val="000000"/>
          <w:sz w:val="24"/>
          <w:szCs w:val="24"/>
          <w:shd w:val="clear" w:color="auto" w:fill="FFFFFF"/>
          <w:lang w:val="en-US" w:eastAsia="es-CL"/>
        </w:rPr>
        <w:fldChar w:fldCharType="separate"/>
      </w:r>
      <w:r>
        <w:rPr>
          <w:rFonts w:ascii="Garamond" w:eastAsia="Times New Roman" w:hAnsi="Garamond" w:cs="Times New Roman"/>
          <w:noProof/>
          <w:color w:val="000000"/>
          <w:sz w:val="24"/>
          <w:szCs w:val="24"/>
          <w:shd w:val="clear" w:color="auto" w:fill="FFFFFF"/>
          <w:lang w:val="en-US" w:eastAsia="es-CL"/>
        </w:rPr>
        <w:t>(Black, 1948)</w:t>
      </w:r>
      <w:r>
        <w:rPr>
          <w:rFonts w:ascii="Garamond" w:eastAsia="Times New Roman" w:hAnsi="Garamond" w:cs="Times New Roman"/>
          <w:color w:val="000000"/>
          <w:sz w:val="24"/>
          <w:szCs w:val="24"/>
          <w:shd w:val="clear" w:color="auto" w:fill="FFFFFF"/>
          <w:lang w:val="en-US" w:eastAsia="es-CL"/>
        </w:rPr>
        <w:fldChar w:fldCharType="end"/>
      </w:r>
      <w:r>
        <w:rPr>
          <w:rFonts w:ascii="Garamond" w:eastAsia="Times New Roman" w:hAnsi="Garamond" w:cs="Times New Roman"/>
          <w:color w:val="000000"/>
          <w:sz w:val="24"/>
          <w:szCs w:val="24"/>
          <w:shd w:val="clear" w:color="auto" w:fill="FFFFFF"/>
          <w:lang w:val="en-US" w:eastAsia="es-CL"/>
        </w:rPr>
        <w:t xml:space="preserve"> </w:t>
      </w:r>
      <w:r w:rsidRPr="00484F3B">
        <w:rPr>
          <w:rFonts w:ascii="Garamond" w:eastAsia="Times New Roman" w:hAnsi="Garamond" w:cs="Times New Roman"/>
          <w:color w:val="000000"/>
          <w:sz w:val="24"/>
          <w:szCs w:val="24"/>
          <w:shd w:val="clear" w:color="auto" w:fill="FFFFFF"/>
          <w:lang w:val="en-US" w:eastAsia="es-CL"/>
        </w:rPr>
        <w:t>which also provided a formal study of majority voting.</w:t>
      </w:r>
      <w:r w:rsidRPr="00484F3B">
        <w:rPr>
          <w:lang w:val="en-US"/>
        </w:rPr>
        <w:t xml:space="preserve"> </w:t>
      </w:r>
      <w:r w:rsidRPr="00484F3B">
        <w:rPr>
          <w:rFonts w:ascii="Garamond" w:eastAsia="Times New Roman" w:hAnsi="Garamond" w:cs="Times New Roman"/>
          <w:color w:val="000000"/>
          <w:sz w:val="24"/>
          <w:szCs w:val="24"/>
          <w:shd w:val="clear" w:color="auto" w:fill="FFFFFF"/>
          <w:lang w:val="en-US" w:eastAsia="es-CL"/>
        </w:rPr>
        <w:t>Black's article triggered research on how economics can explain voting systems</w:t>
      </w:r>
      <w:r w:rsidR="00FE69F3" w:rsidRPr="00FE69F3">
        <w:rPr>
          <w:rFonts w:ascii="Garamond" w:eastAsia="Times New Roman" w:hAnsi="Garamond" w:cs="Times New Roman"/>
          <w:color w:val="000000"/>
          <w:sz w:val="24"/>
          <w:szCs w:val="24"/>
          <w:shd w:val="clear" w:color="auto" w:fill="FFFFFF"/>
          <w:lang w:val="en-US" w:eastAsia="es-CL"/>
        </w:rPr>
        <w:t>, leading finally in 1957 to Anthony Downs's article "Economic Theory of Political Action in Democracy" setting forth the median voter theorem</w:t>
      </w:r>
      <w:r w:rsidR="0073765C">
        <w:rPr>
          <w:rFonts w:ascii="Garamond" w:eastAsia="Times New Roman" w:hAnsi="Garamond" w:cs="Times New Roman"/>
          <w:color w:val="000000"/>
          <w:sz w:val="24"/>
          <w:szCs w:val="24"/>
          <w:shd w:val="clear" w:color="auto" w:fill="FFFFFF"/>
          <w:lang w:val="en-US" w:eastAsia="es-CL"/>
        </w:rPr>
        <w:t xml:space="preserve"> </w:t>
      </w:r>
      <w:r w:rsidR="0073765C">
        <w:rPr>
          <w:rFonts w:ascii="Garamond" w:eastAsia="Times New Roman" w:hAnsi="Garamond" w:cs="Times New Roman"/>
          <w:color w:val="000000"/>
          <w:sz w:val="24"/>
          <w:szCs w:val="24"/>
          <w:shd w:val="clear" w:color="auto" w:fill="FFFFFF"/>
          <w:lang w:val="en-US" w:eastAsia="es-CL"/>
        </w:rPr>
        <w:fldChar w:fldCharType="begin"/>
      </w:r>
      <w:r w:rsidR="0073765C">
        <w:rPr>
          <w:rFonts w:ascii="Garamond" w:eastAsia="Times New Roman" w:hAnsi="Garamond" w:cs="Times New Roman"/>
          <w:color w:val="000000"/>
          <w:sz w:val="24"/>
          <w:szCs w:val="24"/>
          <w:shd w:val="clear" w:color="auto" w:fill="FFFFFF"/>
          <w:lang w:val="en-US" w:eastAsia="es-CL"/>
        </w:rPr>
        <w:instrText xml:space="preserve"> ADDIN ZOTERO_ITEM CSL_CITATION {"citationID":"yuSzGge1","properties":{"formattedCitation":"(Downs, 1957)","plainCitation":"(Downs, 1957)","noteIndex":0},"citationItems":[{"id":2404,"uris":["http://zotero.org/users/local/R54HXikW/items/52WSAHM4"],"itemData":{"id":2404,"type":"article-journal","container-title":"Journal of political economy","issue":"2","note":"publisher: The University of Chicago Press","page":"135–150","source":"Google Scholar","title":"An economic theory of political action in a democracy","volume":"65","author":[{"family":"Downs","given":"Anthony"}],"issued":{"date-parts":[["1957"]]}}}],"schema":"https://github.com/citation-style-language/schema/raw/master/csl-citation.json"} </w:instrText>
      </w:r>
      <w:r w:rsidR="0073765C">
        <w:rPr>
          <w:rFonts w:ascii="Garamond" w:eastAsia="Times New Roman" w:hAnsi="Garamond" w:cs="Times New Roman"/>
          <w:color w:val="000000"/>
          <w:sz w:val="24"/>
          <w:szCs w:val="24"/>
          <w:shd w:val="clear" w:color="auto" w:fill="FFFFFF"/>
          <w:lang w:val="en-US" w:eastAsia="es-CL"/>
        </w:rPr>
        <w:fldChar w:fldCharType="separate"/>
      </w:r>
      <w:r w:rsidR="0073765C">
        <w:rPr>
          <w:rFonts w:ascii="Garamond" w:eastAsia="Times New Roman" w:hAnsi="Garamond" w:cs="Times New Roman"/>
          <w:noProof/>
          <w:color w:val="000000"/>
          <w:sz w:val="24"/>
          <w:szCs w:val="24"/>
          <w:shd w:val="clear" w:color="auto" w:fill="FFFFFF"/>
          <w:lang w:val="en-US" w:eastAsia="es-CL"/>
        </w:rPr>
        <w:t>(Downs, 1957)</w:t>
      </w:r>
      <w:r w:rsidR="0073765C">
        <w:rPr>
          <w:rFonts w:ascii="Garamond" w:eastAsia="Times New Roman" w:hAnsi="Garamond" w:cs="Times New Roman"/>
          <w:color w:val="000000"/>
          <w:sz w:val="24"/>
          <w:szCs w:val="24"/>
          <w:shd w:val="clear" w:color="auto" w:fill="FFFFFF"/>
          <w:lang w:val="en-US" w:eastAsia="es-CL"/>
        </w:rPr>
        <w:fldChar w:fldCharType="end"/>
      </w:r>
      <w:r w:rsidR="00FE69F3" w:rsidRPr="00FE69F3">
        <w:rPr>
          <w:rFonts w:ascii="Garamond" w:eastAsia="Times New Roman" w:hAnsi="Garamond" w:cs="Times New Roman"/>
          <w:color w:val="000000"/>
          <w:sz w:val="24"/>
          <w:szCs w:val="24"/>
          <w:shd w:val="clear" w:color="auto" w:fill="FFFFFF"/>
          <w:lang w:val="en-US" w:eastAsia="es-CL"/>
        </w:rPr>
        <w:t>.</w:t>
      </w:r>
    </w:p>
    <w:p w14:paraId="1E3C4C49" w14:textId="77777777" w:rsidR="00FE69F3" w:rsidRPr="00FE69F3" w:rsidRDefault="00FE69F3" w:rsidP="00FE69F3">
      <w:pPr>
        <w:rPr>
          <w:rFonts w:ascii="Garamond" w:eastAsia="Times New Roman" w:hAnsi="Garamond" w:cs="Times New Roman"/>
          <w:color w:val="000000"/>
          <w:sz w:val="24"/>
          <w:szCs w:val="24"/>
          <w:shd w:val="clear" w:color="auto" w:fill="FFFFFF"/>
          <w:lang w:val="en-US" w:eastAsia="es-CL"/>
        </w:rPr>
      </w:pPr>
    </w:p>
    <w:p w14:paraId="584194B1" w14:textId="6FF549F6" w:rsidR="004C6C13" w:rsidRPr="001D5B3A" w:rsidRDefault="004C6C13" w:rsidP="001D5B3A">
      <w:pPr>
        <w:pStyle w:val="Prrafodelista"/>
        <w:numPr>
          <w:ilvl w:val="0"/>
          <w:numId w:val="2"/>
        </w:numPr>
        <w:rPr>
          <w:rFonts w:ascii="Garamond" w:eastAsia="Times New Roman" w:hAnsi="Garamond" w:cs="Times New Roman"/>
          <w:b/>
          <w:bCs/>
          <w:color w:val="000000"/>
          <w:sz w:val="24"/>
          <w:szCs w:val="24"/>
          <w:shd w:val="clear" w:color="auto" w:fill="FFFFFF"/>
          <w:lang w:eastAsia="es-CL"/>
        </w:rPr>
      </w:pPr>
      <w:r w:rsidRPr="001D5B3A">
        <w:rPr>
          <w:rFonts w:ascii="Garamond" w:eastAsia="Times New Roman" w:hAnsi="Garamond" w:cs="Times New Roman"/>
          <w:b/>
          <w:bCs/>
          <w:color w:val="000000"/>
          <w:sz w:val="24"/>
          <w:szCs w:val="24"/>
          <w:shd w:val="clear" w:color="auto" w:fill="FFFFFF"/>
          <w:lang w:eastAsia="es-CL"/>
        </w:rPr>
        <w:t>Resultados</w:t>
      </w:r>
    </w:p>
    <w:p w14:paraId="3A428887" w14:textId="68844F17" w:rsidR="004C6C13" w:rsidRDefault="004C6C13" w:rsidP="001D5B3A">
      <w:pPr>
        <w:pStyle w:val="Prrafodelista"/>
        <w:numPr>
          <w:ilvl w:val="0"/>
          <w:numId w:val="2"/>
        </w:numPr>
        <w:rPr>
          <w:rFonts w:ascii="Garamond" w:eastAsia="Times New Roman" w:hAnsi="Garamond" w:cs="Times New Roman"/>
          <w:b/>
          <w:bCs/>
          <w:color w:val="000000"/>
          <w:sz w:val="24"/>
          <w:szCs w:val="24"/>
          <w:shd w:val="clear" w:color="auto" w:fill="FFFFFF"/>
          <w:lang w:eastAsia="es-CL"/>
        </w:rPr>
      </w:pPr>
      <w:r w:rsidRPr="001D5B3A">
        <w:rPr>
          <w:rFonts w:ascii="Garamond" w:eastAsia="Times New Roman" w:hAnsi="Garamond" w:cs="Times New Roman"/>
          <w:b/>
          <w:bCs/>
          <w:color w:val="000000"/>
          <w:sz w:val="24"/>
          <w:szCs w:val="24"/>
          <w:shd w:val="clear" w:color="auto" w:fill="FFFFFF"/>
          <w:lang w:eastAsia="es-CL"/>
        </w:rPr>
        <w:t>Discusión</w:t>
      </w:r>
    </w:p>
    <w:p w14:paraId="36DB0E7B" w14:textId="16FDF139" w:rsidR="0001308C" w:rsidRDefault="0001308C" w:rsidP="001D5B3A">
      <w:pPr>
        <w:pStyle w:val="Prrafodelista"/>
        <w:numPr>
          <w:ilvl w:val="0"/>
          <w:numId w:val="2"/>
        </w:numPr>
        <w:rPr>
          <w:rFonts w:ascii="Garamond" w:eastAsia="Times New Roman" w:hAnsi="Garamond" w:cs="Times New Roman"/>
          <w:b/>
          <w:bCs/>
          <w:color w:val="000000"/>
          <w:sz w:val="24"/>
          <w:szCs w:val="24"/>
          <w:shd w:val="clear" w:color="auto" w:fill="FFFFFF"/>
          <w:lang w:eastAsia="es-CL"/>
        </w:rPr>
      </w:pPr>
      <w:r>
        <w:rPr>
          <w:rFonts w:ascii="Garamond" w:eastAsia="Times New Roman" w:hAnsi="Garamond" w:cs="Times New Roman"/>
          <w:b/>
          <w:bCs/>
          <w:color w:val="000000"/>
          <w:sz w:val="24"/>
          <w:szCs w:val="24"/>
          <w:shd w:val="clear" w:color="auto" w:fill="FFFFFF"/>
          <w:lang w:eastAsia="es-CL"/>
        </w:rPr>
        <w:t>Anexos</w:t>
      </w:r>
    </w:p>
    <w:p w14:paraId="271BDC1E" w14:textId="2F53EA16" w:rsidR="0001308C" w:rsidRDefault="0001308C" w:rsidP="001D5B3A">
      <w:pPr>
        <w:pStyle w:val="Prrafodelista"/>
        <w:numPr>
          <w:ilvl w:val="0"/>
          <w:numId w:val="2"/>
        </w:numPr>
        <w:rPr>
          <w:rFonts w:ascii="Garamond" w:eastAsia="Times New Roman" w:hAnsi="Garamond" w:cs="Times New Roman"/>
          <w:b/>
          <w:bCs/>
          <w:color w:val="000000"/>
          <w:sz w:val="24"/>
          <w:szCs w:val="24"/>
          <w:shd w:val="clear" w:color="auto" w:fill="FFFFFF"/>
          <w:lang w:eastAsia="es-CL"/>
        </w:rPr>
      </w:pPr>
      <w:r>
        <w:rPr>
          <w:rFonts w:ascii="Garamond" w:eastAsia="Times New Roman" w:hAnsi="Garamond" w:cs="Times New Roman"/>
          <w:b/>
          <w:bCs/>
          <w:color w:val="000000"/>
          <w:sz w:val="24"/>
          <w:szCs w:val="24"/>
          <w:shd w:val="clear" w:color="auto" w:fill="FFFFFF"/>
          <w:lang w:eastAsia="es-CL"/>
        </w:rPr>
        <w:t>Referencias</w:t>
      </w:r>
    </w:p>
    <w:p w14:paraId="1AAD49E9" w14:textId="77777777" w:rsidR="0053605D" w:rsidRPr="0053605D" w:rsidRDefault="0001308C" w:rsidP="0053605D">
      <w:pPr>
        <w:pStyle w:val="Bibliography"/>
        <w:rPr>
          <w:lang w:val="en-US"/>
        </w:rPr>
      </w:pPr>
      <w:r>
        <w:fldChar w:fldCharType="begin"/>
      </w:r>
      <w:r w:rsidR="0053605D">
        <w:rPr>
          <w:lang w:val="en-US"/>
        </w:rPr>
        <w:instrText xml:space="preserve"> ADDIN ZOTERO_BIBL {"uncited":[],"omitted":[],"custom":[]} CSL_BIBLIOGRAPHY </w:instrText>
      </w:r>
      <w:r>
        <w:fldChar w:fldCharType="separate"/>
      </w:r>
      <w:proofErr w:type="spellStart"/>
      <w:r w:rsidR="0053605D" w:rsidRPr="0053605D">
        <w:rPr>
          <w:lang w:val="en-US"/>
        </w:rPr>
        <w:t>Alemán</w:t>
      </w:r>
      <w:proofErr w:type="spellEnd"/>
      <w:r w:rsidR="0053605D" w:rsidRPr="0053605D">
        <w:rPr>
          <w:lang w:val="en-US"/>
        </w:rPr>
        <w:t xml:space="preserve">, E., &amp; </w:t>
      </w:r>
      <w:proofErr w:type="spellStart"/>
      <w:r w:rsidR="0053605D" w:rsidRPr="0053605D">
        <w:rPr>
          <w:lang w:val="en-US"/>
        </w:rPr>
        <w:t>Navia</w:t>
      </w:r>
      <w:proofErr w:type="spellEnd"/>
      <w:r w:rsidR="0053605D" w:rsidRPr="0053605D">
        <w:rPr>
          <w:lang w:val="en-US"/>
        </w:rPr>
        <w:t>, P. (2009). Institutions and the legislative success of ‘</w:t>
      </w:r>
      <w:proofErr w:type="spellStart"/>
      <w:r w:rsidR="0053605D" w:rsidRPr="0053605D">
        <w:rPr>
          <w:lang w:val="en-US"/>
        </w:rPr>
        <w:t>strong’presidents</w:t>
      </w:r>
      <w:proofErr w:type="spellEnd"/>
      <w:r w:rsidR="0053605D" w:rsidRPr="0053605D">
        <w:rPr>
          <w:lang w:val="en-US"/>
        </w:rPr>
        <w:t xml:space="preserve">: An analysis of government bills in Chile. </w:t>
      </w:r>
      <w:r w:rsidR="0053605D" w:rsidRPr="0053605D">
        <w:rPr>
          <w:i/>
          <w:iCs/>
          <w:lang w:val="en-US"/>
        </w:rPr>
        <w:t>The Journal of Legislative Studies</w:t>
      </w:r>
      <w:r w:rsidR="0053605D" w:rsidRPr="0053605D">
        <w:rPr>
          <w:lang w:val="en-US"/>
        </w:rPr>
        <w:t xml:space="preserve">, </w:t>
      </w:r>
      <w:r w:rsidR="0053605D" w:rsidRPr="0053605D">
        <w:rPr>
          <w:i/>
          <w:iCs/>
          <w:lang w:val="en-US"/>
        </w:rPr>
        <w:t>15</w:t>
      </w:r>
      <w:r w:rsidR="0053605D" w:rsidRPr="0053605D">
        <w:rPr>
          <w:lang w:val="en-US"/>
        </w:rPr>
        <w:t>(4), 401-419.</w:t>
      </w:r>
    </w:p>
    <w:p w14:paraId="04F92FC9" w14:textId="77777777" w:rsidR="0053605D" w:rsidRPr="0053605D" w:rsidRDefault="0053605D" w:rsidP="0053605D">
      <w:pPr>
        <w:pStyle w:val="Bibliography"/>
        <w:rPr>
          <w:lang w:val="en-US"/>
        </w:rPr>
      </w:pPr>
      <w:proofErr w:type="spellStart"/>
      <w:r w:rsidRPr="0053605D">
        <w:rPr>
          <w:lang w:val="en-US"/>
        </w:rPr>
        <w:t>Aninat</w:t>
      </w:r>
      <w:proofErr w:type="spellEnd"/>
      <w:r w:rsidRPr="0053605D">
        <w:rPr>
          <w:lang w:val="en-US"/>
        </w:rPr>
        <w:t xml:space="preserve">, C. (2006). Balance de </w:t>
      </w:r>
      <w:proofErr w:type="spellStart"/>
      <w:r w:rsidRPr="0053605D">
        <w:rPr>
          <w:lang w:val="en-US"/>
        </w:rPr>
        <w:t>poderes</w:t>
      </w:r>
      <w:proofErr w:type="spellEnd"/>
      <w:r w:rsidRPr="0053605D">
        <w:rPr>
          <w:lang w:val="en-US"/>
        </w:rPr>
        <w:t xml:space="preserve"> </w:t>
      </w:r>
      <w:proofErr w:type="spellStart"/>
      <w:r w:rsidRPr="0053605D">
        <w:rPr>
          <w:lang w:val="en-US"/>
        </w:rPr>
        <w:t>legislativos</w:t>
      </w:r>
      <w:proofErr w:type="spellEnd"/>
      <w:r w:rsidRPr="0053605D">
        <w:rPr>
          <w:lang w:val="en-US"/>
        </w:rPr>
        <w:t xml:space="preserve"> </w:t>
      </w:r>
      <w:proofErr w:type="spellStart"/>
      <w:r w:rsidRPr="0053605D">
        <w:rPr>
          <w:lang w:val="en-US"/>
        </w:rPr>
        <w:t>en</w:t>
      </w:r>
      <w:proofErr w:type="spellEnd"/>
      <w:r w:rsidRPr="0053605D">
        <w:rPr>
          <w:lang w:val="en-US"/>
        </w:rPr>
        <w:t xml:space="preserve"> Chile. </w:t>
      </w:r>
      <w:r w:rsidRPr="0053605D">
        <w:rPr>
          <w:lang w:val="es-MX"/>
        </w:rPr>
        <w:t xml:space="preserve">Â¿ Presidencialismo exagerado o base de un sistema polÃtico cooperativo? </w:t>
      </w:r>
      <w:proofErr w:type="spellStart"/>
      <w:r w:rsidRPr="0053605D">
        <w:rPr>
          <w:i/>
          <w:iCs/>
          <w:lang w:val="en-US"/>
        </w:rPr>
        <w:t>PolÃtica</w:t>
      </w:r>
      <w:proofErr w:type="spellEnd"/>
      <w:r w:rsidRPr="0053605D">
        <w:rPr>
          <w:i/>
          <w:iCs/>
          <w:lang w:val="en-US"/>
        </w:rPr>
        <w:t xml:space="preserve">. </w:t>
      </w:r>
      <w:proofErr w:type="spellStart"/>
      <w:r w:rsidRPr="0053605D">
        <w:rPr>
          <w:i/>
          <w:iCs/>
          <w:lang w:val="en-US"/>
        </w:rPr>
        <w:t>Revista</w:t>
      </w:r>
      <w:proofErr w:type="spellEnd"/>
      <w:r w:rsidRPr="0053605D">
        <w:rPr>
          <w:i/>
          <w:iCs/>
          <w:lang w:val="en-US"/>
        </w:rPr>
        <w:t xml:space="preserve"> de </w:t>
      </w:r>
      <w:proofErr w:type="spellStart"/>
      <w:r w:rsidRPr="0053605D">
        <w:rPr>
          <w:i/>
          <w:iCs/>
          <w:lang w:val="en-US"/>
        </w:rPr>
        <w:t>Ciencia</w:t>
      </w:r>
      <w:proofErr w:type="spellEnd"/>
      <w:r w:rsidRPr="0053605D">
        <w:rPr>
          <w:i/>
          <w:iCs/>
          <w:lang w:val="en-US"/>
        </w:rPr>
        <w:t xml:space="preserve"> </w:t>
      </w:r>
      <w:proofErr w:type="spellStart"/>
      <w:r w:rsidRPr="0053605D">
        <w:rPr>
          <w:i/>
          <w:iCs/>
          <w:lang w:val="en-US"/>
        </w:rPr>
        <w:t>PolÃtica</w:t>
      </w:r>
      <w:proofErr w:type="spellEnd"/>
      <w:r w:rsidRPr="0053605D">
        <w:rPr>
          <w:lang w:val="en-US"/>
        </w:rPr>
        <w:t xml:space="preserve">, </w:t>
      </w:r>
      <w:r w:rsidRPr="0053605D">
        <w:rPr>
          <w:i/>
          <w:iCs/>
          <w:lang w:val="en-US"/>
        </w:rPr>
        <w:t>47</w:t>
      </w:r>
      <w:r w:rsidRPr="0053605D">
        <w:rPr>
          <w:lang w:val="en-US"/>
        </w:rPr>
        <w:t>, 128-148.</w:t>
      </w:r>
    </w:p>
    <w:p w14:paraId="66AAF813" w14:textId="77777777" w:rsidR="0053605D" w:rsidRPr="0053605D" w:rsidRDefault="0053605D" w:rsidP="0053605D">
      <w:pPr>
        <w:pStyle w:val="Bibliography"/>
        <w:rPr>
          <w:lang w:val="en-US"/>
        </w:rPr>
      </w:pPr>
      <w:r w:rsidRPr="0053605D">
        <w:rPr>
          <w:lang w:val="en-US"/>
        </w:rPr>
        <w:lastRenderedPageBreak/>
        <w:t xml:space="preserve">Black, D. (1948). On the rationale of group decision-making. </w:t>
      </w:r>
      <w:r w:rsidRPr="0053605D">
        <w:rPr>
          <w:i/>
          <w:iCs/>
          <w:lang w:val="en-US"/>
        </w:rPr>
        <w:t>Journal of political economy</w:t>
      </w:r>
      <w:r w:rsidRPr="0053605D">
        <w:rPr>
          <w:lang w:val="en-US"/>
        </w:rPr>
        <w:t xml:space="preserve">, </w:t>
      </w:r>
      <w:r w:rsidRPr="0053605D">
        <w:rPr>
          <w:i/>
          <w:iCs/>
          <w:lang w:val="en-US"/>
        </w:rPr>
        <w:t>56</w:t>
      </w:r>
      <w:r w:rsidRPr="0053605D">
        <w:rPr>
          <w:lang w:val="en-US"/>
        </w:rPr>
        <w:t>(1), 23-34.</w:t>
      </w:r>
    </w:p>
    <w:p w14:paraId="47FBEABC" w14:textId="77777777" w:rsidR="0053605D" w:rsidRPr="0053605D" w:rsidRDefault="0053605D" w:rsidP="0053605D">
      <w:pPr>
        <w:pStyle w:val="Bibliography"/>
        <w:rPr>
          <w:lang w:val="en-US"/>
        </w:rPr>
      </w:pPr>
      <w:r w:rsidRPr="0053605D">
        <w:rPr>
          <w:lang w:val="en-US"/>
        </w:rPr>
        <w:t xml:space="preserve">Carey, J. (2002). Parties, Coalitions, and the Chilean Congress in the 1990s. </w:t>
      </w:r>
      <w:r w:rsidRPr="0053605D">
        <w:rPr>
          <w:i/>
          <w:iCs/>
          <w:lang w:val="en-US"/>
        </w:rPr>
        <w:t>Legislative Politics in Latin America</w:t>
      </w:r>
      <w:r w:rsidRPr="0053605D">
        <w:rPr>
          <w:lang w:val="en-US"/>
        </w:rPr>
        <w:t>, 222-253.</w:t>
      </w:r>
    </w:p>
    <w:p w14:paraId="2669157A" w14:textId="77777777" w:rsidR="0053605D" w:rsidRPr="0053605D" w:rsidRDefault="0053605D" w:rsidP="0053605D">
      <w:pPr>
        <w:pStyle w:val="Bibliography"/>
        <w:rPr>
          <w:lang w:val="en-US"/>
        </w:rPr>
      </w:pPr>
      <w:proofErr w:type="spellStart"/>
      <w:r w:rsidRPr="0053605D">
        <w:rPr>
          <w:lang w:val="en-US"/>
        </w:rPr>
        <w:t>Casar</w:t>
      </w:r>
      <w:proofErr w:type="spellEnd"/>
      <w:r w:rsidRPr="0053605D">
        <w:rPr>
          <w:lang w:val="en-US"/>
        </w:rPr>
        <w:t xml:space="preserve">, M. A. (2014). Representation and Decision-Making in the Mexican Congress. </w:t>
      </w:r>
      <w:proofErr w:type="spellStart"/>
      <w:r w:rsidRPr="0053605D">
        <w:rPr>
          <w:lang w:val="en-US"/>
        </w:rPr>
        <w:t>En</w:t>
      </w:r>
      <w:proofErr w:type="spellEnd"/>
      <w:r w:rsidRPr="0053605D">
        <w:rPr>
          <w:lang w:val="en-US"/>
        </w:rPr>
        <w:t xml:space="preserve"> </w:t>
      </w:r>
      <w:r w:rsidRPr="0053605D">
        <w:rPr>
          <w:i/>
          <w:iCs/>
          <w:lang w:val="en-US"/>
        </w:rPr>
        <w:t>Representation and Effectiveness in Latin American Democracies</w:t>
      </w:r>
      <w:r w:rsidRPr="0053605D">
        <w:rPr>
          <w:lang w:val="en-US"/>
        </w:rPr>
        <w:t xml:space="preserve"> (pp. 109-128). Routledge.</w:t>
      </w:r>
    </w:p>
    <w:p w14:paraId="2869A15E" w14:textId="77777777" w:rsidR="0053605D" w:rsidRPr="0053605D" w:rsidRDefault="0053605D" w:rsidP="0053605D">
      <w:pPr>
        <w:pStyle w:val="Bibliography"/>
        <w:rPr>
          <w:lang w:val="es-MX"/>
        </w:rPr>
      </w:pPr>
      <w:r w:rsidRPr="0053605D">
        <w:rPr>
          <w:lang w:val="en-US"/>
        </w:rPr>
        <w:t xml:space="preserve">Cox, G. W., &amp; </w:t>
      </w:r>
      <w:proofErr w:type="spellStart"/>
      <w:r w:rsidRPr="0053605D">
        <w:rPr>
          <w:lang w:val="en-US"/>
        </w:rPr>
        <w:t>McCubbins</w:t>
      </w:r>
      <w:proofErr w:type="spellEnd"/>
      <w:r w:rsidRPr="0053605D">
        <w:rPr>
          <w:lang w:val="en-US"/>
        </w:rPr>
        <w:t xml:space="preserve">, M. D. (2005). </w:t>
      </w:r>
      <w:r w:rsidRPr="0053605D">
        <w:rPr>
          <w:i/>
          <w:iCs/>
          <w:lang w:val="en-US"/>
        </w:rPr>
        <w:t>Setting the agenda: Responsible party government in the US House of Representatives</w:t>
      </w:r>
      <w:r w:rsidRPr="0053605D">
        <w:rPr>
          <w:lang w:val="en-US"/>
        </w:rPr>
        <w:t xml:space="preserve">. </w:t>
      </w:r>
      <w:r w:rsidRPr="0053605D">
        <w:rPr>
          <w:lang w:val="es-MX"/>
        </w:rPr>
        <w:t>Cambridge University Press.</w:t>
      </w:r>
    </w:p>
    <w:p w14:paraId="776067E4" w14:textId="77777777" w:rsidR="0053605D" w:rsidRPr="0053605D" w:rsidRDefault="0053605D" w:rsidP="0053605D">
      <w:pPr>
        <w:pStyle w:val="Bibliography"/>
        <w:rPr>
          <w:lang w:val="en-US"/>
        </w:rPr>
      </w:pPr>
      <w:r w:rsidRPr="0053605D">
        <w:rPr>
          <w:lang w:val="es-MX"/>
        </w:rPr>
        <w:t xml:space="preserve">De Echave, J. (2016). La minería ilegal en Perú: Entre la informalidad y el delito. </w:t>
      </w:r>
      <w:r w:rsidRPr="0053605D">
        <w:rPr>
          <w:i/>
          <w:iCs/>
          <w:lang w:val="en-US"/>
        </w:rPr>
        <w:t xml:space="preserve">Nueva </w:t>
      </w:r>
      <w:proofErr w:type="spellStart"/>
      <w:r w:rsidRPr="0053605D">
        <w:rPr>
          <w:i/>
          <w:iCs/>
          <w:lang w:val="en-US"/>
        </w:rPr>
        <w:t>sociedad</w:t>
      </w:r>
      <w:proofErr w:type="spellEnd"/>
      <w:r w:rsidRPr="0053605D">
        <w:rPr>
          <w:lang w:val="en-US"/>
        </w:rPr>
        <w:t xml:space="preserve">, </w:t>
      </w:r>
      <w:r w:rsidRPr="0053605D">
        <w:rPr>
          <w:i/>
          <w:iCs/>
          <w:lang w:val="en-US"/>
        </w:rPr>
        <w:t>263</w:t>
      </w:r>
      <w:r w:rsidRPr="0053605D">
        <w:rPr>
          <w:lang w:val="en-US"/>
        </w:rPr>
        <w:t>, 131-144.</w:t>
      </w:r>
    </w:p>
    <w:p w14:paraId="487E8060" w14:textId="77777777" w:rsidR="0053605D" w:rsidRPr="0053605D" w:rsidRDefault="0053605D" w:rsidP="0053605D">
      <w:pPr>
        <w:pStyle w:val="Bibliography"/>
        <w:rPr>
          <w:lang w:val="es-MX"/>
        </w:rPr>
      </w:pPr>
      <w:r w:rsidRPr="0053605D">
        <w:rPr>
          <w:lang w:val="en-US"/>
        </w:rPr>
        <w:t xml:space="preserve">Downs, A. (1957). An economic theory of political action in a democracy. </w:t>
      </w:r>
      <w:r w:rsidRPr="0053605D">
        <w:rPr>
          <w:i/>
          <w:iCs/>
          <w:lang w:val="es-MX"/>
        </w:rPr>
        <w:t>Journal of political economy</w:t>
      </w:r>
      <w:r w:rsidRPr="0053605D">
        <w:rPr>
          <w:lang w:val="es-MX"/>
        </w:rPr>
        <w:t xml:space="preserve">, </w:t>
      </w:r>
      <w:r w:rsidRPr="0053605D">
        <w:rPr>
          <w:i/>
          <w:iCs/>
          <w:lang w:val="es-MX"/>
        </w:rPr>
        <w:t>65</w:t>
      </w:r>
      <w:r w:rsidRPr="0053605D">
        <w:rPr>
          <w:lang w:val="es-MX"/>
        </w:rPr>
        <w:t>(2), 135-150.</w:t>
      </w:r>
    </w:p>
    <w:p w14:paraId="380FC81B" w14:textId="77777777" w:rsidR="0053605D" w:rsidRPr="0053605D" w:rsidRDefault="0053605D" w:rsidP="0053605D">
      <w:pPr>
        <w:pStyle w:val="Bibliography"/>
        <w:rPr>
          <w:lang w:val="es-MX"/>
        </w:rPr>
      </w:pPr>
      <w:r w:rsidRPr="0053605D">
        <w:rPr>
          <w:lang w:val="es-MX"/>
        </w:rPr>
        <w:t xml:space="preserve">Gamboa, R. (2006). El Congreso Nacional chileno y el ejercicio de sus funciones legislativa y fiscalizadora (1990-2006). </w:t>
      </w:r>
      <w:r w:rsidRPr="0053605D">
        <w:rPr>
          <w:i/>
          <w:iCs/>
          <w:lang w:val="es-MX"/>
        </w:rPr>
        <w:t>PolÃtica. Revista de Ciencia PolÃtica</w:t>
      </w:r>
      <w:r w:rsidRPr="0053605D">
        <w:rPr>
          <w:lang w:val="es-MX"/>
        </w:rPr>
        <w:t xml:space="preserve">, </w:t>
      </w:r>
      <w:r w:rsidRPr="0053605D">
        <w:rPr>
          <w:i/>
          <w:iCs/>
          <w:lang w:val="es-MX"/>
        </w:rPr>
        <w:t>47</w:t>
      </w:r>
      <w:r w:rsidRPr="0053605D">
        <w:rPr>
          <w:lang w:val="es-MX"/>
        </w:rPr>
        <w:t>, 99-125.</w:t>
      </w:r>
    </w:p>
    <w:p w14:paraId="507C767E" w14:textId="77777777" w:rsidR="0053605D" w:rsidRPr="0053605D" w:rsidRDefault="0053605D" w:rsidP="0053605D">
      <w:pPr>
        <w:pStyle w:val="Bibliography"/>
        <w:rPr>
          <w:lang w:val="en-US"/>
        </w:rPr>
      </w:pPr>
      <w:r w:rsidRPr="0053605D">
        <w:rPr>
          <w:lang w:val="es-MX"/>
        </w:rPr>
        <w:t xml:space="preserve">Grofman, B., Koetzle, W., Merrill, S., &amp; Brunell, T. (2001). </w:t>
      </w:r>
      <w:r w:rsidRPr="0053605D">
        <w:rPr>
          <w:lang w:val="en-US"/>
        </w:rPr>
        <w:t xml:space="preserve">Changes in the Location of the Median Voter in </w:t>
      </w:r>
      <w:proofErr w:type="spellStart"/>
      <w:r w:rsidRPr="0053605D">
        <w:rPr>
          <w:lang w:val="en-US"/>
        </w:rPr>
        <w:t>theU</w:t>
      </w:r>
      <w:proofErr w:type="spellEnd"/>
      <w:r w:rsidRPr="0053605D">
        <w:rPr>
          <w:lang w:val="en-US"/>
        </w:rPr>
        <w:t xml:space="preserve">. S. House of Representatives, 1963–1996. </w:t>
      </w:r>
      <w:r w:rsidRPr="0053605D">
        <w:rPr>
          <w:i/>
          <w:iCs/>
          <w:lang w:val="en-US"/>
        </w:rPr>
        <w:t>Public Choice</w:t>
      </w:r>
      <w:r w:rsidRPr="0053605D">
        <w:rPr>
          <w:lang w:val="en-US"/>
        </w:rPr>
        <w:t xml:space="preserve">, </w:t>
      </w:r>
      <w:r w:rsidRPr="0053605D">
        <w:rPr>
          <w:i/>
          <w:iCs/>
          <w:lang w:val="en-US"/>
        </w:rPr>
        <w:t>106</w:t>
      </w:r>
      <w:r w:rsidRPr="0053605D">
        <w:rPr>
          <w:lang w:val="en-US"/>
        </w:rPr>
        <w:t>(3), 221-232.</w:t>
      </w:r>
    </w:p>
    <w:p w14:paraId="51DAB2F0" w14:textId="77777777" w:rsidR="0053605D" w:rsidRPr="0053605D" w:rsidRDefault="0053605D" w:rsidP="0053605D">
      <w:pPr>
        <w:pStyle w:val="Bibliography"/>
        <w:rPr>
          <w:lang w:val="es-MX"/>
        </w:rPr>
      </w:pPr>
      <w:proofErr w:type="spellStart"/>
      <w:r w:rsidRPr="0053605D">
        <w:rPr>
          <w:lang w:val="en-US"/>
        </w:rPr>
        <w:t>Hotelling</w:t>
      </w:r>
      <w:proofErr w:type="spellEnd"/>
      <w:r w:rsidRPr="0053605D">
        <w:rPr>
          <w:lang w:val="en-US"/>
        </w:rPr>
        <w:t xml:space="preserve">, H. (1929). Stability in competition. </w:t>
      </w:r>
      <w:r w:rsidRPr="0053605D">
        <w:rPr>
          <w:i/>
          <w:iCs/>
          <w:lang w:val="es-MX"/>
        </w:rPr>
        <w:t>The economic journal</w:t>
      </w:r>
      <w:r w:rsidRPr="0053605D">
        <w:rPr>
          <w:lang w:val="es-MX"/>
        </w:rPr>
        <w:t xml:space="preserve">, </w:t>
      </w:r>
      <w:r w:rsidRPr="0053605D">
        <w:rPr>
          <w:i/>
          <w:iCs/>
          <w:lang w:val="es-MX"/>
        </w:rPr>
        <w:t>39</w:t>
      </w:r>
      <w:r w:rsidRPr="0053605D">
        <w:rPr>
          <w:lang w:val="es-MX"/>
        </w:rPr>
        <w:t>(153), 41-57.</w:t>
      </w:r>
    </w:p>
    <w:p w14:paraId="4E0F81FF" w14:textId="77777777" w:rsidR="0053605D" w:rsidRPr="0053605D" w:rsidRDefault="0053605D" w:rsidP="0053605D">
      <w:pPr>
        <w:pStyle w:val="Bibliography"/>
        <w:rPr>
          <w:lang w:val="es-MX"/>
        </w:rPr>
      </w:pPr>
      <w:r w:rsidRPr="0053605D">
        <w:rPr>
          <w:lang w:val="es-MX"/>
        </w:rPr>
        <w:t xml:space="preserve">Izquierdo Pinos, V. (1986). </w:t>
      </w:r>
      <w:r w:rsidRPr="0053605D">
        <w:rPr>
          <w:i/>
          <w:iCs/>
          <w:lang w:val="es-MX"/>
        </w:rPr>
        <w:t>El Congreso Nacional en sus funciones legislativa y fiscalizadora</w:t>
      </w:r>
      <w:r w:rsidRPr="0053605D">
        <w:rPr>
          <w:lang w:val="es-MX"/>
        </w:rPr>
        <w:t>.</w:t>
      </w:r>
    </w:p>
    <w:p w14:paraId="43FAE130" w14:textId="77777777" w:rsidR="0053605D" w:rsidRPr="0053605D" w:rsidRDefault="0053605D" w:rsidP="0053605D">
      <w:pPr>
        <w:pStyle w:val="Bibliography"/>
        <w:rPr>
          <w:lang w:val="en-US"/>
        </w:rPr>
      </w:pPr>
      <w:r w:rsidRPr="0053605D">
        <w:rPr>
          <w:lang w:val="en-US"/>
        </w:rPr>
        <w:lastRenderedPageBreak/>
        <w:t xml:space="preserve">King, D. C. (2001). Political party competition and fidelity to the median voter in the US Congress. </w:t>
      </w:r>
      <w:r w:rsidRPr="0053605D">
        <w:rPr>
          <w:i/>
          <w:iCs/>
          <w:lang w:val="en-US"/>
        </w:rPr>
        <w:t>Unpublished manuscript. Harvard University, John F. Kennedy School of Government</w:t>
      </w:r>
      <w:r w:rsidRPr="0053605D">
        <w:rPr>
          <w:lang w:val="en-US"/>
        </w:rPr>
        <w:t>.</w:t>
      </w:r>
    </w:p>
    <w:p w14:paraId="0A9DC835" w14:textId="77777777" w:rsidR="0053605D" w:rsidRPr="0053605D" w:rsidRDefault="0053605D" w:rsidP="0053605D">
      <w:pPr>
        <w:pStyle w:val="Bibliography"/>
        <w:rPr>
          <w:lang w:val="en-US"/>
        </w:rPr>
      </w:pPr>
      <w:r w:rsidRPr="0053605D">
        <w:rPr>
          <w:lang w:val="en-US"/>
        </w:rPr>
        <w:t xml:space="preserve">King, D. C. (2003). Congress, polarization, and fidelity to the median voter. </w:t>
      </w:r>
      <w:r w:rsidRPr="0053605D">
        <w:rPr>
          <w:i/>
          <w:iCs/>
          <w:lang w:val="en-US"/>
        </w:rPr>
        <w:t>Unpublished manuscript, Harvard University</w:t>
      </w:r>
      <w:r w:rsidRPr="0053605D">
        <w:rPr>
          <w:lang w:val="en-US"/>
        </w:rPr>
        <w:t>.</w:t>
      </w:r>
    </w:p>
    <w:p w14:paraId="62163D98" w14:textId="77777777" w:rsidR="0053605D" w:rsidRPr="0053605D" w:rsidRDefault="0053605D" w:rsidP="0053605D">
      <w:pPr>
        <w:pStyle w:val="Bibliography"/>
        <w:rPr>
          <w:lang w:val="en-US"/>
        </w:rPr>
      </w:pPr>
      <w:r w:rsidRPr="0053605D">
        <w:rPr>
          <w:lang w:val="en-US"/>
        </w:rPr>
        <w:t xml:space="preserve">Kirkland, J. H., &amp; Harden, J. J. (2022). </w:t>
      </w:r>
      <w:r w:rsidRPr="0053605D">
        <w:rPr>
          <w:i/>
          <w:iCs/>
          <w:lang w:val="en-US"/>
        </w:rPr>
        <w:t>The Illusion of Accountability: Transparency and Representation in American Legislatures</w:t>
      </w:r>
      <w:r w:rsidRPr="0053605D">
        <w:rPr>
          <w:lang w:val="en-US"/>
        </w:rPr>
        <w:t>. Cambridge University Press.</w:t>
      </w:r>
    </w:p>
    <w:p w14:paraId="0A45CDBC" w14:textId="77777777" w:rsidR="0053605D" w:rsidRPr="0053605D" w:rsidRDefault="0053605D" w:rsidP="0053605D">
      <w:pPr>
        <w:pStyle w:val="Bibliography"/>
        <w:rPr>
          <w:lang w:val="en-US"/>
        </w:rPr>
      </w:pPr>
      <w:proofErr w:type="spellStart"/>
      <w:r w:rsidRPr="0053605D">
        <w:rPr>
          <w:lang w:val="en-US"/>
        </w:rPr>
        <w:t>Krehbiel</w:t>
      </w:r>
      <w:proofErr w:type="spellEnd"/>
      <w:r w:rsidRPr="0053605D">
        <w:rPr>
          <w:lang w:val="en-US"/>
        </w:rPr>
        <w:t xml:space="preserve">, K., &amp; </w:t>
      </w:r>
      <w:proofErr w:type="spellStart"/>
      <w:r w:rsidRPr="0053605D">
        <w:rPr>
          <w:lang w:val="en-US"/>
        </w:rPr>
        <w:t>Meirowitz</w:t>
      </w:r>
      <w:proofErr w:type="spellEnd"/>
      <w:r w:rsidRPr="0053605D">
        <w:rPr>
          <w:lang w:val="en-US"/>
        </w:rPr>
        <w:t xml:space="preserve">, A. (2002). Minority rights and majority power: Theoretical consequences of the motion to recommit. </w:t>
      </w:r>
      <w:r w:rsidRPr="0053605D">
        <w:rPr>
          <w:i/>
          <w:iCs/>
          <w:lang w:val="en-US"/>
        </w:rPr>
        <w:t>Legislative Studies Quarterly</w:t>
      </w:r>
      <w:r w:rsidRPr="0053605D">
        <w:rPr>
          <w:lang w:val="en-US"/>
        </w:rPr>
        <w:t xml:space="preserve">, </w:t>
      </w:r>
      <w:r w:rsidRPr="0053605D">
        <w:rPr>
          <w:i/>
          <w:iCs/>
          <w:lang w:val="en-US"/>
        </w:rPr>
        <w:t>27</w:t>
      </w:r>
      <w:r w:rsidRPr="0053605D">
        <w:rPr>
          <w:lang w:val="en-US"/>
        </w:rPr>
        <w:t>(2), 191-217.</w:t>
      </w:r>
    </w:p>
    <w:p w14:paraId="32F24CC9" w14:textId="77777777" w:rsidR="0053605D" w:rsidRPr="0053605D" w:rsidRDefault="0053605D" w:rsidP="0053605D">
      <w:pPr>
        <w:pStyle w:val="Bibliography"/>
        <w:rPr>
          <w:lang w:val="en-US"/>
        </w:rPr>
      </w:pPr>
      <w:r w:rsidRPr="0053605D">
        <w:rPr>
          <w:lang w:val="en-US"/>
        </w:rPr>
        <w:t xml:space="preserve">Linz, J. J. (1990). The perils of presidentialism. </w:t>
      </w:r>
      <w:r w:rsidRPr="0053605D">
        <w:rPr>
          <w:i/>
          <w:iCs/>
          <w:lang w:val="en-US"/>
        </w:rPr>
        <w:t>Journal of democracy</w:t>
      </w:r>
      <w:r w:rsidRPr="0053605D">
        <w:rPr>
          <w:lang w:val="en-US"/>
        </w:rPr>
        <w:t xml:space="preserve">, </w:t>
      </w:r>
      <w:r w:rsidRPr="0053605D">
        <w:rPr>
          <w:i/>
          <w:iCs/>
          <w:lang w:val="en-US"/>
        </w:rPr>
        <w:t>1</w:t>
      </w:r>
      <w:r w:rsidRPr="0053605D">
        <w:rPr>
          <w:lang w:val="en-US"/>
        </w:rPr>
        <w:t>(1), 51-69.</w:t>
      </w:r>
    </w:p>
    <w:p w14:paraId="14788A4C" w14:textId="77777777" w:rsidR="0053605D" w:rsidRPr="0053605D" w:rsidRDefault="0053605D" w:rsidP="0053605D">
      <w:pPr>
        <w:pStyle w:val="Bibliography"/>
        <w:rPr>
          <w:lang w:val="es-MX"/>
        </w:rPr>
      </w:pPr>
      <w:proofErr w:type="spellStart"/>
      <w:r w:rsidRPr="0053605D">
        <w:rPr>
          <w:lang w:val="en-US"/>
        </w:rPr>
        <w:t>Lizárraga</w:t>
      </w:r>
      <w:proofErr w:type="spellEnd"/>
      <w:r w:rsidRPr="0053605D">
        <w:rPr>
          <w:lang w:val="en-US"/>
        </w:rPr>
        <w:t xml:space="preserve"> Valdivia, J. P. (2019). </w:t>
      </w:r>
      <w:r w:rsidRPr="0053605D">
        <w:rPr>
          <w:i/>
          <w:iCs/>
          <w:lang w:val="es-MX"/>
        </w:rPr>
        <w:t>Análisis de la función parlamentaria caso: Congreso de la República del Perú, periodo 2019</w:t>
      </w:r>
      <w:r w:rsidRPr="0053605D">
        <w:rPr>
          <w:lang w:val="es-MX"/>
        </w:rPr>
        <w:t>.</w:t>
      </w:r>
    </w:p>
    <w:p w14:paraId="6F5E3FD3" w14:textId="77777777" w:rsidR="0053605D" w:rsidRPr="0053605D" w:rsidRDefault="0053605D" w:rsidP="0053605D">
      <w:pPr>
        <w:pStyle w:val="Bibliography"/>
        <w:rPr>
          <w:lang w:val="es-MX"/>
        </w:rPr>
      </w:pPr>
      <w:r w:rsidRPr="0053605D">
        <w:rPr>
          <w:lang w:val="es-MX"/>
        </w:rPr>
        <w:t xml:space="preserve">Llanos, M. (1998). El presidente, el Congreso y la política de privatizaciones en la Argentina (1989-1997). </w:t>
      </w:r>
      <w:r w:rsidRPr="0053605D">
        <w:rPr>
          <w:i/>
          <w:iCs/>
          <w:lang w:val="es-MX"/>
        </w:rPr>
        <w:t>Desarrollo económico</w:t>
      </w:r>
      <w:r w:rsidRPr="0053605D">
        <w:rPr>
          <w:lang w:val="es-MX"/>
        </w:rPr>
        <w:t>, 743-770.</w:t>
      </w:r>
    </w:p>
    <w:p w14:paraId="0DC38707" w14:textId="77777777" w:rsidR="0053605D" w:rsidRPr="0053605D" w:rsidRDefault="0053605D" w:rsidP="0053605D">
      <w:pPr>
        <w:pStyle w:val="Bibliography"/>
        <w:rPr>
          <w:lang w:val="es-MX"/>
        </w:rPr>
      </w:pPr>
      <w:r w:rsidRPr="0053605D">
        <w:rPr>
          <w:lang w:val="es-MX"/>
        </w:rPr>
        <w:t xml:space="preserve">Mainwaring, S. (1990). Presidentialism in Latin America. </w:t>
      </w:r>
      <w:r w:rsidRPr="0053605D">
        <w:rPr>
          <w:i/>
          <w:iCs/>
          <w:lang w:val="es-MX"/>
        </w:rPr>
        <w:t>Latin American Research Review</w:t>
      </w:r>
      <w:r w:rsidRPr="0053605D">
        <w:rPr>
          <w:lang w:val="es-MX"/>
        </w:rPr>
        <w:t xml:space="preserve">, </w:t>
      </w:r>
      <w:r w:rsidRPr="0053605D">
        <w:rPr>
          <w:i/>
          <w:iCs/>
          <w:lang w:val="es-MX"/>
        </w:rPr>
        <w:t>25</w:t>
      </w:r>
      <w:r w:rsidRPr="0053605D">
        <w:rPr>
          <w:lang w:val="es-MX"/>
        </w:rPr>
        <w:t>(1), 157-179.</w:t>
      </w:r>
    </w:p>
    <w:p w14:paraId="211FD74F" w14:textId="77777777" w:rsidR="0053605D" w:rsidRPr="0053605D" w:rsidRDefault="0053605D" w:rsidP="0053605D">
      <w:pPr>
        <w:pStyle w:val="Bibliography"/>
        <w:rPr>
          <w:lang w:val="es-MX"/>
        </w:rPr>
      </w:pPr>
      <w:r w:rsidRPr="0053605D">
        <w:rPr>
          <w:lang w:val="es-MX"/>
        </w:rPr>
        <w:t xml:space="preserve">Navarro, Á. J. S. (2006). Representación nacional y grupos parlamentarios en el Congreso de los Diputados. </w:t>
      </w:r>
      <w:r w:rsidRPr="0053605D">
        <w:rPr>
          <w:i/>
          <w:iCs/>
          <w:lang w:val="es-MX"/>
        </w:rPr>
        <w:t>Cuadernos de pensamiento político</w:t>
      </w:r>
      <w:r w:rsidRPr="0053605D">
        <w:rPr>
          <w:lang w:val="es-MX"/>
        </w:rPr>
        <w:t>, 93-114.</w:t>
      </w:r>
    </w:p>
    <w:p w14:paraId="5D93BB47" w14:textId="77777777" w:rsidR="0053605D" w:rsidRPr="0053605D" w:rsidRDefault="0053605D" w:rsidP="0053605D">
      <w:pPr>
        <w:pStyle w:val="Bibliography"/>
        <w:rPr>
          <w:lang w:val="es-MX"/>
        </w:rPr>
      </w:pPr>
      <w:r w:rsidRPr="0053605D">
        <w:rPr>
          <w:lang w:val="es-MX"/>
        </w:rPr>
        <w:t xml:space="preserve">Puente Martínez, K., &amp; Cerna Villagra, S. P. (2017). Desempeño parlamentario de las comisiones legislativas permanentes sobre género en legislaturas de América Latina. </w:t>
      </w:r>
      <w:r w:rsidRPr="0053605D">
        <w:rPr>
          <w:i/>
          <w:iCs/>
          <w:lang w:val="es-MX"/>
        </w:rPr>
        <w:t>Estudios políticos (México)</w:t>
      </w:r>
      <w:r w:rsidRPr="0053605D">
        <w:rPr>
          <w:lang w:val="es-MX"/>
        </w:rPr>
        <w:t xml:space="preserve">, </w:t>
      </w:r>
      <w:r w:rsidRPr="0053605D">
        <w:rPr>
          <w:i/>
          <w:iCs/>
          <w:lang w:val="es-MX"/>
        </w:rPr>
        <w:t>42</w:t>
      </w:r>
      <w:r w:rsidRPr="0053605D">
        <w:rPr>
          <w:lang w:val="es-MX"/>
        </w:rPr>
        <w:t>, 37-58.</w:t>
      </w:r>
    </w:p>
    <w:p w14:paraId="07847ADF" w14:textId="77777777" w:rsidR="0053605D" w:rsidRPr="0053605D" w:rsidRDefault="0053605D" w:rsidP="0053605D">
      <w:pPr>
        <w:pStyle w:val="Bibliography"/>
        <w:rPr>
          <w:lang w:val="es-MX"/>
        </w:rPr>
      </w:pPr>
      <w:r w:rsidRPr="0053605D">
        <w:rPr>
          <w:lang w:val="es-MX"/>
        </w:rPr>
        <w:t xml:space="preserve">Sanchez, L. E. (2014). </w:t>
      </w:r>
      <w:r w:rsidRPr="0053605D">
        <w:rPr>
          <w:i/>
          <w:iCs/>
          <w:lang w:val="es-MX"/>
        </w:rPr>
        <w:t>Éxito y participación legislativa en materia de política exterior. El Congreso de la Nación Argentina, un estudio de caso</w:t>
      </w:r>
      <w:r w:rsidRPr="0053605D">
        <w:rPr>
          <w:lang w:val="es-MX"/>
        </w:rPr>
        <w:t>.</w:t>
      </w:r>
    </w:p>
    <w:p w14:paraId="006A7BF5" w14:textId="77777777" w:rsidR="0053605D" w:rsidRPr="0053605D" w:rsidRDefault="0053605D" w:rsidP="0053605D">
      <w:pPr>
        <w:pStyle w:val="Bibliography"/>
        <w:rPr>
          <w:lang w:val="es-MX"/>
        </w:rPr>
      </w:pPr>
      <w:r w:rsidRPr="0053605D">
        <w:rPr>
          <w:lang w:val="es-MX"/>
        </w:rPr>
        <w:lastRenderedPageBreak/>
        <w:t xml:space="preserve">Siavelis, P. M. (2009). Enclaves de la transición y democracia chilena. </w:t>
      </w:r>
      <w:r w:rsidRPr="0053605D">
        <w:rPr>
          <w:i/>
          <w:iCs/>
          <w:lang w:val="es-MX"/>
        </w:rPr>
        <w:t>Revista de ciencia política (Santiago)</w:t>
      </w:r>
      <w:r w:rsidRPr="0053605D">
        <w:rPr>
          <w:lang w:val="es-MX"/>
        </w:rPr>
        <w:t xml:space="preserve">, </w:t>
      </w:r>
      <w:r w:rsidRPr="0053605D">
        <w:rPr>
          <w:i/>
          <w:iCs/>
          <w:lang w:val="es-MX"/>
        </w:rPr>
        <w:t>29</w:t>
      </w:r>
      <w:r w:rsidRPr="0053605D">
        <w:rPr>
          <w:lang w:val="es-MX"/>
        </w:rPr>
        <w:t>(1), 3-21.</w:t>
      </w:r>
    </w:p>
    <w:p w14:paraId="1022094C" w14:textId="77777777" w:rsidR="0053605D" w:rsidRPr="0053605D" w:rsidRDefault="0053605D" w:rsidP="0053605D">
      <w:pPr>
        <w:pStyle w:val="Bibliography"/>
        <w:rPr>
          <w:lang w:val="es-MX"/>
        </w:rPr>
      </w:pPr>
      <w:r w:rsidRPr="0053605D">
        <w:rPr>
          <w:lang w:val="es-MX"/>
        </w:rPr>
        <w:t xml:space="preserve">Visconti, G. (2011). Comportamiento diacrónico del Congreso en Chile:¿ Crecimiento o estancamiento de su influencia? </w:t>
      </w:r>
      <w:r w:rsidRPr="0053605D">
        <w:rPr>
          <w:i/>
          <w:iCs/>
          <w:lang w:val="es-MX"/>
        </w:rPr>
        <w:t>Revista de ciencia política (Santiago)</w:t>
      </w:r>
      <w:r w:rsidRPr="0053605D">
        <w:rPr>
          <w:lang w:val="es-MX"/>
        </w:rPr>
        <w:t xml:space="preserve">, </w:t>
      </w:r>
      <w:r w:rsidRPr="0053605D">
        <w:rPr>
          <w:i/>
          <w:iCs/>
          <w:lang w:val="es-MX"/>
        </w:rPr>
        <w:t>31</w:t>
      </w:r>
      <w:r w:rsidRPr="0053605D">
        <w:rPr>
          <w:lang w:val="es-MX"/>
        </w:rPr>
        <w:t>(1), 91-115.</w:t>
      </w:r>
    </w:p>
    <w:p w14:paraId="41480B6F" w14:textId="54B2E6F9" w:rsidR="0001308C" w:rsidRPr="0001308C" w:rsidRDefault="0001308C" w:rsidP="0001308C">
      <w:pPr>
        <w:rPr>
          <w:rFonts w:ascii="Garamond" w:eastAsia="Times New Roman" w:hAnsi="Garamond" w:cs="Times New Roman"/>
          <w:b/>
          <w:bCs/>
          <w:color w:val="000000"/>
          <w:sz w:val="24"/>
          <w:szCs w:val="24"/>
          <w:shd w:val="clear" w:color="auto" w:fill="FFFFFF"/>
          <w:lang w:eastAsia="es-CL"/>
        </w:rPr>
      </w:pPr>
      <w:r>
        <w:rPr>
          <w:rFonts w:ascii="Garamond" w:eastAsia="Times New Roman" w:hAnsi="Garamond" w:cs="Times New Roman"/>
          <w:b/>
          <w:bCs/>
          <w:color w:val="000000"/>
          <w:sz w:val="24"/>
          <w:szCs w:val="24"/>
          <w:shd w:val="clear" w:color="auto" w:fill="FFFFFF"/>
          <w:lang w:eastAsia="es-CL"/>
        </w:rPr>
        <w:fldChar w:fldCharType="end"/>
      </w:r>
    </w:p>
    <w:p w14:paraId="1775524A" w14:textId="77777777" w:rsidR="004C6C13" w:rsidRDefault="004C6C13"/>
    <w:sectPr w:rsidR="004C6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726"/>
    <w:multiLevelType w:val="multilevel"/>
    <w:tmpl w:val="BDFE679A"/>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CBC7DC5"/>
    <w:multiLevelType w:val="hybridMultilevel"/>
    <w:tmpl w:val="E356F55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74410A9"/>
    <w:multiLevelType w:val="multilevel"/>
    <w:tmpl w:val="A0EE496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07035817">
    <w:abstractNumId w:val="1"/>
  </w:num>
  <w:num w:numId="2" w16cid:durableId="282079072">
    <w:abstractNumId w:val="0"/>
  </w:num>
  <w:num w:numId="3" w16cid:durableId="1770853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13"/>
    <w:rsid w:val="0001308C"/>
    <w:rsid w:val="000835B8"/>
    <w:rsid w:val="000B11B3"/>
    <w:rsid w:val="000D0DAA"/>
    <w:rsid w:val="000F7229"/>
    <w:rsid w:val="001D5B3A"/>
    <w:rsid w:val="00341983"/>
    <w:rsid w:val="00405488"/>
    <w:rsid w:val="00440B6A"/>
    <w:rsid w:val="00480235"/>
    <w:rsid w:val="00484F3B"/>
    <w:rsid w:val="004C6C13"/>
    <w:rsid w:val="004D37CC"/>
    <w:rsid w:val="0053605D"/>
    <w:rsid w:val="00557D36"/>
    <w:rsid w:val="005B316F"/>
    <w:rsid w:val="0062251E"/>
    <w:rsid w:val="00670D3F"/>
    <w:rsid w:val="0073765C"/>
    <w:rsid w:val="007653B6"/>
    <w:rsid w:val="00790861"/>
    <w:rsid w:val="007965E2"/>
    <w:rsid w:val="007F4D12"/>
    <w:rsid w:val="00823325"/>
    <w:rsid w:val="0096767E"/>
    <w:rsid w:val="009F3D7F"/>
    <w:rsid w:val="00A15318"/>
    <w:rsid w:val="00A37E17"/>
    <w:rsid w:val="00A81647"/>
    <w:rsid w:val="00C54897"/>
    <w:rsid w:val="00C57B5C"/>
    <w:rsid w:val="00C72910"/>
    <w:rsid w:val="00CA7E6A"/>
    <w:rsid w:val="00E10E4C"/>
    <w:rsid w:val="00EB1DF0"/>
    <w:rsid w:val="00FE69F3"/>
    <w:rsid w:val="00FF1C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09A7"/>
  <w15:chartTrackingRefBased/>
  <w15:docId w15:val="{E9B0ECAF-8FD5-4311-BD6D-41F73B8C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6C1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1D5B3A"/>
    <w:pPr>
      <w:ind w:left="720"/>
      <w:contextualSpacing/>
    </w:pPr>
  </w:style>
  <w:style w:type="paragraph" w:customStyle="1" w:styleId="Bibliography">
    <w:name w:val="Bibliography"/>
    <w:basedOn w:val="Normal"/>
    <w:link w:val="BibliographyCar"/>
    <w:rsid w:val="0001308C"/>
    <w:pPr>
      <w:spacing w:after="0" w:line="480" w:lineRule="auto"/>
      <w:ind w:left="720" w:hanging="720"/>
    </w:pPr>
    <w:rPr>
      <w:rFonts w:ascii="Garamond" w:eastAsia="Times New Roman" w:hAnsi="Garamond" w:cs="Times New Roman"/>
      <w:b/>
      <w:bCs/>
      <w:color w:val="000000"/>
      <w:sz w:val="24"/>
      <w:szCs w:val="24"/>
      <w:shd w:val="clear" w:color="auto" w:fill="FFFFFF"/>
      <w:lang w:eastAsia="es-CL"/>
    </w:rPr>
  </w:style>
  <w:style w:type="character" w:customStyle="1" w:styleId="BibliographyCar">
    <w:name w:val="Bibliography Car"/>
    <w:basedOn w:val="Fuentedeprrafopredeter"/>
    <w:link w:val="Bibliography"/>
    <w:rsid w:val="0001308C"/>
    <w:rPr>
      <w:rFonts w:ascii="Garamond" w:eastAsia="Times New Roman" w:hAnsi="Garamond" w:cs="Times New Roman"/>
      <w:b/>
      <w:bCs/>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4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4864</Words>
  <Characters>26757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Jaquelin Morillo</cp:lastModifiedBy>
  <cp:revision>5</cp:revision>
  <dcterms:created xsi:type="dcterms:W3CDTF">2022-12-26T19:48:00Z</dcterms:created>
  <dcterms:modified xsi:type="dcterms:W3CDTF">2022-12-27T01:04:00Z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id="pEESgdqi"/&gt;&lt;style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