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Grupo 6</w:t>
      </w:r>
    </w:p>
    <w:p w:rsidR="00000000" w:rsidDel="00000000" w:rsidP="00000000" w:rsidRDefault="00000000" w:rsidRPr="00000000" w14:paraId="00000002">
      <w:pPr>
        <w:spacing w:after="240" w:before="240" w:lineRule="auto"/>
        <w:rPr>
          <w:b w:val="1"/>
        </w:rPr>
      </w:pPr>
      <w:r w:rsidDel="00000000" w:rsidR="00000000" w:rsidRPr="00000000">
        <w:rPr>
          <w:b w:val="1"/>
          <w:u w:val="single"/>
          <w:rtl w:val="0"/>
        </w:rPr>
        <w:t xml:space="preserve">Integrantes</w:t>
      </w:r>
      <w:r w:rsidDel="00000000" w:rsidR="00000000" w:rsidRPr="00000000">
        <w:rPr>
          <w:b w:val="1"/>
          <w:rtl w:val="0"/>
        </w:rPr>
        <w:t xml:space="preserve">:</w:t>
      </w:r>
      <w:r w:rsidDel="00000000" w:rsidR="00000000" w:rsidRPr="00000000">
        <w:rPr>
          <w:rtl w:val="0"/>
        </w:rPr>
        <w:t xml:space="preserve"> Nieva Jaqueline, Gavotto Camila, Juan Garcia, Sebastian Tello, Espíndola Manuel, Belmonte Esteban Daniel, Aldo Ruiz.</w:t>
      </w:r>
      <w:r w:rsidDel="00000000" w:rsidR="00000000" w:rsidRPr="00000000">
        <w:rPr>
          <w:rtl w:val="0"/>
        </w:rPr>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b w:val="1"/>
          <w:sz w:val="28"/>
          <w:szCs w:val="28"/>
          <w:rtl w:val="0"/>
        </w:rPr>
        <w:t xml:space="preserve">Actividad #2: </w:t>
      </w:r>
      <w:r w:rsidDel="00000000" w:rsidR="00000000" w:rsidRPr="00000000">
        <w:rPr>
          <w:b w:val="1"/>
          <w:sz w:val="24"/>
          <w:szCs w:val="24"/>
          <w:rtl w:val="0"/>
        </w:rPr>
        <w:t xml:space="preserve">NIVELES Y TIPOS DE PRUEBAS</w:t>
      </w:r>
      <w:r w:rsidDel="00000000" w:rsidR="00000000" w:rsidRPr="00000000">
        <w:rPr>
          <w:rtl w:val="0"/>
        </w:rPr>
      </w:r>
    </w:p>
    <w:p w:rsidR="00000000" w:rsidDel="00000000" w:rsidP="00000000" w:rsidRDefault="00000000" w:rsidRPr="00000000" w14:paraId="00000004">
      <w:pPr>
        <w:spacing w:after="240" w:before="240" w:lineRule="auto"/>
        <w:jc w:val="center"/>
        <w:rPr>
          <w:sz w:val="26"/>
          <w:szCs w:val="26"/>
        </w:rPr>
      </w:pPr>
      <w:r w:rsidDel="00000000" w:rsidR="00000000" w:rsidRPr="00000000">
        <w:rPr>
          <w:b w:val="1"/>
          <w:sz w:val="26"/>
          <w:szCs w:val="26"/>
          <w:rtl w:val="0"/>
        </w:rPr>
        <w:t xml:space="preserve">Tema: </w:t>
      </w:r>
      <w:r w:rsidDel="00000000" w:rsidR="00000000" w:rsidRPr="00000000">
        <w:rPr>
          <w:b w:val="1"/>
          <w:u w:val="single"/>
          <w:rtl w:val="0"/>
        </w:rPr>
        <w:t xml:space="preserve">GreyHounders</w:t>
      </w:r>
      <w:r w:rsidDel="00000000" w:rsidR="00000000" w:rsidRPr="00000000">
        <w:rPr>
          <w:rtl w:val="0"/>
        </w:rPr>
      </w:r>
    </w:p>
    <w:p w:rsidR="00000000" w:rsidDel="00000000" w:rsidP="00000000" w:rsidRDefault="00000000" w:rsidRPr="00000000" w14:paraId="00000005">
      <w:pPr>
        <w:spacing w:after="240" w:before="240" w:lineRule="auto"/>
        <w:rPr>
          <w:color w:val="1155cc"/>
          <w:u w:val="single"/>
        </w:rPr>
      </w:pPr>
      <w:r w:rsidDel="00000000" w:rsidR="00000000" w:rsidRPr="00000000">
        <w:rPr>
          <w:rtl w:val="0"/>
        </w:rPr>
        <w:t xml:space="preserve">URL principal:</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https://greyhounders.com/</w:t>
        </w:r>
      </w:hyperlink>
      <w:r w:rsidDel="00000000" w:rsidR="00000000" w:rsidRPr="00000000">
        <w:rPr>
          <w:rtl w:val="0"/>
        </w:rPr>
      </w:r>
    </w:p>
    <w:p w:rsidR="00000000" w:rsidDel="00000000" w:rsidP="00000000" w:rsidRDefault="00000000" w:rsidRPr="00000000" w14:paraId="00000006">
      <w:pPr>
        <w:spacing w:after="240" w:before="240" w:lineRule="auto"/>
        <w:rPr>
          <w:sz w:val="26"/>
          <w:szCs w:val="26"/>
        </w:rPr>
      </w:pPr>
      <w:r w:rsidDel="00000000" w:rsidR="00000000" w:rsidRPr="00000000">
        <w:rPr>
          <w:rtl w:val="0"/>
        </w:rPr>
        <w:t xml:space="preserve"> Plataforma: Web - Chrome</w:t>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drawing>
          <wp:inline distB="114300" distT="114300" distL="114300" distR="114300">
            <wp:extent cx="5734050" cy="1945696"/>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1945696"/>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8">
      <w:pPr>
        <w:spacing w:after="240" w:before="240" w:lineRule="auto"/>
        <w:ind w:left="720" w:firstLine="0"/>
        <w:jc w:val="center"/>
        <w:rPr>
          <w:b w:val="1"/>
          <w:u w:val="single"/>
        </w:rPr>
      </w:pPr>
      <w:r w:rsidDel="00000000" w:rsidR="00000000" w:rsidRPr="00000000">
        <w:rPr>
          <w:b w:val="1"/>
          <w:u w:val="single"/>
          <w:rtl w:val="0"/>
        </w:rPr>
        <w:t xml:space="preserve">Flujos de la web GreyHounders</w:t>
      </w:r>
    </w:p>
    <w:p w:rsidR="00000000" w:rsidDel="00000000" w:rsidP="00000000" w:rsidRDefault="00000000" w:rsidRPr="00000000" w14:paraId="00000009">
      <w:pPr>
        <w:spacing w:after="240" w:before="240" w:lineRule="auto"/>
        <w:ind w:left="141.73228346456688" w:firstLine="0"/>
        <w:rPr/>
      </w:pPr>
      <w:r w:rsidDel="00000000" w:rsidR="00000000" w:rsidRPr="00000000">
        <w:rPr>
          <w:rtl w:val="0"/>
        </w:rPr>
        <w:t xml:space="preserve">Es una e-commerce de diversa variedad de productos para la visión (gafas, lentes de sol, lentillas y etc).</w:t>
      </w:r>
    </w:p>
    <w:p w:rsidR="00000000" w:rsidDel="00000000" w:rsidP="00000000" w:rsidRDefault="00000000" w:rsidRPr="00000000" w14:paraId="0000000A">
      <w:pPr>
        <w:spacing w:after="240" w:before="240" w:lineRule="auto"/>
        <w:ind w:left="141.73228346456688" w:firstLine="0"/>
        <w:rPr>
          <w:b w:val="1"/>
        </w:rPr>
      </w:pPr>
      <w:r w:rsidDel="00000000" w:rsidR="00000000" w:rsidRPr="00000000">
        <w:rPr>
          <w:rtl w:val="0"/>
        </w:rPr>
        <w:t xml:space="preserve">-</w:t>
      </w:r>
      <w:r w:rsidDel="00000000" w:rsidR="00000000" w:rsidRPr="00000000">
        <w:rPr>
          <w:rtl w:val="0"/>
        </w:rPr>
        <w:t xml:space="preserve">Las funcionalidades </w:t>
      </w:r>
      <w:r w:rsidDel="00000000" w:rsidR="00000000" w:rsidRPr="00000000">
        <w:rPr>
          <w:b w:val="1"/>
          <w:rtl w:val="0"/>
        </w:rPr>
        <w:t xml:space="preserve">principales </w:t>
      </w:r>
      <w:r w:rsidDel="00000000" w:rsidR="00000000" w:rsidRPr="00000000">
        <w:rPr>
          <w:rtl w:val="0"/>
        </w:rPr>
        <w:t xml:space="preserve">son: poder visualizar los distintos catálogos de lentes (graduadas, sol, lentillas, ecológicas, gafas de esquí, outlet), sistema de carrito de compra (tipos de pago, método de envío), el registro e inicio de sesión del usuario. Estos al ser flujos principales tienen una </w:t>
      </w:r>
      <w:r w:rsidDel="00000000" w:rsidR="00000000" w:rsidRPr="00000000">
        <w:rPr>
          <w:b w:val="1"/>
          <w:rtl w:val="0"/>
        </w:rPr>
        <w:t xml:space="preserve">prioridad alta.</w:t>
      </w:r>
    </w:p>
    <w:p w:rsidR="00000000" w:rsidDel="00000000" w:rsidP="00000000" w:rsidRDefault="00000000" w:rsidRPr="00000000" w14:paraId="0000000B">
      <w:pPr>
        <w:spacing w:after="240" w:before="240" w:lineRule="auto"/>
        <w:ind w:left="141.73228346456688" w:firstLine="0"/>
        <w:rPr/>
      </w:pPr>
      <w:r w:rsidDel="00000000" w:rsidR="00000000" w:rsidRPr="00000000">
        <w:rPr/>
        <w:drawing>
          <wp:inline distB="114300" distT="114300" distL="114300" distR="114300">
            <wp:extent cx="5067300" cy="2305050"/>
            <wp:effectExtent b="0" l="0" r="0" t="0"/>
            <wp:docPr id="2" name="image3.png"/>
            <a:graphic>
              <a:graphicData uri="http://schemas.openxmlformats.org/drawingml/2006/picture">
                <pic:pic>
                  <pic:nvPicPr>
                    <pic:cNvPr id="0" name="image3.png"/>
                    <pic:cNvPicPr preferRelativeResize="0"/>
                  </pic:nvPicPr>
                  <pic:blipFill>
                    <a:blip r:embed="rId9"/>
                    <a:srcRect b="0" l="1115" r="0" t="0"/>
                    <a:stretch>
                      <a:fillRect/>
                    </a:stretch>
                  </pic:blipFill>
                  <pic:spPr>
                    <a:xfrm>
                      <a:off x="0" y="0"/>
                      <a:ext cx="50673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ind w:left="141.73228346456688" w:firstLine="0"/>
        <w:rPr/>
      </w:pPr>
      <w:r w:rsidDel="00000000" w:rsidR="00000000" w:rsidRPr="00000000">
        <w:rPr/>
        <w:drawing>
          <wp:inline distB="114300" distT="114300" distL="114300" distR="114300">
            <wp:extent cx="4824413" cy="222534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24413" cy="222534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ind w:left="141.73228346456688" w:firstLine="0"/>
        <w:rPr/>
      </w:pPr>
      <w:r w:rsidDel="00000000" w:rsidR="00000000" w:rsidRPr="00000000">
        <w:rPr/>
        <w:drawing>
          <wp:inline distB="114300" distT="114300" distL="114300" distR="114300">
            <wp:extent cx="4891088" cy="2245242"/>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891088" cy="224524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ind w:left="141.73228346456688" w:firstLine="0"/>
        <w:rPr/>
      </w:pPr>
      <w:r w:rsidDel="00000000" w:rsidR="00000000" w:rsidRPr="00000000">
        <w:rPr>
          <w:rtl w:val="0"/>
        </w:rPr>
      </w:r>
    </w:p>
    <w:p w:rsidR="00000000" w:rsidDel="00000000" w:rsidP="00000000" w:rsidRDefault="00000000" w:rsidRPr="00000000" w14:paraId="0000000F">
      <w:pPr>
        <w:spacing w:after="240" w:before="240" w:lineRule="auto"/>
        <w:ind w:left="141.73228346456688" w:firstLine="0"/>
        <w:rPr>
          <w:b w:val="1"/>
        </w:rPr>
      </w:pPr>
      <w:r w:rsidDel="00000000" w:rsidR="00000000" w:rsidRPr="00000000">
        <w:rPr>
          <w:rtl w:val="0"/>
        </w:rPr>
        <w:t xml:space="preserve">- Las funcionalidades </w:t>
      </w:r>
      <w:r w:rsidDel="00000000" w:rsidR="00000000" w:rsidRPr="00000000">
        <w:rPr>
          <w:b w:val="1"/>
          <w:rtl w:val="0"/>
        </w:rPr>
        <w:t xml:space="preserve">secundarias </w:t>
      </w:r>
      <w:r w:rsidDel="00000000" w:rsidR="00000000" w:rsidRPr="00000000">
        <w:rPr>
          <w:rtl w:val="0"/>
        </w:rPr>
        <w:t xml:space="preserve">son:  Examen visual gratuito, Probador virtual de lentes, probar en casa (donde permite al usuario tener el producto por un periodo de prueba), cambio de cristales. Estos se encuentran dentro de los servicios de la web más allá de la venta del producto y se los considera de </w:t>
      </w:r>
      <w:r w:rsidDel="00000000" w:rsidR="00000000" w:rsidRPr="00000000">
        <w:rPr>
          <w:b w:val="1"/>
          <w:rtl w:val="0"/>
        </w:rPr>
        <w:t xml:space="preserve">prioridad media.</w:t>
      </w:r>
    </w:p>
    <w:p w:rsidR="00000000" w:rsidDel="00000000" w:rsidP="00000000" w:rsidRDefault="00000000" w:rsidRPr="00000000" w14:paraId="00000010">
      <w:pPr>
        <w:spacing w:after="240" w:before="240" w:lineRule="auto"/>
        <w:ind w:left="141.73228346456688" w:firstLine="0"/>
        <w:rPr>
          <w:b w:val="1"/>
        </w:rPr>
      </w:pPr>
      <w:r w:rsidDel="00000000" w:rsidR="00000000" w:rsidRPr="00000000">
        <w:rPr>
          <w:rtl w:val="0"/>
        </w:rPr>
        <w:t xml:space="preserve">El acceso a chat en línea, WhatsApp, Newsletter y el blog son funcionalidades secundarias que se consideran de </w:t>
      </w:r>
      <w:r w:rsidDel="00000000" w:rsidR="00000000" w:rsidRPr="00000000">
        <w:rPr>
          <w:b w:val="1"/>
          <w:rtl w:val="0"/>
        </w:rPr>
        <w:t xml:space="preserve">prioridad baja.</w:t>
      </w:r>
    </w:p>
    <w:p w:rsidR="00000000" w:rsidDel="00000000" w:rsidP="00000000" w:rsidRDefault="00000000" w:rsidRPr="00000000" w14:paraId="00000011">
      <w:pPr>
        <w:spacing w:after="240" w:before="240" w:lineRule="auto"/>
        <w:ind w:left="141.73228346456688" w:firstLine="0"/>
        <w:rPr/>
      </w:pPr>
      <w:r w:rsidDel="00000000" w:rsidR="00000000" w:rsidRPr="00000000">
        <w:rPr/>
        <w:drawing>
          <wp:inline distB="114300" distT="114300" distL="114300" distR="114300">
            <wp:extent cx="4681538" cy="1929159"/>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81538" cy="192915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left="141.73228346456688" w:firstLine="0"/>
        <w:jc w:val="center"/>
        <w:rPr/>
      </w:pPr>
      <w:r w:rsidDel="00000000" w:rsidR="00000000" w:rsidRPr="00000000">
        <w:rPr/>
        <w:drawing>
          <wp:inline distB="114300" distT="114300" distL="114300" distR="114300">
            <wp:extent cx="3228975" cy="2462325"/>
            <wp:effectExtent b="0" l="0" r="0" t="0"/>
            <wp:docPr id="6" name="image4.png"/>
            <a:graphic>
              <a:graphicData uri="http://schemas.openxmlformats.org/drawingml/2006/picture">
                <pic:pic>
                  <pic:nvPicPr>
                    <pic:cNvPr id="0" name="image4.png"/>
                    <pic:cNvPicPr preferRelativeResize="0"/>
                  </pic:nvPicPr>
                  <pic:blipFill>
                    <a:blip r:embed="rId13"/>
                    <a:srcRect b="2815" l="1709" r="1709" t="0"/>
                    <a:stretch>
                      <a:fillRect/>
                    </a:stretch>
                  </pic:blipFill>
                  <pic:spPr>
                    <a:xfrm>
                      <a:off x="0" y="0"/>
                      <a:ext cx="3228975" cy="24623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ind w:left="141.73228346456688" w:firstLine="0"/>
        <w:jc w:val="center"/>
        <w:rPr/>
      </w:pPr>
      <w:r w:rsidDel="00000000" w:rsidR="00000000" w:rsidRPr="00000000">
        <w:rPr>
          <w:rtl w:val="0"/>
        </w:rPr>
      </w:r>
    </w:p>
    <w:p w:rsidR="00000000" w:rsidDel="00000000" w:rsidP="00000000" w:rsidRDefault="00000000" w:rsidRPr="00000000" w14:paraId="00000014">
      <w:pPr>
        <w:spacing w:after="240" w:before="240" w:lineRule="auto"/>
        <w:ind w:left="141.73228346456688" w:firstLine="0"/>
        <w:jc w:val="center"/>
        <w:rPr/>
      </w:pPr>
      <w:r w:rsidDel="00000000" w:rsidR="00000000" w:rsidRPr="00000000">
        <w:rPr/>
        <w:drawing>
          <wp:inline distB="114300" distT="114300" distL="114300" distR="114300">
            <wp:extent cx="5734050" cy="2639626"/>
            <wp:effectExtent b="0" l="0" r="0" t="0"/>
            <wp:docPr id="7" name="image7.png"/>
            <a:graphic>
              <a:graphicData uri="http://schemas.openxmlformats.org/drawingml/2006/picture">
                <pic:pic>
                  <pic:nvPicPr>
                    <pic:cNvPr id="0" name="image7.png"/>
                    <pic:cNvPicPr preferRelativeResize="0"/>
                  </pic:nvPicPr>
                  <pic:blipFill>
                    <a:blip r:embed="rId14"/>
                    <a:srcRect b="0" l="0" r="0" t="6376"/>
                    <a:stretch>
                      <a:fillRect/>
                    </a:stretch>
                  </pic:blipFill>
                  <pic:spPr>
                    <a:xfrm>
                      <a:off x="0" y="0"/>
                      <a:ext cx="5734050" cy="2639626"/>
                    </a:xfrm>
                    <a:prstGeom prst="rect"/>
                    <a:ln/>
                  </pic:spPr>
                </pic:pic>
              </a:graphicData>
            </a:graphic>
          </wp:inline>
        </w:drawing>
      </w:r>
      <w:r w:rsidDel="00000000" w:rsidR="00000000" w:rsidRPr="00000000">
        <w:rPr>
          <w:rtl w:val="0"/>
        </w:rPr>
      </w:r>
    </w:p>
    <w:sectPr>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greyhounders.com/" TargetMode="External"/><Relationship Id="rId7" Type="http://schemas.openxmlformats.org/officeDocument/2006/relationships/hyperlink" Target="https://greyhounders.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