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8A64C" w14:textId="77777777" w:rsidR="00091863" w:rsidRPr="00091863" w:rsidRDefault="00091863" w:rsidP="00091863">
      <w:pPr>
        <w:spacing w:after="0" w:line="240" w:lineRule="auto"/>
        <w:outlineLvl w:val="0"/>
        <w:rPr>
          <w:rFonts w:ascii="Garamond" w:eastAsia="Times New Roman" w:hAnsi="Garamond" w:cs="Times New Roman"/>
          <w:kern w:val="36"/>
          <w:sz w:val="66"/>
          <w:szCs w:val="66"/>
          <w:lang w:val="en-US" w:eastAsia="pl-PL"/>
        </w:rPr>
      </w:pPr>
      <w:r w:rsidRPr="00091863">
        <w:rPr>
          <w:rFonts w:ascii="Garamond" w:eastAsia="Times New Roman" w:hAnsi="Garamond" w:cs="Times New Roman"/>
          <w:kern w:val="36"/>
          <w:sz w:val="66"/>
          <w:szCs w:val="66"/>
          <w:lang w:val="en-US" w:eastAsia="pl-PL"/>
        </w:rPr>
        <w:t>Why I Teach Plato to Plumbers</w:t>
      </w:r>
    </w:p>
    <w:p w14:paraId="48E08DC5" w14:textId="1D3E847F" w:rsidR="00091863" w:rsidRDefault="00091863" w:rsidP="00091863">
      <w:pPr>
        <w:spacing w:after="240" w:line="240" w:lineRule="auto"/>
        <w:rPr>
          <w:rFonts w:ascii="Garamond" w:eastAsia="Times New Roman" w:hAnsi="Garamond" w:cs="Times New Roman"/>
          <w:color w:val="000000"/>
          <w:sz w:val="36"/>
          <w:szCs w:val="36"/>
          <w:lang w:val="en-US" w:eastAsia="pl-PL"/>
        </w:rPr>
      </w:pPr>
      <w:r w:rsidRPr="00091863">
        <w:rPr>
          <w:rFonts w:ascii="Garamond" w:eastAsia="Times New Roman" w:hAnsi="Garamond" w:cs="Times New Roman"/>
          <w:color w:val="000000"/>
          <w:sz w:val="36"/>
          <w:szCs w:val="36"/>
          <w:lang w:val="en-US" w:eastAsia="pl-PL"/>
        </w:rPr>
        <w:t>Liberal arts and the humanities aren't just for the elite.</w:t>
      </w:r>
    </w:p>
    <w:p w14:paraId="026DCB44" w14:textId="05A335C9" w:rsidR="004E6D8E" w:rsidRPr="00091863" w:rsidRDefault="004E6D8E" w:rsidP="00091863">
      <w:pPr>
        <w:spacing w:after="240" w:line="240" w:lineRule="auto"/>
        <w:rPr>
          <w:rFonts w:ascii="Garamond" w:eastAsia="Times New Roman" w:hAnsi="Garamond" w:cs="Times New Roman"/>
          <w:color w:val="000000"/>
          <w:sz w:val="36"/>
          <w:szCs w:val="36"/>
          <w:lang w:val="en-US" w:eastAsia="pl-PL"/>
        </w:rPr>
      </w:pPr>
      <w:hyperlink r:id="rId5" w:history="1">
        <w:r w:rsidRPr="004E6D8E">
          <w:rPr>
            <w:rStyle w:val="Hipercze"/>
            <w:lang w:val="en-US"/>
          </w:rPr>
          <w:t>https://www.theatlantic.com/education/archive/2014/04/plato-to-plumbers/361373/</w:t>
        </w:r>
      </w:hyperlink>
    </w:p>
    <w:p w14:paraId="69ABA870" w14:textId="77777777" w:rsidR="00091863" w:rsidRPr="00091863" w:rsidRDefault="00627868" w:rsidP="00091863">
      <w:pPr>
        <w:spacing w:after="0" w:line="240" w:lineRule="auto"/>
        <w:ind w:right="120"/>
        <w:rPr>
          <w:rFonts w:ascii="Segoe UI" w:eastAsia="Times New Roman" w:hAnsi="Segoe UI" w:cs="Segoe UI"/>
          <w:b/>
          <w:bCs/>
          <w:caps/>
          <w:color w:val="E7131A"/>
          <w:spacing w:val="15"/>
          <w:sz w:val="17"/>
          <w:szCs w:val="17"/>
          <w:lang w:val="en-US" w:eastAsia="pl-PL"/>
        </w:rPr>
      </w:pPr>
      <w:hyperlink r:id="rId6" w:history="1">
        <w:r w:rsidR="00091863" w:rsidRPr="00091863">
          <w:rPr>
            <w:rFonts w:ascii="Segoe UI" w:eastAsia="Times New Roman" w:hAnsi="Segoe UI" w:cs="Segoe UI"/>
            <w:b/>
            <w:bCs/>
            <w:caps/>
            <w:color w:val="E7131A"/>
            <w:spacing w:val="15"/>
            <w:sz w:val="17"/>
            <w:szCs w:val="17"/>
            <w:u w:val="single"/>
            <w:lang w:val="en-US" w:eastAsia="pl-PL"/>
          </w:rPr>
          <w:t>SCOTT SAMUELSON</w:t>
        </w:r>
      </w:hyperlink>
    </w:p>
    <w:p w14:paraId="7969C3C6" w14:textId="77777777" w:rsidR="00091863" w:rsidRPr="00091863" w:rsidRDefault="00091863" w:rsidP="00091863">
      <w:pPr>
        <w:spacing w:after="0" w:line="240" w:lineRule="auto"/>
        <w:rPr>
          <w:rFonts w:ascii="Times New Roman" w:eastAsia="Times New Roman" w:hAnsi="Times New Roman" w:cs="Times New Roman"/>
          <w:sz w:val="24"/>
          <w:szCs w:val="24"/>
          <w:lang w:val="en-US" w:eastAsia="pl-PL"/>
        </w:rPr>
      </w:pPr>
      <w:r w:rsidRPr="00091863">
        <w:rPr>
          <w:rFonts w:ascii="Times New Roman" w:eastAsia="Times New Roman" w:hAnsi="Times New Roman" w:cs="Times New Roman"/>
          <w:sz w:val="24"/>
          <w:szCs w:val="24"/>
          <w:lang w:val="en-US" w:eastAsia="pl-PL"/>
        </w:rPr>
        <w:t>APRIL 29, 2014</w:t>
      </w:r>
    </w:p>
    <w:p w14:paraId="3D537DA2" w14:textId="77777777" w:rsidR="004E6D8E" w:rsidRPr="004E6D8E" w:rsidRDefault="004E6D8E" w:rsidP="004E6D8E">
      <w:pPr>
        <w:spacing w:after="0" w:line="240" w:lineRule="auto"/>
        <w:rPr>
          <w:rFonts w:ascii="Garamond" w:eastAsia="Times New Roman" w:hAnsi="Garamond" w:cs="Times New Roman"/>
          <w:color w:val="000000"/>
          <w:sz w:val="30"/>
          <w:szCs w:val="30"/>
          <w:lang w:val="en-US" w:eastAsia="pl-PL"/>
        </w:rPr>
      </w:pPr>
    </w:p>
    <w:p w14:paraId="020C711A" w14:textId="77777777" w:rsidR="00091863" w:rsidRPr="00091863" w:rsidRDefault="00091863" w:rsidP="00091863">
      <w:pPr>
        <w:spacing w:after="384" w:line="240" w:lineRule="auto"/>
        <w:rPr>
          <w:rFonts w:ascii="Garamond" w:eastAsia="Times New Roman" w:hAnsi="Garamond" w:cs="Times New Roman"/>
          <w:color w:val="000000"/>
          <w:sz w:val="30"/>
          <w:szCs w:val="30"/>
          <w:lang w:val="en-US" w:eastAsia="pl-PL"/>
        </w:rPr>
      </w:pPr>
      <w:r w:rsidRPr="00091863">
        <w:rPr>
          <w:rFonts w:ascii="Garamond" w:eastAsia="Times New Roman" w:hAnsi="Garamond" w:cs="Times New Roman"/>
          <w:color w:val="000000"/>
          <w:sz w:val="30"/>
          <w:szCs w:val="30"/>
          <w:lang w:val="en-US" w:eastAsia="pl-PL"/>
        </w:rPr>
        <w:t>Once, when I told a guy on a plane that I taught philosophy at a community college, he responded, “So you teach Plato to plumbers?” Yes, indeed. But I also teach Plato to nurses’ aides, soldiers, ex-cons, preschool music teachers, janitors, Sudanese refugees, prospective wind-turbine technicians, and any number of other students who feel like they need a diploma as an entry ticket to our economic carnival. As a result of my work, I’m in a unique position to reflect on the current discussion about the value of the humanities, one that seems to me to have lost its way.</w:t>
      </w:r>
    </w:p>
    <w:p w14:paraId="325BB4FC" w14:textId="77777777" w:rsidR="00091863" w:rsidRPr="00091863" w:rsidRDefault="00091863" w:rsidP="00091863">
      <w:pPr>
        <w:spacing w:after="0" w:line="240" w:lineRule="auto"/>
        <w:rPr>
          <w:rFonts w:ascii="Garamond" w:eastAsia="Times New Roman" w:hAnsi="Garamond" w:cs="Times New Roman"/>
          <w:color w:val="000000"/>
          <w:sz w:val="30"/>
          <w:szCs w:val="30"/>
          <w:lang w:val="en-US" w:eastAsia="pl-PL"/>
        </w:rPr>
      </w:pPr>
      <w:r w:rsidRPr="00091863">
        <w:rPr>
          <w:rFonts w:ascii="Garamond" w:eastAsia="Times New Roman" w:hAnsi="Garamond" w:cs="Times New Roman"/>
          <w:color w:val="000000"/>
          <w:sz w:val="30"/>
          <w:szCs w:val="30"/>
          <w:lang w:val="en-US" w:eastAsia="pl-PL"/>
        </w:rPr>
        <w:t xml:space="preserve">As usual, there’s plenty to be worried </w:t>
      </w:r>
      <w:proofErr w:type="gramStart"/>
      <w:r w:rsidRPr="00091863">
        <w:rPr>
          <w:rFonts w:ascii="Garamond" w:eastAsia="Times New Roman" w:hAnsi="Garamond" w:cs="Times New Roman"/>
          <w:color w:val="000000"/>
          <w:sz w:val="30"/>
          <w:szCs w:val="30"/>
          <w:lang w:val="en-US" w:eastAsia="pl-PL"/>
        </w:rPr>
        <w:t>about:</w:t>
      </w:r>
      <w:proofErr w:type="gramEnd"/>
      <w:r w:rsidRPr="00091863">
        <w:rPr>
          <w:rFonts w:ascii="Garamond" w:eastAsia="Times New Roman" w:hAnsi="Garamond" w:cs="Times New Roman"/>
          <w:color w:val="000000"/>
          <w:sz w:val="30"/>
          <w:szCs w:val="30"/>
          <w:lang w:val="en-US" w:eastAsia="pl-PL"/>
        </w:rPr>
        <w:t xml:space="preserve"> </w:t>
      </w:r>
      <w:r w:rsidRPr="004E6D8E">
        <w:rPr>
          <w:rFonts w:ascii="Garamond" w:eastAsia="Times New Roman" w:hAnsi="Garamond" w:cs="Times New Roman"/>
          <w:b/>
          <w:bCs/>
          <w:color w:val="000000"/>
          <w:sz w:val="30"/>
          <w:szCs w:val="30"/>
          <w:lang w:val="en-US" w:eastAsia="pl-PL"/>
        </w:rPr>
        <w:t>the steady evaporation of full-time teaching positions</w:t>
      </w:r>
      <w:r w:rsidRPr="00091863">
        <w:rPr>
          <w:rFonts w:ascii="Garamond" w:eastAsia="Times New Roman" w:hAnsi="Garamond" w:cs="Times New Roman"/>
          <w:color w:val="000000"/>
          <w:sz w:val="30"/>
          <w:szCs w:val="30"/>
          <w:lang w:val="en-US" w:eastAsia="pl-PL"/>
        </w:rPr>
        <w:t xml:space="preserve">, the overuse and abuse of adjunct professors, the slashing of public funding, the </w:t>
      </w:r>
      <w:r w:rsidRPr="004E6D8E">
        <w:rPr>
          <w:rFonts w:ascii="Garamond" w:eastAsia="Times New Roman" w:hAnsi="Garamond" w:cs="Times New Roman"/>
          <w:b/>
          <w:bCs/>
          <w:color w:val="000000"/>
          <w:sz w:val="30"/>
          <w:szCs w:val="30"/>
          <w:lang w:val="en-US" w:eastAsia="pl-PL"/>
        </w:rPr>
        <w:t xml:space="preserve">shrinkage of course offerings and majors </w:t>
      </w:r>
      <w:r w:rsidRPr="00786BE3">
        <w:rPr>
          <w:rFonts w:ascii="Arial Black" w:eastAsia="Times New Roman" w:hAnsi="Arial Black" w:cs="Times New Roman"/>
          <w:b/>
          <w:bCs/>
          <w:color w:val="000000"/>
          <w:sz w:val="30"/>
          <w:szCs w:val="30"/>
          <w:lang w:val="en-US" w:eastAsia="pl-PL"/>
        </w:rPr>
        <w:t>in humanities disciplines</w:t>
      </w:r>
      <w:r w:rsidRPr="00786BE3">
        <w:rPr>
          <w:rFonts w:ascii="Arial Black" w:eastAsia="Times New Roman" w:hAnsi="Arial Black" w:cs="Times New Roman"/>
          <w:color w:val="000000"/>
          <w:sz w:val="30"/>
          <w:szCs w:val="30"/>
          <w:lang w:val="en-US" w:eastAsia="pl-PL"/>
        </w:rPr>
        <w:t xml:space="preserve">, the increase of student debt, the peddling of technologies as magic bullets, </w:t>
      </w:r>
      <w:r w:rsidRPr="00786BE3">
        <w:rPr>
          <w:rFonts w:ascii="Arial Black" w:eastAsia="Times New Roman" w:hAnsi="Arial Black" w:cs="Times New Roman"/>
          <w:b/>
          <w:bCs/>
          <w:color w:val="FF0000"/>
          <w:sz w:val="30"/>
          <w:szCs w:val="30"/>
          <w:lang w:val="en-US" w:eastAsia="pl-PL"/>
        </w:rPr>
        <w:t>the ubiquitous description of students as consumers.</w:t>
      </w:r>
      <w:r w:rsidRPr="00786BE3">
        <w:rPr>
          <w:rFonts w:ascii="Arial Black" w:eastAsia="Times New Roman" w:hAnsi="Arial Black" w:cs="Times New Roman"/>
          <w:color w:val="000000"/>
          <w:sz w:val="30"/>
          <w:szCs w:val="30"/>
          <w:lang w:val="en-US" w:eastAsia="pl-PL"/>
        </w:rPr>
        <w:t xml:space="preserve"> Moreover, I fear in my bones that the supremacy of a certain kind of economic-</w:t>
      </w:r>
      <w:r w:rsidRPr="00786BE3">
        <w:rPr>
          <w:rFonts w:ascii="Arial Black" w:eastAsia="Times New Roman" w:hAnsi="Arial Black" w:cs="Times New Roman"/>
          <w:b/>
          <w:bCs/>
          <w:color w:val="FF0000"/>
          <w:sz w:val="30"/>
          <w:szCs w:val="30"/>
          <w:lang w:val="en-US" w:eastAsia="pl-PL"/>
        </w:rPr>
        <w:t>bureaucratic logic—one of “outcomes,” “assessment,” and “the bottom-line”</w:t>
      </w:r>
      <w:r w:rsidRPr="00786BE3">
        <w:rPr>
          <w:rFonts w:ascii="Arial Black" w:eastAsia="Times New Roman" w:hAnsi="Arial Black" w:cs="Times New Roman"/>
          <w:color w:val="000000"/>
          <w:sz w:val="30"/>
          <w:szCs w:val="30"/>
          <w:lang w:val="en-US" w:eastAsia="pl-PL"/>
        </w:rPr>
        <w:t>—is eroding the values that undergird not just our society’s commitment to the humanities, but to democracy itself.</w:t>
      </w:r>
    </w:p>
    <w:p w14:paraId="026B4B6E" w14:textId="77777777" w:rsidR="00091863" w:rsidRPr="00091863" w:rsidRDefault="00091863" w:rsidP="00091863">
      <w:pPr>
        <w:spacing w:after="384" w:line="240" w:lineRule="auto"/>
        <w:rPr>
          <w:rFonts w:ascii="Garamond" w:eastAsia="Times New Roman" w:hAnsi="Garamond" w:cs="Times New Roman"/>
          <w:color w:val="000000"/>
          <w:sz w:val="30"/>
          <w:szCs w:val="30"/>
          <w:lang w:val="en-US" w:eastAsia="pl-PL"/>
        </w:rPr>
      </w:pPr>
      <w:r w:rsidRPr="00091863">
        <w:rPr>
          <w:rFonts w:ascii="Garamond" w:eastAsia="Times New Roman" w:hAnsi="Garamond" w:cs="Times New Roman"/>
          <w:color w:val="000000"/>
          <w:sz w:val="30"/>
          <w:szCs w:val="30"/>
          <w:lang w:val="en-US" w:eastAsia="pl-PL"/>
        </w:rPr>
        <w:t xml:space="preserve">The problem facing the humanities, in my view, isn’t just about the humanities. It’s about the </w:t>
      </w:r>
      <w:r w:rsidRPr="007F5017">
        <w:rPr>
          <w:rFonts w:ascii="Garamond" w:eastAsia="Times New Roman" w:hAnsi="Garamond" w:cs="Times New Roman"/>
          <w:b/>
          <w:bCs/>
          <w:color w:val="000000"/>
          <w:sz w:val="30"/>
          <w:szCs w:val="30"/>
          <w:lang w:val="en-US" w:eastAsia="pl-PL"/>
        </w:rPr>
        <w:t>liberal arts generally</w:t>
      </w:r>
      <w:r w:rsidRPr="00091863">
        <w:rPr>
          <w:rFonts w:ascii="Garamond" w:eastAsia="Times New Roman" w:hAnsi="Garamond" w:cs="Times New Roman"/>
          <w:color w:val="000000"/>
          <w:sz w:val="30"/>
          <w:szCs w:val="30"/>
          <w:lang w:val="en-US" w:eastAsia="pl-PL"/>
        </w:rPr>
        <w:t xml:space="preserve">, </w:t>
      </w:r>
      <w:r w:rsidRPr="007F5017">
        <w:rPr>
          <w:rFonts w:ascii="Garamond" w:eastAsia="Times New Roman" w:hAnsi="Garamond" w:cs="Times New Roman"/>
          <w:b/>
          <w:bCs/>
          <w:color w:val="000000"/>
          <w:sz w:val="30"/>
          <w:szCs w:val="30"/>
          <w:lang w:val="en-US" w:eastAsia="pl-PL"/>
        </w:rPr>
        <w:t>including math, science, and economics</w:t>
      </w:r>
      <w:r w:rsidRPr="00091863">
        <w:rPr>
          <w:rFonts w:ascii="Garamond" w:eastAsia="Times New Roman" w:hAnsi="Garamond" w:cs="Times New Roman"/>
          <w:color w:val="000000"/>
          <w:sz w:val="30"/>
          <w:szCs w:val="30"/>
          <w:lang w:val="en-US" w:eastAsia="pl-PL"/>
        </w:rPr>
        <w:t xml:space="preserve">. These form half of the so-called STEM (science, technology, engineering, math) subjects, but if the goal of an education is simply economic advancement and technological power, those disciplines, just like the humanities, will be—and to some </w:t>
      </w:r>
      <w:proofErr w:type="gramStart"/>
      <w:r w:rsidRPr="00091863">
        <w:rPr>
          <w:rFonts w:ascii="Garamond" w:eastAsia="Times New Roman" w:hAnsi="Garamond" w:cs="Times New Roman"/>
          <w:color w:val="000000"/>
          <w:sz w:val="30"/>
          <w:szCs w:val="30"/>
          <w:lang w:val="en-US" w:eastAsia="pl-PL"/>
        </w:rPr>
        <w:t>degree</w:t>
      </w:r>
      <w:proofErr w:type="gramEnd"/>
      <w:r w:rsidRPr="00091863">
        <w:rPr>
          <w:rFonts w:ascii="Garamond" w:eastAsia="Times New Roman" w:hAnsi="Garamond" w:cs="Times New Roman"/>
          <w:color w:val="000000"/>
          <w:sz w:val="30"/>
          <w:szCs w:val="30"/>
          <w:lang w:val="en-US" w:eastAsia="pl-PL"/>
        </w:rPr>
        <w:t xml:space="preserve"> already are—subordinated to future employment and technological progress. Why shouldn’t educational institutions predominately offer classes like Business Calculus and Algebra for Nurses? Why should anyone but hobbyists and the </w:t>
      </w:r>
      <w:r w:rsidRPr="00091863">
        <w:rPr>
          <w:rFonts w:ascii="Garamond" w:eastAsia="Times New Roman" w:hAnsi="Garamond" w:cs="Times New Roman"/>
          <w:color w:val="000000"/>
          <w:sz w:val="30"/>
          <w:szCs w:val="30"/>
          <w:lang w:val="en-US" w:eastAsia="pl-PL"/>
        </w:rPr>
        <w:lastRenderedPageBreak/>
        <w:t>occasional specialist take courses in astronomy, human evolution, or economic history? So, what good, if any, is the study of the liberal arts, particularly subjects like philosophy?  Why, in short, should plumbers study Plato?</w:t>
      </w:r>
    </w:p>
    <w:p w14:paraId="69395BDA" w14:textId="77777777" w:rsidR="00091863" w:rsidRPr="007F5017" w:rsidRDefault="00091863" w:rsidP="00091863">
      <w:pPr>
        <w:spacing w:after="384" w:line="240" w:lineRule="auto"/>
        <w:rPr>
          <w:rFonts w:ascii="Arial Black" w:eastAsia="Times New Roman" w:hAnsi="Arial Black" w:cs="Times New Roman"/>
          <w:color w:val="000000"/>
          <w:sz w:val="30"/>
          <w:szCs w:val="30"/>
          <w:lang w:val="en-US" w:eastAsia="pl-PL"/>
        </w:rPr>
      </w:pPr>
      <w:r w:rsidRPr="00091863">
        <w:rPr>
          <w:rFonts w:ascii="Garamond" w:eastAsia="Times New Roman" w:hAnsi="Garamond" w:cs="Times New Roman"/>
          <w:color w:val="000000"/>
          <w:sz w:val="30"/>
          <w:szCs w:val="30"/>
          <w:lang w:val="en-US" w:eastAsia="pl-PL"/>
        </w:rPr>
        <w:t>My answer is that we should strive to be a society of free people, not simply one of well-compensated managers and employees. Henry David Thoreau is as relevant as ever when he writes, “We seem to have forgotten that the expression ‘</w:t>
      </w:r>
      <w:r w:rsidRPr="007F5017">
        <w:rPr>
          <w:rFonts w:ascii="Arial Black" w:eastAsia="Times New Roman" w:hAnsi="Arial Black" w:cs="Times New Roman"/>
          <w:b/>
          <w:color w:val="FF0000"/>
          <w:sz w:val="30"/>
          <w:szCs w:val="30"/>
          <w:lang w:val="en-US" w:eastAsia="pl-PL"/>
        </w:rPr>
        <w:t>a</w:t>
      </w:r>
      <w:r w:rsidRPr="007F5017">
        <w:rPr>
          <w:rFonts w:ascii="Arial Black" w:eastAsia="Times New Roman" w:hAnsi="Arial Black" w:cs="Times New Roman"/>
          <w:color w:val="000000"/>
          <w:sz w:val="30"/>
          <w:szCs w:val="30"/>
          <w:lang w:val="en-US" w:eastAsia="pl-PL"/>
        </w:rPr>
        <w:t xml:space="preserve"> </w:t>
      </w:r>
      <w:r w:rsidRPr="007F5017">
        <w:rPr>
          <w:rFonts w:ascii="Arial Black" w:eastAsia="Times New Roman" w:hAnsi="Arial Black" w:cs="Times New Roman"/>
          <w:b/>
          <w:bCs/>
          <w:color w:val="FF0000"/>
          <w:sz w:val="30"/>
          <w:szCs w:val="30"/>
          <w:lang w:val="en-US" w:eastAsia="pl-PL"/>
        </w:rPr>
        <w:t>liberal education’ originally meant among the Romans one worthy of free men; while the learning of trades and professions by which to get your livelihood merely, was considered worthy of slaves only</w:t>
      </w:r>
      <w:r w:rsidRPr="007F5017">
        <w:rPr>
          <w:rFonts w:ascii="Arial Black" w:eastAsia="Times New Roman" w:hAnsi="Arial Black" w:cs="Times New Roman"/>
          <w:color w:val="000000"/>
          <w:sz w:val="30"/>
          <w:szCs w:val="30"/>
          <w:lang w:val="en-US" w:eastAsia="pl-PL"/>
        </w:rPr>
        <w:t>.”</w:t>
      </w:r>
    </w:p>
    <w:p w14:paraId="5885B06F" w14:textId="77777777" w:rsidR="00091863" w:rsidRPr="00627868" w:rsidRDefault="00091863" w:rsidP="00091863">
      <w:pPr>
        <w:spacing w:after="384" w:line="240" w:lineRule="auto"/>
        <w:rPr>
          <w:rFonts w:ascii="Garamond" w:eastAsia="Times New Roman" w:hAnsi="Garamond" w:cs="Times New Roman"/>
          <w:b/>
          <w:color w:val="000000"/>
          <w:sz w:val="30"/>
          <w:szCs w:val="30"/>
          <w:lang w:val="en-US" w:eastAsia="pl-PL"/>
        </w:rPr>
      </w:pPr>
      <w:r w:rsidRPr="00627868">
        <w:rPr>
          <w:rFonts w:ascii="Garamond" w:eastAsia="Times New Roman" w:hAnsi="Garamond" w:cs="Times New Roman"/>
          <w:b/>
          <w:color w:val="000000"/>
          <w:sz w:val="30"/>
          <w:szCs w:val="30"/>
          <w:lang w:val="en-US" w:eastAsia="pl-PL"/>
        </w:rPr>
        <w:t xml:space="preserve">Traditionally, </w:t>
      </w:r>
      <w:proofErr w:type="gramStart"/>
      <w:r w:rsidRPr="00627868">
        <w:rPr>
          <w:rFonts w:ascii="Garamond" w:eastAsia="Times New Roman" w:hAnsi="Garamond" w:cs="Times New Roman"/>
          <w:b/>
          <w:color w:val="000000"/>
          <w:sz w:val="30"/>
          <w:szCs w:val="30"/>
          <w:lang w:val="en-US" w:eastAsia="pl-PL"/>
        </w:rPr>
        <w:t>the liberal</w:t>
      </w:r>
      <w:proofErr w:type="gramEnd"/>
      <w:r w:rsidRPr="00627868">
        <w:rPr>
          <w:rFonts w:ascii="Garamond" w:eastAsia="Times New Roman" w:hAnsi="Garamond" w:cs="Times New Roman"/>
          <w:b/>
          <w:color w:val="000000"/>
          <w:sz w:val="30"/>
          <w:szCs w:val="30"/>
          <w:lang w:val="en-US" w:eastAsia="pl-PL"/>
        </w:rPr>
        <w:t xml:space="preserve"> arts have been the privilege of an upper class. There are three big reasons for this. First, it befits the leisure time of an upper class to explore the higher goods of human life: to play Beethoven, to study botany, to read Aristotle, to go on an imagination-expanding tour of Italy. Second, because their birthright is to occupy leadership positions in politics and the marketplace, members of the aristocratic class require the skills to think for themselves.</w:t>
      </w:r>
      <w:r w:rsidRPr="00091863">
        <w:rPr>
          <w:rFonts w:ascii="Garamond" w:eastAsia="Times New Roman" w:hAnsi="Garamond" w:cs="Times New Roman"/>
          <w:color w:val="000000"/>
          <w:sz w:val="30"/>
          <w:szCs w:val="30"/>
          <w:lang w:val="en-US" w:eastAsia="pl-PL"/>
        </w:rPr>
        <w:t xml:space="preserve"> </w:t>
      </w:r>
      <w:r w:rsidRPr="009C28B8">
        <w:rPr>
          <w:rFonts w:ascii="Arial Black" w:eastAsia="Times New Roman" w:hAnsi="Arial Black" w:cs="Times New Roman"/>
          <w:b/>
          <w:color w:val="FF0000"/>
          <w:sz w:val="30"/>
          <w:szCs w:val="30"/>
          <w:lang w:val="en-US" w:eastAsia="pl-PL"/>
        </w:rPr>
        <w:t xml:space="preserve">Whereas those in </w:t>
      </w:r>
      <w:r w:rsidRPr="009C28B8">
        <w:rPr>
          <w:rFonts w:ascii="Arial Black" w:eastAsia="Times New Roman" w:hAnsi="Arial Black" w:cs="Times New Roman"/>
          <w:b/>
          <w:bCs/>
          <w:color w:val="FF0000"/>
          <w:sz w:val="30"/>
          <w:szCs w:val="30"/>
          <w:lang w:val="en-US" w:eastAsia="pl-PL"/>
        </w:rPr>
        <w:t>the lower classes are assessed exclusively on how well they meet various prescribed outcomes, those in the upper class must know how to evaluate outcomes and consider them against a horizon of values.</w:t>
      </w:r>
      <w:r w:rsidRPr="00627868">
        <w:rPr>
          <w:rFonts w:ascii="Garamond" w:eastAsia="Times New Roman" w:hAnsi="Garamond" w:cs="Times New Roman"/>
          <w:color w:val="FF0000"/>
          <w:sz w:val="30"/>
          <w:szCs w:val="30"/>
          <w:lang w:val="en-US" w:eastAsia="pl-PL"/>
        </w:rPr>
        <w:t xml:space="preserve"> </w:t>
      </w:r>
      <w:r w:rsidRPr="00627868">
        <w:rPr>
          <w:rFonts w:ascii="Garamond" w:eastAsia="Times New Roman" w:hAnsi="Garamond" w:cs="Times New Roman"/>
          <w:b/>
          <w:color w:val="000000"/>
          <w:sz w:val="30"/>
          <w:szCs w:val="30"/>
          <w:lang w:val="en-US" w:eastAsia="pl-PL"/>
        </w:rPr>
        <w:t xml:space="preserve">Finally (and this reason generally goes unspoken), the goods of the liberal arts get coded as markers of privilege and prestige, so that the upper class can demarcate themselves clearly from those who must work </w:t>
      </w:r>
      <w:proofErr w:type="gramStart"/>
      <w:r w:rsidRPr="00627868">
        <w:rPr>
          <w:rFonts w:ascii="Garamond" w:eastAsia="Times New Roman" w:hAnsi="Garamond" w:cs="Times New Roman"/>
          <w:b/>
          <w:color w:val="000000"/>
          <w:sz w:val="30"/>
          <w:szCs w:val="30"/>
          <w:lang w:val="en-US" w:eastAsia="pl-PL"/>
        </w:rPr>
        <w:t>in order to</w:t>
      </w:r>
      <w:proofErr w:type="gramEnd"/>
      <w:r w:rsidRPr="00627868">
        <w:rPr>
          <w:rFonts w:ascii="Garamond" w:eastAsia="Times New Roman" w:hAnsi="Garamond" w:cs="Times New Roman"/>
          <w:b/>
          <w:color w:val="000000"/>
          <w:sz w:val="30"/>
          <w:szCs w:val="30"/>
          <w:lang w:val="en-US" w:eastAsia="pl-PL"/>
        </w:rPr>
        <w:t xml:space="preserve"> make their leisure and wealth possible.</w:t>
      </w:r>
    </w:p>
    <w:p w14:paraId="1BCE74EF" w14:textId="77777777" w:rsidR="00091863" w:rsidRPr="004E6D8E" w:rsidRDefault="00091863" w:rsidP="00091863">
      <w:pPr>
        <w:spacing w:line="240" w:lineRule="auto"/>
        <w:rPr>
          <w:rFonts w:ascii="Garamond" w:eastAsia="Times New Roman" w:hAnsi="Garamond" w:cs="Times New Roman"/>
          <w:color w:val="000000"/>
          <w:sz w:val="30"/>
          <w:szCs w:val="30"/>
          <w:lang w:val="en-US" w:eastAsia="pl-PL"/>
        </w:rPr>
      </w:pPr>
      <w:r w:rsidRPr="004E6D8E">
        <w:rPr>
          <w:rFonts w:ascii="Garamond" w:eastAsia="Times New Roman" w:hAnsi="Garamond" w:cs="Times New Roman"/>
          <w:color w:val="000000"/>
          <w:sz w:val="30"/>
          <w:szCs w:val="30"/>
          <w:lang w:val="en-US" w:eastAsia="pl-PL"/>
        </w:rPr>
        <w:t xml:space="preserve">We don’t intellectually embrace a society where the privileged few get to enjoy the advantages of leisure and wealth while the masses toil on their behalf. Yet that’s what a sell-out of the liberal arts entails. For the most part, the wealthy in this country continue to pay increasingly exorbitant tuition to private prep schools, good liberal arts colleges, and elite universities, where their children get strong opportunities to develop their minds, dress themselves in cultural capital, and learn the skills necessary to become influential members of society. Meanwhile, the elite speak of an education’s </w:t>
      </w:r>
      <w:r w:rsidRPr="004E6D8E">
        <w:rPr>
          <w:rFonts w:ascii="Garamond" w:eastAsia="Times New Roman" w:hAnsi="Garamond" w:cs="Times New Roman"/>
          <w:color w:val="000000"/>
          <w:sz w:val="30"/>
          <w:szCs w:val="30"/>
          <w:lang w:val="en-US" w:eastAsia="pl-PL"/>
        </w:rPr>
        <w:lastRenderedPageBreak/>
        <w:t xml:space="preserve">value for the less privileged in terms of preparation for the global economy. Worse yet, they often support learning systems designed to produce “good employees”—i.e., compliant laborers.  Then, money for public education is slashed, and tuition soars. Those in the middle class, let alone the poor, </w:t>
      </w:r>
      <w:proofErr w:type="gramStart"/>
      <w:r w:rsidRPr="004E6D8E">
        <w:rPr>
          <w:rFonts w:ascii="Garamond" w:eastAsia="Times New Roman" w:hAnsi="Garamond" w:cs="Times New Roman"/>
          <w:color w:val="000000"/>
          <w:sz w:val="30"/>
          <w:szCs w:val="30"/>
          <w:lang w:val="en-US" w:eastAsia="pl-PL"/>
        </w:rPr>
        <w:t>have to</w:t>
      </w:r>
      <w:proofErr w:type="gramEnd"/>
      <w:r w:rsidRPr="004E6D8E">
        <w:rPr>
          <w:rFonts w:ascii="Garamond" w:eastAsia="Times New Roman" w:hAnsi="Garamond" w:cs="Times New Roman"/>
          <w:color w:val="000000"/>
          <w:sz w:val="30"/>
          <w:szCs w:val="30"/>
          <w:lang w:val="en-US" w:eastAsia="pl-PL"/>
        </w:rPr>
        <w:t xml:space="preserve"> fight an ever-steepening uphill battle to spend their time and money on the arts appropriate to free people.</w:t>
      </w:r>
    </w:p>
    <w:p w14:paraId="5A68A9CC" w14:textId="77777777" w:rsidR="00091863" w:rsidRPr="004E6D8E" w:rsidRDefault="00091863" w:rsidP="00091863">
      <w:pPr>
        <w:spacing w:after="384" w:line="240" w:lineRule="auto"/>
        <w:rPr>
          <w:rFonts w:ascii="Garamond" w:eastAsia="Times New Roman" w:hAnsi="Garamond" w:cs="Times New Roman"/>
          <w:color w:val="000000"/>
          <w:sz w:val="30"/>
          <w:szCs w:val="30"/>
          <w:lang w:val="en-US" w:eastAsia="pl-PL"/>
        </w:rPr>
      </w:pPr>
      <w:r w:rsidRPr="004E6D8E">
        <w:rPr>
          <w:rFonts w:ascii="Garamond" w:eastAsia="Times New Roman" w:hAnsi="Garamond" w:cs="Times New Roman"/>
          <w:color w:val="000000"/>
          <w:sz w:val="30"/>
          <w:szCs w:val="30"/>
          <w:lang w:val="en-US" w:eastAsia="pl-PL"/>
        </w:rPr>
        <w:t>As a professor with lots of experience giving Ds and Fs, I know full well that the value of the liberal arts will always be lost on some people, at least at certain points in their lives.  (Whenever I return from a conference, I worry that many on whom the value of philosophy is lost have found jobs teaching philosophy!) But I don’t think that this group of people is limited to any economic background or form of employment. My experience of having taught at relatively elite schools, like Emory University and Oglethorpe University, as well as at schools like Kennesaw State University and Kirkwood Community College, is that there are among future plumbers as many devotees of Plato as among the future wizards of Silicon Valley, and that there are among nurses’ aides and soldiers as many important voices for our democracy as among doctors and business moguls.</w:t>
      </w:r>
    </w:p>
    <w:p w14:paraId="7C46E10E" w14:textId="77777777" w:rsidR="00091863" w:rsidRPr="004E6D8E" w:rsidRDefault="00091863" w:rsidP="00091863">
      <w:pPr>
        <w:spacing w:after="384" w:line="240" w:lineRule="auto"/>
        <w:rPr>
          <w:rFonts w:ascii="Garamond" w:eastAsia="Times New Roman" w:hAnsi="Garamond" w:cs="Times New Roman"/>
          <w:color w:val="000000"/>
          <w:sz w:val="30"/>
          <w:szCs w:val="30"/>
          <w:lang w:val="en-US" w:eastAsia="pl-PL"/>
        </w:rPr>
      </w:pPr>
      <w:r w:rsidRPr="004E6D8E">
        <w:rPr>
          <w:rFonts w:ascii="Garamond" w:eastAsia="Times New Roman" w:hAnsi="Garamond" w:cs="Times New Roman"/>
          <w:color w:val="000000"/>
          <w:sz w:val="30"/>
          <w:szCs w:val="30"/>
          <w:lang w:val="en-US" w:eastAsia="pl-PL"/>
        </w:rPr>
        <w:t>I recently got a letter from a former student, a factory worker, thanking me for introducing him to Schopenhauer. I was surprised, because I hadn’t assigned the German pessimist. The letter explained that I’d quoted some lines from Schopenhauer in class, and they’d sparked my student’s imagination. When he didn’t find what I’d quoted after reading all of volumes one and two of </w:t>
      </w:r>
      <w:r w:rsidRPr="004E6D8E">
        <w:rPr>
          <w:rFonts w:ascii="Garamond" w:eastAsia="Times New Roman" w:hAnsi="Garamond" w:cs="Times New Roman"/>
          <w:i/>
          <w:iCs/>
          <w:color w:val="000000"/>
          <w:sz w:val="30"/>
          <w:szCs w:val="30"/>
          <w:lang w:val="en-US" w:eastAsia="pl-PL"/>
        </w:rPr>
        <w:t>The World as Will</w:t>
      </w:r>
      <w:r w:rsidRPr="004E6D8E">
        <w:rPr>
          <w:rFonts w:ascii="Garamond" w:eastAsia="Times New Roman" w:hAnsi="Garamond" w:cs="Times New Roman"/>
          <w:color w:val="000000"/>
          <w:sz w:val="30"/>
          <w:szCs w:val="30"/>
          <w:lang w:val="en-US" w:eastAsia="pl-PL"/>
        </w:rPr>
        <w:t> and </w:t>
      </w:r>
      <w:r w:rsidRPr="004E6D8E">
        <w:rPr>
          <w:rFonts w:ascii="Garamond" w:eastAsia="Times New Roman" w:hAnsi="Garamond" w:cs="Times New Roman"/>
          <w:i/>
          <w:iCs/>
          <w:color w:val="000000"/>
          <w:sz w:val="30"/>
          <w:szCs w:val="30"/>
          <w:lang w:val="en-US" w:eastAsia="pl-PL"/>
        </w:rPr>
        <w:t>Representation</w:t>
      </w:r>
      <w:r w:rsidRPr="004E6D8E">
        <w:rPr>
          <w:rFonts w:ascii="Garamond" w:eastAsia="Times New Roman" w:hAnsi="Garamond" w:cs="Times New Roman"/>
          <w:color w:val="000000"/>
          <w:sz w:val="30"/>
          <w:szCs w:val="30"/>
          <w:lang w:val="en-US" w:eastAsia="pl-PL"/>
        </w:rPr>
        <w:t>, he started in on </w:t>
      </w:r>
      <w:r w:rsidRPr="004E6D8E">
        <w:rPr>
          <w:rFonts w:ascii="Garamond" w:eastAsia="Times New Roman" w:hAnsi="Garamond" w:cs="Times New Roman"/>
          <w:i/>
          <w:iCs/>
          <w:color w:val="000000"/>
          <w:sz w:val="30"/>
          <w:szCs w:val="30"/>
          <w:lang w:val="en-US" w:eastAsia="pl-PL"/>
        </w:rPr>
        <w:t>Parerga</w:t>
      </w:r>
      <w:r w:rsidRPr="004E6D8E">
        <w:rPr>
          <w:rFonts w:ascii="Garamond" w:eastAsia="Times New Roman" w:hAnsi="Garamond" w:cs="Times New Roman"/>
          <w:color w:val="000000"/>
          <w:sz w:val="30"/>
          <w:szCs w:val="30"/>
          <w:lang w:val="en-US" w:eastAsia="pl-PL"/>
        </w:rPr>
        <w:t> and </w:t>
      </w:r>
      <w:r w:rsidRPr="004E6D8E">
        <w:rPr>
          <w:rFonts w:ascii="Garamond" w:eastAsia="Times New Roman" w:hAnsi="Garamond" w:cs="Times New Roman"/>
          <w:i/>
          <w:iCs/>
          <w:color w:val="000000"/>
          <w:sz w:val="30"/>
          <w:szCs w:val="30"/>
          <w:lang w:val="en-US" w:eastAsia="pl-PL"/>
        </w:rPr>
        <w:t>Paralipomena</w:t>
      </w:r>
      <w:r w:rsidRPr="004E6D8E">
        <w:rPr>
          <w:rFonts w:ascii="Garamond" w:eastAsia="Times New Roman" w:hAnsi="Garamond" w:cs="Times New Roman"/>
          <w:color w:val="000000"/>
          <w:sz w:val="30"/>
          <w:szCs w:val="30"/>
          <w:lang w:val="en-US" w:eastAsia="pl-PL"/>
        </w:rPr>
        <w:t>, where he was eventually successful. Enclosing a short story that he’d recently written on a Schopenhauerian theme, he wrote me a long letter of thanks for inadvertently turning him on to a kindred mind.</w:t>
      </w:r>
    </w:p>
    <w:p w14:paraId="4634D025" w14:textId="77777777" w:rsidR="00091863" w:rsidRPr="004E6D8E" w:rsidRDefault="00091863" w:rsidP="00091863">
      <w:pPr>
        <w:spacing w:after="384" w:line="240" w:lineRule="auto"/>
        <w:rPr>
          <w:rFonts w:ascii="Garamond" w:eastAsia="Times New Roman" w:hAnsi="Garamond" w:cs="Times New Roman"/>
          <w:color w:val="000000"/>
          <w:sz w:val="30"/>
          <w:szCs w:val="30"/>
          <w:lang w:val="en-US" w:eastAsia="pl-PL"/>
        </w:rPr>
      </w:pPr>
      <w:r w:rsidRPr="004E6D8E">
        <w:rPr>
          <w:rFonts w:ascii="Garamond" w:eastAsia="Times New Roman" w:hAnsi="Garamond" w:cs="Times New Roman"/>
          <w:color w:val="000000"/>
          <w:sz w:val="30"/>
          <w:szCs w:val="30"/>
          <w:lang w:val="en-US" w:eastAsia="pl-PL"/>
        </w:rPr>
        <w:t xml:space="preserve">Once, during a lecture I gave about the Stoics, who </w:t>
      </w:r>
      <w:proofErr w:type="gramStart"/>
      <w:r w:rsidRPr="004E6D8E">
        <w:rPr>
          <w:rFonts w:ascii="Garamond" w:eastAsia="Times New Roman" w:hAnsi="Garamond" w:cs="Times New Roman"/>
          <w:color w:val="000000"/>
          <w:sz w:val="30"/>
          <w:szCs w:val="30"/>
          <w:lang w:val="en-US" w:eastAsia="pl-PL"/>
        </w:rPr>
        <w:t>argue</w:t>
      </w:r>
      <w:proofErr w:type="gramEnd"/>
      <w:r w:rsidRPr="004E6D8E">
        <w:rPr>
          <w:rFonts w:ascii="Garamond" w:eastAsia="Times New Roman" w:hAnsi="Garamond" w:cs="Times New Roman"/>
          <w:color w:val="000000"/>
          <w:sz w:val="30"/>
          <w:szCs w:val="30"/>
          <w:lang w:val="en-US" w:eastAsia="pl-PL"/>
        </w:rPr>
        <w:t xml:space="preserve"> that with the proper spiritual discipline one can be truly free and happy even while being tortured, I looked up to see one of the students in tears. I recalled that her sister in Sudan had been recently imprisoned for challenging the local authorities. Through her tears my student was processing that her sister was likely seeking out a hard Stoic freedom as I was lecturing.</w:t>
      </w:r>
    </w:p>
    <w:p w14:paraId="7321F13B" w14:textId="77777777" w:rsidR="00091863" w:rsidRPr="004E6D8E" w:rsidRDefault="00091863" w:rsidP="00091863">
      <w:pPr>
        <w:spacing w:after="384" w:line="240" w:lineRule="auto"/>
        <w:rPr>
          <w:rFonts w:ascii="Garamond" w:eastAsia="Times New Roman" w:hAnsi="Garamond" w:cs="Times New Roman"/>
          <w:color w:val="000000"/>
          <w:sz w:val="30"/>
          <w:szCs w:val="30"/>
          <w:lang w:val="en-US" w:eastAsia="pl-PL"/>
        </w:rPr>
      </w:pPr>
      <w:r w:rsidRPr="004E6D8E">
        <w:rPr>
          <w:rFonts w:ascii="Garamond" w:eastAsia="Times New Roman" w:hAnsi="Garamond" w:cs="Times New Roman"/>
          <w:color w:val="000000"/>
          <w:sz w:val="30"/>
          <w:szCs w:val="30"/>
          <w:lang w:val="en-US" w:eastAsia="pl-PL"/>
        </w:rPr>
        <w:t xml:space="preserve">I once had a janitor compare his mystical experiences with those of the medieval Sufi al-Ghazali’s. I once had a student of redneck parents—his way of describing them—who read both parts of Don Quixote because I used the word “quixotic.” A mother who’d authorized for her crippled son a risky </w:t>
      </w:r>
      <w:r w:rsidRPr="004E6D8E">
        <w:rPr>
          <w:rFonts w:ascii="Garamond" w:eastAsia="Times New Roman" w:hAnsi="Garamond" w:cs="Times New Roman"/>
          <w:color w:val="000000"/>
          <w:sz w:val="30"/>
          <w:szCs w:val="30"/>
          <w:lang w:val="en-US" w:eastAsia="pl-PL"/>
        </w:rPr>
        <w:lastRenderedPageBreak/>
        <w:t>surgery that led to his death once asked me with tears in her eyes, “</w:t>
      </w:r>
      <w:r w:rsidRPr="004E6D8E">
        <w:rPr>
          <w:rFonts w:ascii="Garamond" w:eastAsia="Times New Roman" w:hAnsi="Garamond" w:cs="Times New Roman"/>
          <w:b/>
          <w:bCs/>
          <w:color w:val="000000"/>
          <w:sz w:val="30"/>
          <w:szCs w:val="30"/>
          <w:lang w:val="en-US" w:eastAsia="pl-PL"/>
        </w:rPr>
        <w:t>Is Kant right that the consequences of an action play no role in its moral worth?”</w:t>
      </w:r>
      <w:r w:rsidRPr="004E6D8E">
        <w:rPr>
          <w:rFonts w:ascii="Garamond" w:eastAsia="Times New Roman" w:hAnsi="Garamond" w:cs="Times New Roman"/>
          <w:color w:val="000000"/>
          <w:sz w:val="30"/>
          <w:szCs w:val="30"/>
          <w:lang w:val="en-US" w:eastAsia="pl-PL"/>
        </w:rPr>
        <w:t xml:space="preserve"> A wayward veteran I once had in Basic Reasoning fell in love with formal logic and is now finishing law school at Berkeley.</w:t>
      </w:r>
    </w:p>
    <w:p w14:paraId="783063CF" w14:textId="77777777" w:rsidR="00091863" w:rsidRPr="004E6D8E" w:rsidRDefault="00091863" w:rsidP="00091863">
      <w:pPr>
        <w:spacing w:after="384" w:line="240" w:lineRule="auto"/>
        <w:rPr>
          <w:rFonts w:ascii="Garamond" w:eastAsia="Times New Roman" w:hAnsi="Garamond" w:cs="Times New Roman"/>
          <w:color w:val="000000"/>
          <w:sz w:val="30"/>
          <w:szCs w:val="30"/>
          <w:lang w:val="en-US" w:eastAsia="pl-PL"/>
        </w:rPr>
      </w:pPr>
      <w:r w:rsidRPr="004E6D8E">
        <w:rPr>
          <w:rFonts w:ascii="Garamond" w:eastAsia="Times New Roman" w:hAnsi="Garamond" w:cs="Times New Roman"/>
          <w:color w:val="000000"/>
          <w:sz w:val="30"/>
          <w:szCs w:val="30"/>
          <w:lang w:val="en-US" w:eastAsia="pl-PL"/>
        </w:rPr>
        <w:t>The fire will always be sparked. Are we going to fan it, or try to extinguish it?</w:t>
      </w:r>
    </w:p>
    <w:p w14:paraId="7371F44E" w14:textId="77777777" w:rsidR="00091863" w:rsidRPr="004E6D8E" w:rsidRDefault="00091863" w:rsidP="00091863">
      <w:pPr>
        <w:spacing w:after="0" w:line="240" w:lineRule="auto"/>
        <w:rPr>
          <w:rFonts w:ascii="Garamond" w:eastAsia="Times New Roman" w:hAnsi="Garamond" w:cs="Times New Roman"/>
          <w:i/>
          <w:iCs/>
          <w:color w:val="000000"/>
          <w:sz w:val="30"/>
          <w:szCs w:val="30"/>
          <w:lang w:val="en-US" w:eastAsia="pl-PL"/>
        </w:rPr>
      </w:pPr>
      <w:r w:rsidRPr="004E6D8E">
        <w:rPr>
          <w:rFonts w:ascii="Garamond" w:eastAsia="Times New Roman" w:hAnsi="Garamond" w:cs="Times New Roman"/>
          <w:i/>
          <w:iCs/>
          <w:color w:val="000000"/>
          <w:sz w:val="30"/>
          <w:szCs w:val="30"/>
          <w:lang w:val="en-US" w:eastAsia="pl-PL"/>
        </w:rPr>
        <w:t>We want to hear what you think about this article. </w:t>
      </w:r>
      <w:hyperlink r:id="rId7" w:history="1">
        <w:r w:rsidRPr="004E6D8E">
          <w:rPr>
            <w:rFonts w:ascii="Garamond" w:eastAsia="Times New Roman" w:hAnsi="Garamond" w:cs="Times New Roman"/>
            <w:i/>
            <w:iCs/>
            <w:color w:val="000000"/>
            <w:sz w:val="30"/>
            <w:szCs w:val="30"/>
            <w:u w:val="single"/>
            <w:lang w:val="en-US" w:eastAsia="pl-PL"/>
          </w:rPr>
          <w:t>Submit a letter</w:t>
        </w:r>
      </w:hyperlink>
      <w:r w:rsidRPr="004E6D8E">
        <w:rPr>
          <w:rFonts w:ascii="Garamond" w:eastAsia="Times New Roman" w:hAnsi="Garamond" w:cs="Times New Roman"/>
          <w:i/>
          <w:iCs/>
          <w:color w:val="000000"/>
          <w:sz w:val="30"/>
          <w:szCs w:val="30"/>
          <w:lang w:val="en-US" w:eastAsia="pl-PL"/>
        </w:rPr>
        <w:t> to the editor or write to letters@theatlantic.com.</w:t>
      </w:r>
    </w:p>
    <w:p w14:paraId="03E38FB9" w14:textId="77CAAA55" w:rsidR="0054590B" w:rsidRPr="00627868" w:rsidRDefault="00091863" w:rsidP="00627868">
      <w:pPr>
        <w:spacing w:after="0" w:line="240" w:lineRule="auto"/>
        <w:rPr>
          <w:rFonts w:ascii="Garamond" w:eastAsia="Times New Roman" w:hAnsi="Garamond" w:cs="Segoe UI"/>
          <w:i/>
          <w:iCs/>
          <w:color w:val="000000"/>
          <w:sz w:val="27"/>
          <w:szCs w:val="27"/>
          <w:lang w:val="en-US" w:eastAsia="pl-PL"/>
        </w:rPr>
      </w:pPr>
      <w:hyperlink r:id="rId8" w:history="1">
        <w:r w:rsidRPr="004E6D8E">
          <w:rPr>
            <w:rFonts w:ascii="Segoe UI" w:eastAsia="Times New Roman" w:hAnsi="Segoe UI" w:cs="Segoe UI"/>
            <w:b/>
            <w:bCs/>
            <w:caps/>
            <w:color w:val="000000"/>
            <w:spacing w:val="15"/>
            <w:sz w:val="21"/>
            <w:szCs w:val="21"/>
            <w:u w:val="single"/>
            <w:lang w:val="en-US" w:eastAsia="pl-PL"/>
          </w:rPr>
          <w:t>SCOTT SAMUELSON</w:t>
        </w:r>
      </w:hyperlink>
      <w:r w:rsidRPr="004E6D8E">
        <w:rPr>
          <w:rFonts w:ascii="Garamond" w:eastAsia="Times New Roman" w:hAnsi="Garamond" w:cs="Segoe UI"/>
          <w:i/>
          <w:iCs/>
          <w:color w:val="000000"/>
          <w:sz w:val="27"/>
          <w:szCs w:val="27"/>
          <w:lang w:val="en-US" w:eastAsia="pl-PL"/>
        </w:rPr>
        <w:t> teaches philosophy at Kirkwood Community College in Cedar Rapids, Iowa</w:t>
      </w:r>
    </w:p>
    <w:sectPr w:rsidR="0054590B" w:rsidRPr="006278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Garamond">
    <w:panose1 w:val="02020404030301010803"/>
    <w:charset w:val="EE"/>
    <w:family w:val="roman"/>
    <w:pitch w:val="variable"/>
    <w:sig w:usb0="00000287" w:usb1="00000000" w:usb2="00000000" w:usb3="00000000" w:csb0="0000009F" w:csb1="00000000"/>
  </w:font>
  <w:font w:name="Segoe UI">
    <w:panose1 w:val="020B0502040204020203"/>
    <w:charset w:val="EE"/>
    <w:family w:val="swiss"/>
    <w:pitch w:val="variable"/>
    <w:sig w:usb0="E4002EFF" w:usb1="C000E47F" w:usb2="00000009" w:usb3="00000000" w:csb0="000001FF" w:csb1="00000000"/>
  </w:font>
  <w:font w:name="Arial Black">
    <w:panose1 w:val="020B0A04020102020204"/>
    <w:charset w:val="EE"/>
    <w:family w:val="swiss"/>
    <w:pitch w:val="variable"/>
    <w:sig w:usb0="A00002AF" w:usb1="400078FB" w:usb2="00000000" w:usb3="00000000" w:csb0="000000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B04C9"/>
    <w:multiLevelType w:val="multilevel"/>
    <w:tmpl w:val="851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A670F"/>
    <w:multiLevelType w:val="multilevel"/>
    <w:tmpl w:val="F0B0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32241">
    <w:abstractNumId w:val="0"/>
  </w:num>
  <w:num w:numId="2" w16cid:durableId="1710495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855"/>
    <w:rsid w:val="00091863"/>
    <w:rsid w:val="000C3855"/>
    <w:rsid w:val="004E6D8E"/>
    <w:rsid w:val="0054590B"/>
    <w:rsid w:val="00627868"/>
    <w:rsid w:val="00786BE3"/>
    <w:rsid w:val="007F5017"/>
    <w:rsid w:val="009C28B8"/>
    <w:rsid w:val="00FE47C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7B2E"/>
  <w15:chartTrackingRefBased/>
  <w15:docId w15:val="{13922B8D-F227-4810-BF84-F1F0F212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link w:val="Nagwek1Znak"/>
    <w:uiPriority w:val="9"/>
    <w:qFormat/>
    <w:rsid w:val="000918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rPr>
  </w:style>
  <w:style w:type="paragraph" w:styleId="Nagwek2">
    <w:name w:val="heading 2"/>
    <w:basedOn w:val="Normalny"/>
    <w:link w:val="Nagwek2Znak"/>
    <w:uiPriority w:val="9"/>
    <w:qFormat/>
    <w:rsid w:val="00091863"/>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link w:val="Nagwek3Znak"/>
    <w:uiPriority w:val="9"/>
    <w:qFormat/>
    <w:rsid w:val="00091863"/>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91863"/>
    <w:rPr>
      <w:rFonts w:ascii="Times New Roman" w:eastAsia="Times New Roman" w:hAnsi="Times New Roman" w:cs="Times New Roman"/>
      <w:b/>
      <w:bCs/>
      <w:kern w:val="36"/>
      <w:sz w:val="48"/>
      <w:szCs w:val="48"/>
      <w:lang w:eastAsia="pl-PL"/>
    </w:rPr>
  </w:style>
  <w:style w:type="character" w:customStyle="1" w:styleId="Nagwek2Znak">
    <w:name w:val="Nagłówek 2 Znak"/>
    <w:basedOn w:val="Domylnaczcionkaakapitu"/>
    <w:link w:val="Nagwek2"/>
    <w:uiPriority w:val="9"/>
    <w:rsid w:val="00091863"/>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rsid w:val="00091863"/>
    <w:rPr>
      <w:rFonts w:ascii="Times New Roman" w:eastAsia="Times New Roman" w:hAnsi="Times New Roman" w:cs="Times New Roman"/>
      <w:b/>
      <w:bCs/>
      <w:sz w:val="27"/>
      <w:szCs w:val="27"/>
      <w:lang w:eastAsia="pl-PL"/>
    </w:rPr>
  </w:style>
  <w:style w:type="paragraph" w:customStyle="1" w:styleId="c-dek">
    <w:name w:val="c-dek"/>
    <w:basedOn w:val="Normalny"/>
    <w:rsid w:val="00091863"/>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HTML-adres">
    <w:name w:val="HTML Address"/>
    <w:basedOn w:val="Normalny"/>
    <w:link w:val="HTML-adresZnak"/>
    <w:uiPriority w:val="99"/>
    <w:semiHidden/>
    <w:unhideWhenUsed/>
    <w:rsid w:val="00091863"/>
    <w:pPr>
      <w:spacing w:after="0" w:line="240" w:lineRule="auto"/>
    </w:pPr>
    <w:rPr>
      <w:rFonts w:ascii="Times New Roman" w:eastAsia="Times New Roman" w:hAnsi="Times New Roman" w:cs="Times New Roman"/>
      <w:i/>
      <w:iCs/>
      <w:sz w:val="24"/>
      <w:szCs w:val="24"/>
      <w:lang w:eastAsia="pl-PL"/>
    </w:rPr>
  </w:style>
  <w:style w:type="character" w:customStyle="1" w:styleId="HTML-adresZnak">
    <w:name w:val="HTML - adres Znak"/>
    <w:basedOn w:val="Domylnaczcionkaakapitu"/>
    <w:link w:val="HTML-adres"/>
    <w:uiPriority w:val="99"/>
    <w:semiHidden/>
    <w:rsid w:val="00091863"/>
    <w:rPr>
      <w:rFonts w:ascii="Times New Roman" w:eastAsia="Times New Roman" w:hAnsi="Times New Roman" w:cs="Times New Roman"/>
      <w:i/>
      <w:iCs/>
      <w:sz w:val="24"/>
      <w:szCs w:val="24"/>
      <w:lang w:eastAsia="pl-PL"/>
    </w:rPr>
  </w:style>
  <w:style w:type="character" w:customStyle="1" w:styleId="c-bylineauthor">
    <w:name w:val="c-byline__author"/>
    <w:basedOn w:val="Domylnaczcionkaakapitu"/>
    <w:rsid w:val="00091863"/>
  </w:style>
  <w:style w:type="character" w:styleId="Hipercze">
    <w:name w:val="Hyperlink"/>
    <w:basedOn w:val="Domylnaczcionkaakapitu"/>
    <w:uiPriority w:val="99"/>
    <w:semiHidden/>
    <w:unhideWhenUsed/>
    <w:rsid w:val="00091863"/>
    <w:rPr>
      <w:color w:val="0000FF"/>
      <w:u w:val="single"/>
    </w:rPr>
  </w:style>
  <w:style w:type="character" w:customStyle="1" w:styleId="c-nudgemessage-desktop">
    <w:name w:val="c-nudge__message-desktop"/>
    <w:basedOn w:val="Domylnaczcionkaakapitu"/>
    <w:rsid w:val="00091863"/>
  </w:style>
  <w:style w:type="character" w:customStyle="1" w:styleId="o-creditattribution">
    <w:name w:val="o-credit__attribution"/>
    <w:basedOn w:val="Domylnaczcionkaakapitu"/>
    <w:rsid w:val="00091863"/>
  </w:style>
  <w:style w:type="paragraph" w:customStyle="1" w:styleId="c-share-socialitem">
    <w:name w:val="c-share-social__item"/>
    <w:basedOn w:val="Normalny"/>
    <w:rsid w:val="00091863"/>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NormalnyWeb">
    <w:name w:val="Normal (Web)"/>
    <w:basedOn w:val="Normalny"/>
    <w:uiPriority w:val="99"/>
    <w:semiHidden/>
    <w:unhideWhenUsed/>
    <w:rsid w:val="00091863"/>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customStyle="1" w:styleId="c-recirc-item">
    <w:name w:val="c-recirc-item"/>
    <w:basedOn w:val="Normalny"/>
    <w:rsid w:val="00091863"/>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Uwydatnienie">
    <w:name w:val="Emphasis"/>
    <w:basedOn w:val="Domylnaczcionkaakapitu"/>
    <w:uiPriority w:val="20"/>
    <w:qFormat/>
    <w:rsid w:val="00091863"/>
    <w:rPr>
      <w:i/>
      <w:iCs/>
    </w:rPr>
  </w:style>
  <w:style w:type="paragraph" w:customStyle="1" w:styleId="c-letters-ctatext">
    <w:name w:val="c-letters-cta__text"/>
    <w:basedOn w:val="Normalny"/>
    <w:rsid w:val="00091863"/>
    <w:pPr>
      <w:spacing w:before="100" w:beforeAutospacing="1" w:after="100" w:afterAutospacing="1" w:line="240" w:lineRule="auto"/>
    </w:pPr>
    <w:rPr>
      <w:rFonts w:ascii="Times New Roman" w:eastAsia="Times New Roman" w:hAnsi="Times New Roman" w:cs="Times New Roman"/>
      <w:sz w:val="24"/>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261027">
      <w:bodyDiv w:val="1"/>
      <w:marLeft w:val="0"/>
      <w:marRight w:val="0"/>
      <w:marTop w:val="0"/>
      <w:marBottom w:val="0"/>
      <w:divBdr>
        <w:top w:val="none" w:sz="0" w:space="0" w:color="auto"/>
        <w:left w:val="none" w:sz="0" w:space="0" w:color="auto"/>
        <w:bottom w:val="none" w:sz="0" w:space="0" w:color="auto"/>
        <w:right w:val="none" w:sz="0" w:space="0" w:color="auto"/>
      </w:divBdr>
      <w:divsChild>
        <w:div w:id="954209997">
          <w:marLeft w:val="0"/>
          <w:marRight w:val="0"/>
          <w:marTop w:val="0"/>
          <w:marBottom w:val="0"/>
          <w:divBdr>
            <w:top w:val="none" w:sz="0" w:space="0" w:color="auto"/>
            <w:left w:val="none" w:sz="0" w:space="0" w:color="auto"/>
            <w:bottom w:val="none" w:sz="0" w:space="0" w:color="auto"/>
            <w:right w:val="none" w:sz="0" w:space="0" w:color="auto"/>
          </w:divBdr>
        </w:div>
        <w:div w:id="701520671">
          <w:marLeft w:val="0"/>
          <w:marRight w:val="0"/>
          <w:marTop w:val="0"/>
          <w:marBottom w:val="0"/>
          <w:divBdr>
            <w:top w:val="none" w:sz="0" w:space="0" w:color="auto"/>
            <w:left w:val="none" w:sz="0" w:space="0" w:color="auto"/>
            <w:bottom w:val="none" w:sz="0" w:space="0" w:color="auto"/>
            <w:right w:val="none" w:sz="0" w:space="0" w:color="auto"/>
          </w:divBdr>
          <w:divsChild>
            <w:div w:id="1027950808">
              <w:marLeft w:val="0"/>
              <w:marRight w:val="0"/>
              <w:marTop w:val="0"/>
              <w:marBottom w:val="0"/>
              <w:divBdr>
                <w:top w:val="none" w:sz="0" w:space="0" w:color="auto"/>
                <w:left w:val="none" w:sz="0" w:space="0" w:color="auto"/>
                <w:bottom w:val="none" w:sz="0" w:space="0" w:color="auto"/>
                <w:right w:val="none" w:sz="0" w:space="0" w:color="auto"/>
              </w:divBdr>
            </w:div>
          </w:divsChild>
        </w:div>
        <w:div w:id="1985549395">
          <w:marLeft w:val="0"/>
          <w:marRight w:val="0"/>
          <w:marTop w:val="0"/>
          <w:marBottom w:val="0"/>
          <w:divBdr>
            <w:top w:val="none" w:sz="0" w:space="0" w:color="auto"/>
            <w:left w:val="none" w:sz="0" w:space="0" w:color="auto"/>
            <w:bottom w:val="none" w:sz="0" w:space="0" w:color="auto"/>
            <w:right w:val="none" w:sz="0" w:space="0" w:color="auto"/>
          </w:divBdr>
          <w:divsChild>
            <w:div w:id="1148746930">
              <w:marLeft w:val="0"/>
              <w:marRight w:val="0"/>
              <w:marTop w:val="0"/>
              <w:marBottom w:val="288"/>
              <w:divBdr>
                <w:top w:val="none" w:sz="0" w:space="0" w:color="auto"/>
                <w:left w:val="none" w:sz="0" w:space="0" w:color="auto"/>
                <w:bottom w:val="none" w:sz="0" w:space="0" w:color="auto"/>
                <w:right w:val="none" w:sz="0" w:space="0" w:color="auto"/>
              </w:divBdr>
              <w:divsChild>
                <w:div w:id="184758638">
                  <w:marLeft w:val="0"/>
                  <w:marRight w:val="0"/>
                  <w:marTop w:val="0"/>
                  <w:marBottom w:val="0"/>
                  <w:divBdr>
                    <w:top w:val="none" w:sz="0" w:space="0" w:color="auto"/>
                    <w:left w:val="none" w:sz="0" w:space="0" w:color="auto"/>
                    <w:bottom w:val="none" w:sz="0" w:space="0" w:color="auto"/>
                    <w:right w:val="none" w:sz="0" w:space="0" w:color="auto"/>
                  </w:divBdr>
                  <w:divsChild>
                    <w:div w:id="660231204">
                      <w:marLeft w:val="0"/>
                      <w:marRight w:val="0"/>
                      <w:marTop w:val="0"/>
                      <w:marBottom w:val="0"/>
                      <w:divBdr>
                        <w:top w:val="none" w:sz="0" w:space="0" w:color="auto"/>
                        <w:left w:val="none" w:sz="0" w:space="0" w:color="auto"/>
                        <w:bottom w:val="none" w:sz="0" w:space="0" w:color="auto"/>
                        <w:right w:val="none" w:sz="0" w:space="0" w:color="auto"/>
                      </w:divBdr>
                    </w:div>
                  </w:divsChild>
                </w:div>
                <w:div w:id="1214779982">
                  <w:marLeft w:val="0"/>
                  <w:marRight w:val="0"/>
                  <w:marTop w:val="0"/>
                  <w:marBottom w:val="0"/>
                  <w:divBdr>
                    <w:top w:val="none" w:sz="0" w:space="0" w:color="auto"/>
                    <w:left w:val="none" w:sz="0" w:space="0" w:color="auto"/>
                    <w:bottom w:val="none" w:sz="0" w:space="0" w:color="auto"/>
                    <w:right w:val="none" w:sz="0" w:space="0" w:color="auto"/>
                  </w:divBdr>
                  <w:divsChild>
                    <w:div w:id="647247948">
                      <w:marLeft w:val="0"/>
                      <w:marRight w:val="0"/>
                      <w:marTop w:val="0"/>
                      <w:marBottom w:val="0"/>
                      <w:divBdr>
                        <w:top w:val="none" w:sz="0" w:space="0" w:color="auto"/>
                        <w:left w:val="none" w:sz="0" w:space="0" w:color="auto"/>
                        <w:bottom w:val="none" w:sz="0" w:space="0" w:color="auto"/>
                        <w:right w:val="none" w:sz="0" w:space="0" w:color="auto"/>
                      </w:divBdr>
                      <w:divsChild>
                        <w:div w:id="1751778875">
                          <w:marLeft w:val="0"/>
                          <w:marRight w:val="0"/>
                          <w:marTop w:val="0"/>
                          <w:marBottom w:val="0"/>
                          <w:divBdr>
                            <w:top w:val="none" w:sz="0" w:space="0" w:color="auto"/>
                            <w:left w:val="none" w:sz="0" w:space="0" w:color="auto"/>
                            <w:bottom w:val="none" w:sz="0" w:space="0" w:color="auto"/>
                            <w:right w:val="none" w:sz="0" w:space="0" w:color="auto"/>
                          </w:divBdr>
                        </w:div>
                        <w:div w:id="460617665">
                          <w:marLeft w:val="0"/>
                          <w:marRight w:val="0"/>
                          <w:marTop w:val="0"/>
                          <w:marBottom w:val="0"/>
                          <w:divBdr>
                            <w:top w:val="none" w:sz="0" w:space="0" w:color="auto"/>
                            <w:left w:val="none" w:sz="0" w:space="0" w:color="auto"/>
                            <w:bottom w:val="none" w:sz="0" w:space="0" w:color="auto"/>
                            <w:right w:val="none" w:sz="0" w:space="0" w:color="auto"/>
                          </w:divBdr>
                        </w:div>
                        <w:div w:id="1582913393">
                          <w:marLeft w:val="0"/>
                          <w:marRight w:val="0"/>
                          <w:marTop w:val="0"/>
                          <w:marBottom w:val="0"/>
                          <w:divBdr>
                            <w:top w:val="none" w:sz="0" w:space="0" w:color="auto"/>
                            <w:left w:val="none" w:sz="0" w:space="0" w:color="auto"/>
                            <w:bottom w:val="none" w:sz="0" w:space="0" w:color="auto"/>
                            <w:right w:val="none" w:sz="0" w:space="0" w:color="auto"/>
                          </w:divBdr>
                        </w:div>
                        <w:div w:id="8958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130048">
              <w:marLeft w:val="0"/>
              <w:marRight w:val="0"/>
              <w:marTop w:val="288"/>
              <w:marBottom w:val="288"/>
              <w:divBdr>
                <w:top w:val="none" w:sz="0" w:space="0" w:color="auto"/>
                <w:left w:val="none" w:sz="0" w:space="0" w:color="auto"/>
                <w:bottom w:val="none" w:sz="0" w:space="0" w:color="auto"/>
                <w:right w:val="none" w:sz="0" w:space="0" w:color="auto"/>
              </w:divBdr>
              <w:divsChild>
                <w:div w:id="1901091077">
                  <w:marLeft w:val="0"/>
                  <w:marRight w:val="0"/>
                  <w:marTop w:val="0"/>
                  <w:marBottom w:val="0"/>
                  <w:divBdr>
                    <w:top w:val="none" w:sz="0" w:space="0" w:color="auto"/>
                    <w:left w:val="none" w:sz="0" w:space="0" w:color="auto"/>
                    <w:bottom w:val="none" w:sz="0" w:space="0" w:color="auto"/>
                    <w:right w:val="none" w:sz="0" w:space="0" w:color="auto"/>
                  </w:divBdr>
                </w:div>
              </w:divsChild>
            </w:div>
            <w:div w:id="1848983730">
              <w:marLeft w:val="0"/>
              <w:marRight w:val="0"/>
              <w:marTop w:val="288"/>
              <w:marBottom w:val="0"/>
              <w:divBdr>
                <w:top w:val="none" w:sz="0" w:space="0" w:color="auto"/>
                <w:left w:val="none" w:sz="0" w:space="0" w:color="auto"/>
                <w:bottom w:val="none" w:sz="0" w:space="0" w:color="auto"/>
                <w:right w:val="none" w:sz="0" w:space="0" w:color="auto"/>
              </w:divBdr>
              <w:divsChild>
                <w:div w:id="76638688">
                  <w:marLeft w:val="0"/>
                  <w:marRight w:val="0"/>
                  <w:marTop w:val="0"/>
                  <w:marBottom w:val="0"/>
                  <w:divBdr>
                    <w:top w:val="none" w:sz="0" w:space="0" w:color="auto"/>
                    <w:left w:val="none" w:sz="0" w:space="0" w:color="auto"/>
                    <w:bottom w:val="none" w:sz="0" w:space="0" w:color="auto"/>
                    <w:right w:val="none" w:sz="0" w:space="0" w:color="auto"/>
                  </w:divBdr>
                  <w:divsChild>
                    <w:div w:id="1187596967">
                      <w:marLeft w:val="0"/>
                      <w:marRight w:val="0"/>
                      <w:marTop w:val="0"/>
                      <w:marBottom w:val="0"/>
                      <w:divBdr>
                        <w:top w:val="none" w:sz="0" w:space="0" w:color="auto"/>
                        <w:left w:val="none" w:sz="0" w:space="0" w:color="auto"/>
                        <w:bottom w:val="none" w:sz="0" w:space="0" w:color="auto"/>
                        <w:right w:val="none" w:sz="0" w:space="0" w:color="auto"/>
                      </w:divBdr>
                      <w:divsChild>
                        <w:div w:id="10901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tlantic.com/author/scott-samuelson/" TargetMode="External"/><Relationship Id="rId3" Type="http://schemas.openxmlformats.org/officeDocument/2006/relationships/settings" Target="settings.xml"/><Relationship Id="rId7" Type="http://schemas.openxmlformats.org/officeDocument/2006/relationships/hyperlink" Target="https://www.theatlantic.com/contact/lett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atlantic.com/author/scott-samuelson/" TargetMode="External"/><Relationship Id="rId5" Type="http://schemas.openxmlformats.org/officeDocument/2006/relationships/hyperlink" Target="https://www.theatlantic.com/education/archive/2014/04/plato-to-plumbers/36137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1119</Words>
  <Characters>6717</Characters>
  <Application>Microsoft Office Word</Application>
  <DocSecurity>0</DocSecurity>
  <Lines>55</Lines>
  <Paragraphs>15</Paragraphs>
  <ScaleCrop>false</ScaleCrop>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Waldemar</dc:creator>
  <cp:keywords/>
  <dc:description/>
  <cp:lastModifiedBy>Waldemar Hoff</cp:lastModifiedBy>
  <cp:revision>10</cp:revision>
  <dcterms:created xsi:type="dcterms:W3CDTF">2019-11-17T08:29:00Z</dcterms:created>
  <dcterms:modified xsi:type="dcterms:W3CDTF">2025-09-27T08:57:00Z</dcterms:modified>
</cp:coreProperties>
</file>