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9080" w14:textId="77777777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</w:rPr>
      </w:pPr>
      <w:bookmarkStart w:id="0" w:name="_Hlk96891797"/>
      <w:bookmarkEnd w:id="0"/>
      <w:r>
        <w:rPr>
          <w:rFonts w:eastAsia="Times New Roman" w:cstheme="minorHAnsi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8872D7C" w14:textId="77777777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«Санкт-Петербургский политехнический университет Петра Великого»</w:t>
      </w:r>
    </w:p>
    <w:p w14:paraId="14E89D41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</w:rPr>
      </w:pPr>
    </w:p>
    <w:p w14:paraId="3AE58AB9" w14:textId="77777777" w:rsidR="00060D2D" w:rsidRDefault="007017A7">
      <w:pPr>
        <w:widowControl w:val="0"/>
        <w:spacing w:before="28" w:after="142" w:line="288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Институт компьютерных наук и технологий</w:t>
      </w:r>
    </w:p>
    <w:p w14:paraId="1307B952" w14:textId="77777777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Высшая школа интеллектуальных систем и суперкомпьютерных технологий </w:t>
      </w:r>
    </w:p>
    <w:p w14:paraId="2A5D37A9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552D2310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3FA70064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04C6E588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5D6046C8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51883F39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72EE3C01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3880EB73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44D562A2" w14:textId="715FC038" w:rsidR="00060D2D" w:rsidRDefault="00DB29C6">
      <w:pPr>
        <w:widowControl w:val="0"/>
        <w:spacing w:after="120" w:line="240" w:lineRule="auto"/>
        <w:jc w:val="center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>Реферат</w:t>
      </w:r>
    </w:p>
    <w:p w14:paraId="4935C21C" w14:textId="42E6749A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 xml:space="preserve">  </w:t>
      </w:r>
      <w:r w:rsidR="00DB29C6" w:rsidRPr="00DB29C6">
        <w:rPr>
          <w:rFonts w:eastAsia="Times New Roman" w:cstheme="minorHAnsi"/>
          <w:b/>
          <w:color w:val="000000"/>
          <w:sz w:val="32"/>
          <w:szCs w:val="32"/>
        </w:rPr>
        <w:t xml:space="preserve">Тема: Анализ основных </w:t>
      </w:r>
      <w:r w:rsidR="001655EA" w:rsidRPr="001655EA">
        <w:rPr>
          <w:rFonts w:eastAsia="Times New Roman" w:cstheme="minorHAnsi"/>
          <w:b/>
          <w:color w:val="000000"/>
          <w:sz w:val="32"/>
          <w:szCs w:val="32"/>
        </w:rPr>
        <w:t>&lt;</w:t>
      </w:r>
      <w:r w:rsidR="001655EA" w:rsidRPr="001655EA">
        <w:rPr>
          <w:rFonts w:eastAsia="Times New Roman" w:cstheme="minorHAnsi"/>
          <w:b/>
          <w:color w:val="000000"/>
          <w:sz w:val="32"/>
          <w:szCs w:val="32"/>
        </w:rPr>
        <w:t>OPPONENT</w:t>
      </w:r>
      <w:r w:rsidR="001655EA" w:rsidRPr="001655EA">
        <w:rPr>
          <w:rFonts w:eastAsia="Times New Roman" w:cstheme="minorHAnsi"/>
          <w:b/>
          <w:color w:val="000000"/>
          <w:sz w:val="32"/>
          <w:szCs w:val="32"/>
        </w:rPr>
        <w:t>&gt;</w:t>
      </w:r>
      <w:r w:rsidR="00DB29C6" w:rsidRPr="00DB29C6">
        <w:rPr>
          <w:rFonts w:eastAsia="Times New Roman" w:cstheme="minorHAnsi"/>
          <w:b/>
          <w:color w:val="000000"/>
          <w:sz w:val="32"/>
          <w:szCs w:val="32"/>
        </w:rPr>
        <w:t xml:space="preserve"> информационной безопасности</w:t>
      </w:r>
    </w:p>
    <w:p w14:paraId="2E647D2C" w14:textId="77777777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Дисциплина</w:t>
      </w:r>
      <w:r>
        <w:rPr>
          <w:rFonts w:eastAsia="Times New Roman" w:cstheme="minorHAnsi"/>
          <w:color w:val="000000"/>
        </w:rPr>
        <w:t>: «Защита информации»</w:t>
      </w:r>
    </w:p>
    <w:p w14:paraId="6022C205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</w:rPr>
      </w:pPr>
    </w:p>
    <w:p w14:paraId="307A2D22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5A2239BB" w14:textId="77777777" w:rsidR="00060D2D" w:rsidRDefault="00060D2D">
      <w:pPr>
        <w:widowControl w:val="0"/>
        <w:spacing w:after="12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E0DA69A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1CBD62D3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2884FC50" w14:textId="77777777" w:rsidR="00060D2D" w:rsidRDefault="00060D2D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10D063BB" w14:textId="4988D3CB" w:rsidR="00060D2D" w:rsidRDefault="00E167D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eastAsia="Times New Roman" w:cstheme="minorHAnsi"/>
          <w:color w:val="000000"/>
          <w:u w:val="single"/>
        </w:rPr>
      </w:pPr>
      <w:r>
        <w:rPr>
          <w:noProof/>
        </w:rPr>
        <w:pict w14:anchorId="0E115223">
          <v:line id="Прямая соединительная линия 2" o:spid="_x0000_s1027" style="position:absolute;left:0;text-align:lef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19.55pt" to="402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" strokecolor="#4472c4" strokeweight=".18mm">
            <v:stroke joinstyle="miter"/>
          </v:line>
        </w:pict>
      </w:r>
      <w:r w:rsidR="007017A7">
        <w:rPr>
          <w:rFonts w:eastAsia="Times New Roman" w:cstheme="minorHAnsi"/>
          <w:color w:val="000000"/>
        </w:rPr>
        <w:t>Выполнил студент гр. 3530901/80202</w:t>
      </w:r>
    </w:p>
    <w:p w14:paraId="258EA82B" w14:textId="77777777" w:rsidR="00060D2D" w:rsidRDefault="007017A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righ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</w:rPr>
        <w:t>Чернышев Ярослав Николаевич</w:t>
      </w:r>
    </w:p>
    <w:p w14:paraId="6CD64C0A" w14:textId="77777777" w:rsidR="00060D2D" w:rsidRDefault="007017A7">
      <w:pPr>
        <w:widowControl w:val="0"/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14:paraId="74301457" w14:textId="77777777" w:rsidR="00060D2D" w:rsidRDefault="007017A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Преподаватель</w:t>
      </w:r>
    </w:p>
    <w:p w14:paraId="73893F6B" w14:textId="6CAF5F8F" w:rsidR="00060D2D" w:rsidRDefault="00E167D1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right"/>
        <w:rPr>
          <w:rFonts w:eastAsia="Times New Roman" w:cstheme="minorHAnsi"/>
          <w:color w:val="000000"/>
        </w:rPr>
      </w:pPr>
      <w:r>
        <w:rPr>
          <w:noProof/>
        </w:rPr>
        <w:pict w14:anchorId="343191B3">
          <v:line id="Прямая соединительная линия 7" o:spid="_x0000_s1026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.4pt" to="405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" strokecolor="#4472c4" strokeweight=".18mm">
            <v:stroke joinstyle="miter"/>
          </v:line>
        </w:pict>
      </w:r>
      <w:proofErr w:type="spellStart"/>
      <w:r w:rsidR="007017A7">
        <w:rPr>
          <w:rFonts w:eastAsia="Times New Roman" w:cstheme="minorHAnsi"/>
          <w:color w:val="000000"/>
        </w:rPr>
        <w:t>Новопашенный</w:t>
      </w:r>
      <w:proofErr w:type="spellEnd"/>
      <w:r w:rsidR="007017A7">
        <w:rPr>
          <w:rFonts w:eastAsia="Times New Roman" w:cstheme="minorHAnsi"/>
          <w:color w:val="000000"/>
        </w:rPr>
        <w:t xml:space="preserve"> Андрей </w:t>
      </w:r>
      <w:proofErr w:type="spellStart"/>
      <w:r w:rsidR="007017A7">
        <w:rPr>
          <w:rFonts w:eastAsia="Times New Roman" w:cstheme="minorHAnsi"/>
          <w:color w:val="000000"/>
        </w:rPr>
        <w:t>Гелиевич</w:t>
      </w:r>
      <w:proofErr w:type="spellEnd"/>
    </w:p>
    <w:p w14:paraId="7352E8C6" w14:textId="77777777" w:rsidR="00060D2D" w:rsidRDefault="007017A7">
      <w:pPr>
        <w:widowControl w:val="0"/>
        <w:tabs>
          <w:tab w:val="left" w:pos="5217"/>
          <w:tab w:val="left" w:pos="6908"/>
          <w:tab w:val="left" w:pos="7208"/>
        </w:tabs>
        <w:spacing w:after="120" w:line="240" w:lineRule="auto"/>
        <w:ind w:left="567"/>
        <w:rPr>
          <w:rFonts w:eastAsia="Times New Roman" w:cstheme="minorHAnsi"/>
          <w:color w:val="000000"/>
          <w:sz w:val="30"/>
          <w:szCs w:val="30"/>
        </w:rPr>
      </w:pPr>
      <w:r>
        <w:rPr>
          <w:rFonts w:eastAsia="Times New Roman" w:cstheme="minorHAnsi"/>
          <w:color w:val="000000"/>
        </w:rPr>
        <w:tab/>
      </w:r>
    </w:p>
    <w:p w14:paraId="4EB8EC57" w14:textId="77777777" w:rsidR="00060D2D" w:rsidRDefault="00060D2D">
      <w:pPr>
        <w:widowControl w:val="0"/>
        <w:spacing w:after="120" w:line="240" w:lineRule="auto"/>
        <w:ind w:left="1139"/>
        <w:rPr>
          <w:rFonts w:eastAsia="Times New Roman" w:cstheme="minorHAnsi"/>
          <w:color w:val="000000"/>
          <w:sz w:val="24"/>
          <w:szCs w:val="24"/>
        </w:rPr>
      </w:pPr>
    </w:p>
    <w:p w14:paraId="274F9B8D" w14:textId="77777777" w:rsidR="00060D2D" w:rsidRDefault="007017A7">
      <w:pPr>
        <w:widowControl w:val="0"/>
        <w:spacing w:after="12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Санкт-Петербург</w:t>
      </w:r>
    </w:p>
    <w:p w14:paraId="340F30D0" w14:textId="77777777" w:rsidR="00060D2D" w:rsidRDefault="007017A7">
      <w:pPr>
        <w:widowControl w:val="0"/>
        <w:tabs>
          <w:tab w:val="center" w:pos="4677"/>
          <w:tab w:val="right" w:pos="9355"/>
        </w:tabs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cstheme="minorHAnsi"/>
          <w:color w:val="000000"/>
        </w:rPr>
        <w:tab/>
        <w:t>2022</w:t>
      </w:r>
      <w:r>
        <w:br w:type="page"/>
      </w:r>
    </w:p>
    <w:bookmarkStart w:id="1" w:name="_Toc97022998" w:displacedByCustomXml="next"/>
    <w:sdt>
      <w:sdtPr>
        <w:rPr>
          <w:rFonts w:asciiTheme="minorHAnsi" w:eastAsiaTheme="minorHAnsi" w:hAnsiTheme="minorHAnsi" w:cs="Calibri"/>
          <w:color w:val="auto"/>
          <w:sz w:val="28"/>
          <w:szCs w:val="28"/>
        </w:rPr>
        <w:id w:val="-903446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6D2E6" w14:textId="485B1C5C" w:rsidR="00E264E4" w:rsidRDefault="00937CE9">
          <w:pPr>
            <w:pStyle w:val="ae"/>
          </w:pPr>
          <w:r>
            <w:t>Содержание</w:t>
          </w:r>
          <w:bookmarkEnd w:id="1"/>
        </w:p>
        <w:p w14:paraId="66E270BF" w14:textId="50E9051D" w:rsidR="00AA6532" w:rsidRDefault="00E264E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2998" w:history="1">
            <w:r w:rsidR="00AA6532" w:rsidRPr="00B86108">
              <w:rPr>
                <w:rStyle w:val="af6"/>
                <w:noProof/>
              </w:rPr>
              <w:t>Содержание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_Toc97022998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2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180C4C4C" w14:textId="1BC04CC6" w:rsidR="00AA6532" w:rsidRDefault="00E167D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2999" w:history="1">
            <w:r w:rsidR="00AA6532" w:rsidRPr="00B86108">
              <w:rPr>
                <w:rStyle w:val="af6"/>
                <w:noProof/>
              </w:rPr>
              <w:t>Введение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_Toc97022999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3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2AD7AB38" w14:textId="3DB7A828" w:rsidR="00AA6532" w:rsidRDefault="00E167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0" w:history="1">
            <w:r w:rsidR="00AA6532" w:rsidRPr="00B86108">
              <w:rPr>
                <w:rStyle w:val="af6"/>
                <w:noProof/>
              </w:rPr>
              <w:t>1.</w:t>
            </w:r>
            <w:r w:rsidR="00AA653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AA6532" w:rsidRPr="00B86108">
              <w:rPr>
                <w:rStyle w:val="af6"/>
                <w:noProof/>
              </w:rPr>
              <w:t>Атаки на отдельных лиц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_Toc97023000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4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2ED0523F" w14:textId="1E8C8D39" w:rsidR="00AA6532" w:rsidRDefault="00E167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1" w:history="1">
            <w:r w:rsidR="00AA6532" w:rsidRPr="00B86108">
              <w:rPr>
                <w:rStyle w:val="af6"/>
                <w:noProof/>
              </w:rPr>
              <w:t>2.</w:t>
            </w:r>
            <w:r w:rsidR="00AA653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AA6532" w:rsidRPr="00B86108">
              <w:rPr>
                <w:rStyle w:val="af6"/>
                <w:noProof/>
              </w:rPr>
              <w:t>Атаки на организации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_Toc97023001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5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08EFF8A2" w14:textId="10DFA4CB" w:rsidR="00AA6532" w:rsidRDefault="00E167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2" w:history="1">
            <w:r w:rsidR="00AA6532" w:rsidRPr="00B86108">
              <w:rPr>
                <w:rStyle w:val="af6"/>
                <w:noProof/>
              </w:rPr>
              <w:t>3.</w:t>
            </w:r>
            <w:r w:rsidR="00AA653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AA6532" w:rsidRPr="00B86108">
              <w:rPr>
                <w:rStyle w:val="af6"/>
                <w:noProof/>
              </w:rPr>
              <w:t>Криптовалюты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_Toc97023002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9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792205BC" w14:textId="1BD6B769" w:rsidR="00AA6532" w:rsidRDefault="00E167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3" w:history="1">
            <w:r w:rsidR="00AA6532" w:rsidRPr="00B86108">
              <w:rPr>
                <w:rStyle w:val="af6"/>
                <w:noProof/>
              </w:rPr>
              <w:t>4.</w:t>
            </w:r>
            <w:r w:rsidR="00AA653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AA6532" w:rsidRPr="00B86108">
              <w:rPr>
                <w:rStyle w:val="af6"/>
                <w:noProof/>
              </w:rPr>
              <w:t>Интернет вещей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_Toc97023003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10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294307EA" w14:textId="19558866" w:rsidR="00AA6532" w:rsidRDefault="00E167D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4" w:history="1">
            <w:r w:rsidR="00AA6532" w:rsidRPr="00B86108">
              <w:rPr>
                <w:rStyle w:val="af6"/>
                <w:noProof/>
              </w:rPr>
              <w:t>Выводы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_Toc97023004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11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0B937759" w14:textId="1E74395F" w:rsidR="00AA6532" w:rsidRDefault="00E167D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7023005" w:history="1">
            <w:r w:rsidR="00AA6532" w:rsidRPr="00B86108">
              <w:rPr>
                <w:rStyle w:val="af6"/>
                <w:noProof/>
              </w:rPr>
              <w:t>Список использованных источников</w:t>
            </w:r>
            <w:r w:rsidR="00AA6532">
              <w:rPr>
                <w:noProof/>
                <w:webHidden/>
              </w:rPr>
              <w:tab/>
            </w:r>
            <w:r w:rsidR="00AA6532">
              <w:rPr>
                <w:noProof/>
                <w:webHidden/>
              </w:rPr>
              <w:fldChar w:fldCharType="begin"/>
            </w:r>
            <w:r w:rsidR="00AA6532">
              <w:rPr>
                <w:noProof/>
                <w:webHidden/>
              </w:rPr>
              <w:instrText xml:space="preserve"> PAGEREF _Toc97023005 \h </w:instrText>
            </w:r>
            <w:r w:rsidR="00AA6532">
              <w:rPr>
                <w:noProof/>
                <w:webHidden/>
              </w:rPr>
            </w:r>
            <w:r w:rsidR="00AA6532">
              <w:rPr>
                <w:noProof/>
                <w:webHidden/>
              </w:rPr>
              <w:fldChar w:fldCharType="separate"/>
            </w:r>
            <w:r w:rsidR="00BC6E50">
              <w:rPr>
                <w:noProof/>
                <w:webHidden/>
              </w:rPr>
              <w:t>12</w:t>
            </w:r>
            <w:r w:rsidR="00AA6532">
              <w:rPr>
                <w:noProof/>
                <w:webHidden/>
              </w:rPr>
              <w:fldChar w:fldCharType="end"/>
            </w:r>
          </w:hyperlink>
        </w:p>
        <w:p w14:paraId="41A5ACB4" w14:textId="335654EB" w:rsidR="00E264E4" w:rsidRDefault="00E264E4">
          <w:r>
            <w:rPr>
              <w:b/>
              <w:bCs/>
            </w:rPr>
            <w:fldChar w:fldCharType="end"/>
          </w:r>
        </w:p>
      </w:sdtContent>
    </w:sdt>
    <w:p w14:paraId="43E6D246" w14:textId="7308CBE7" w:rsidR="00060D2D" w:rsidRDefault="00060D2D" w:rsidP="00084D5F">
      <w:pPr>
        <w:widowControl w:val="0"/>
        <w:tabs>
          <w:tab w:val="center" w:pos="4677"/>
          <w:tab w:val="right" w:pos="9355"/>
        </w:tabs>
        <w:spacing w:after="120" w:line="240" w:lineRule="auto"/>
      </w:pPr>
    </w:p>
    <w:p w14:paraId="091DB055" w14:textId="77777777" w:rsidR="00060D2D" w:rsidRDefault="007017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026BBE" w14:textId="701E3566" w:rsidR="00060D2D" w:rsidRDefault="00DB29C6" w:rsidP="00742E30">
      <w:pPr>
        <w:pStyle w:val="1"/>
      </w:pPr>
      <w:bookmarkStart w:id="2" w:name="_Toc97022999"/>
      <w:r>
        <w:lastRenderedPageBreak/>
        <w:t>Введение</w:t>
      </w:r>
      <w:bookmarkEnd w:id="2"/>
    </w:p>
    <w:p w14:paraId="51F389A8" w14:textId="78B7C4E8" w:rsidR="00742E30" w:rsidRDefault="00742E30" w:rsidP="00D13D61">
      <w:pPr>
        <w:spacing w:line="360" w:lineRule="auto"/>
        <w:ind w:firstLine="360"/>
      </w:pPr>
      <w:r>
        <w:t>По состоянию на начало 2022 года можно с уверенностью сказать, что набирает обороты четвёртая промышленная революция. Она</w:t>
      </w:r>
      <w:r w:rsidRPr="00742E30">
        <w:t xml:space="preserve"> обычно описывается путем указания ключевых технологий, которые «скоро» </w:t>
      </w:r>
      <w:r>
        <w:t>будут внедрены в быт человека</w:t>
      </w:r>
      <w:r w:rsidRPr="00742E30">
        <w:t>. К данным технологиям</w:t>
      </w:r>
      <w:r w:rsidR="00B947EA">
        <w:t>, для примера,</w:t>
      </w:r>
      <w:r w:rsidRPr="00742E30">
        <w:t xml:space="preserve"> </w:t>
      </w:r>
      <w:r>
        <w:t>можно п</w:t>
      </w:r>
      <w:r w:rsidR="00B947EA">
        <w:t>ри</w:t>
      </w:r>
      <w:r>
        <w:t>числить</w:t>
      </w:r>
      <w:r w:rsidRPr="00742E30">
        <w:t xml:space="preserve"> следующие </w:t>
      </w:r>
      <w:r w:rsidR="00B947EA">
        <w:t>инновации, которые уже входят в жизнь</w:t>
      </w:r>
      <w:r>
        <w:t>:</w:t>
      </w:r>
    </w:p>
    <w:p w14:paraId="23607454" w14:textId="61C57F95" w:rsidR="00742E30" w:rsidRDefault="00742E30" w:rsidP="0004634B">
      <w:pPr>
        <w:pStyle w:val="af"/>
        <w:numPr>
          <w:ilvl w:val="0"/>
          <w:numId w:val="6"/>
        </w:numPr>
        <w:spacing w:line="360" w:lineRule="auto"/>
      </w:pPr>
      <w:r w:rsidRPr="00742E30">
        <w:t>Аналитика больших данных</w:t>
      </w:r>
    </w:p>
    <w:p w14:paraId="70BC681E" w14:textId="788A4190" w:rsidR="00742E30" w:rsidRDefault="00742E30" w:rsidP="0004634B">
      <w:pPr>
        <w:pStyle w:val="af"/>
        <w:numPr>
          <w:ilvl w:val="0"/>
          <w:numId w:val="6"/>
        </w:numPr>
        <w:spacing w:line="360" w:lineRule="auto"/>
      </w:pPr>
      <w:r w:rsidRPr="00742E30">
        <w:t>Квантовые вычисления</w:t>
      </w:r>
    </w:p>
    <w:p w14:paraId="6B0231E3" w14:textId="41FC9FC2" w:rsidR="00742E30" w:rsidRDefault="00742E30" w:rsidP="0004634B">
      <w:pPr>
        <w:pStyle w:val="af"/>
        <w:numPr>
          <w:ilvl w:val="0"/>
          <w:numId w:val="6"/>
        </w:numPr>
        <w:spacing w:line="360" w:lineRule="auto"/>
      </w:pPr>
      <w:r w:rsidRPr="00742E30">
        <w:t>«Интернет вещей»</w:t>
      </w:r>
    </w:p>
    <w:p w14:paraId="1389A188" w14:textId="47C80540" w:rsidR="00623E3B" w:rsidRDefault="00623E3B" w:rsidP="0004634B">
      <w:pPr>
        <w:pStyle w:val="af"/>
        <w:numPr>
          <w:ilvl w:val="0"/>
          <w:numId w:val="6"/>
        </w:numPr>
        <w:spacing w:line="360" w:lineRule="auto"/>
      </w:pPr>
      <w:r w:rsidRPr="00623E3B">
        <w:t>Дополненная</w:t>
      </w:r>
      <w:r>
        <w:t xml:space="preserve"> и</w:t>
      </w:r>
      <w:r w:rsidRPr="00623E3B">
        <w:t xml:space="preserve"> виртуальная реальност</w:t>
      </w:r>
      <w:r>
        <w:t>и</w:t>
      </w:r>
    </w:p>
    <w:p w14:paraId="5F7E53FF" w14:textId="1413D89B" w:rsidR="00B947EA" w:rsidRDefault="00B947EA" w:rsidP="0004634B">
      <w:pPr>
        <w:pStyle w:val="af"/>
        <w:numPr>
          <w:ilvl w:val="0"/>
          <w:numId w:val="6"/>
        </w:numPr>
        <w:spacing w:line="360" w:lineRule="auto"/>
      </w:pPr>
      <w:r>
        <w:t>Трёхмерная печать</w:t>
      </w:r>
    </w:p>
    <w:p w14:paraId="5869700C" w14:textId="4293B995" w:rsidR="00B947EA" w:rsidRDefault="00B947EA" w:rsidP="0004634B">
      <w:pPr>
        <w:pStyle w:val="af"/>
        <w:numPr>
          <w:ilvl w:val="0"/>
          <w:numId w:val="6"/>
        </w:numPr>
        <w:spacing w:line="360" w:lineRule="auto"/>
      </w:pPr>
      <w:r>
        <w:t>Криптовалюты</w:t>
      </w:r>
    </w:p>
    <w:p w14:paraId="4BFAAC46" w14:textId="65F96DCF" w:rsidR="00623E3B" w:rsidRDefault="00623E3B" w:rsidP="0004634B">
      <w:pPr>
        <w:spacing w:line="360" w:lineRule="auto"/>
      </w:pPr>
      <w:r>
        <w:t>И многие другие</w:t>
      </w:r>
    </w:p>
    <w:p w14:paraId="61C54383" w14:textId="70967DE7" w:rsidR="00742E30" w:rsidRDefault="00623E3B" w:rsidP="00D13D61">
      <w:pPr>
        <w:spacing w:line="360" w:lineRule="auto"/>
        <w:ind w:firstLine="360"/>
      </w:pPr>
      <w:r>
        <w:t>Любой технологический скачок влечёт за собой и изменения в сопутствующих областях, как положительные, так и отрицательные</w:t>
      </w:r>
      <w:r w:rsidR="00B947EA">
        <w:t>. Информационные технологии являются одной из самых быстроразвивающихся отраслей, и именно поэтому вопрос безопасности – информационной безопасности – стоит особенно остро.</w:t>
      </w:r>
    </w:p>
    <w:p w14:paraId="14FADB85" w14:textId="77777777" w:rsidR="001E0C9C" w:rsidRDefault="001E0C9C" w:rsidP="00D13D61">
      <w:pPr>
        <w:spacing w:line="360" w:lineRule="auto"/>
        <w:ind w:firstLine="360"/>
      </w:pPr>
      <w:r>
        <w:t>Под</w:t>
      </w:r>
      <w:r w:rsidR="005A310F">
        <w:t xml:space="preserve"> </w:t>
      </w:r>
      <w:r>
        <w:t xml:space="preserve">этим понятием </w:t>
      </w:r>
      <w:r w:rsidR="005A310F">
        <w:t>пон</w:t>
      </w:r>
      <w:r>
        <w:t>имается</w:t>
      </w:r>
      <w:r w:rsidRPr="001E0C9C">
        <w:t xml:space="preserve"> защита информационной системы от случайных или преднамеренных вмешательств, наносящих вред владельцам или пользователям информации.</w:t>
      </w:r>
    </w:p>
    <w:p w14:paraId="586900FA" w14:textId="3D2CBF68" w:rsidR="00B947EA" w:rsidRDefault="000E31FB" w:rsidP="00D13D61">
      <w:pPr>
        <w:spacing w:line="360" w:lineRule="auto"/>
        <w:ind w:firstLine="360"/>
      </w:pPr>
      <w:r>
        <w:t>Обычно, в информационной безопасности выделяются три ключевых аспекта, нарушения в которых могут быть результатами вредоносного воздействия:</w:t>
      </w:r>
    </w:p>
    <w:p w14:paraId="14B15798" w14:textId="6BACAF81" w:rsidR="000E31FB" w:rsidRDefault="000E31FB" w:rsidP="0004634B">
      <w:pPr>
        <w:pStyle w:val="af"/>
        <w:numPr>
          <w:ilvl w:val="0"/>
          <w:numId w:val="7"/>
        </w:numPr>
        <w:spacing w:line="360" w:lineRule="auto"/>
      </w:pPr>
      <w:r>
        <w:t>Доступность: возможность получить запрашиваемую информационную услугу в разумные сроки;</w:t>
      </w:r>
    </w:p>
    <w:p w14:paraId="2BB8C9A4" w14:textId="5AD5CC7E" w:rsidR="000E31FB" w:rsidRDefault="000E31FB" w:rsidP="0004634B">
      <w:pPr>
        <w:pStyle w:val="af"/>
        <w:numPr>
          <w:ilvl w:val="0"/>
          <w:numId w:val="7"/>
        </w:numPr>
        <w:spacing w:line="360" w:lineRule="auto"/>
      </w:pPr>
      <w:r>
        <w:lastRenderedPageBreak/>
        <w:t>Целостность: актуальность и непротиворечивость информации, ее защита от уничтожения и несанкционированных изменений;</w:t>
      </w:r>
    </w:p>
    <w:p w14:paraId="460A24F9" w14:textId="5712D583" w:rsidR="000E31FB" w:rsidRDefault="000E31FB" w:rsidP="0004634B">
      <w:pPr>
        <w:pStyle w:val="af"/>
        <w:numPr>
          <w:ilvl w:val="0"/>
          <w:numId w:val="7"/>
        </w:numPr>
        <w:spacing w:line="360" w:lineRule="auto"/>
      </w:pPr>
      <w:r>
        <w:t>Конфиденциальность: защита от несанкционированного чтения.</w:t>
      </w:r>
    </w:p>
    <w:p w14:paraId="55143FA2" w14:textId="2BA18AFB" w:rsidR="000E31FB" w:rsidRDefault="000E31FB" w:rsidP="00D13D61">
      <w:pPr>
        <w:spacing w:line="360" w:lineRule="auto"/>
        <w:ind w:firstLine="360"/>
      </w:pPr>
      <w:r>
        <w:t xml:space="preserve">В данном реферате я постараюсь рассмотреть и проанализировать основные угрозы </w:t>
      </w:r>
      <w:r w:rsidRPr="000E31FB">
        <w:t>информационной безопасности</w:t>
      </w:r>
      <w:r>
        <w:t xml:space="preserve">, тренды, </w:t>
      </w:r>
      <w:r w:rsidR="0004634B">
        <w:t xml:space="preserve">а также попытаюсь отследить </w:t>
      </w:r>
      <w:r>
        <w:t>их взаимосвязь с внедрением новых технологий</w:t>
      </w:r>
      <w:r w:rsidR="0004634B">
        <w:t>.</w:t>
      </w:r>
    </w:p>
    <w:p w14:paraId="6F5D7727" w14:textId="0AF0EDED" w:rsidR="0004634B" w:rsidRDefault="004C7C25" w:rsidP="00D13D61">
      <w:pPr>
        <w:pStyle w:val="1"/>
        <w:numPr>
          <w:ilvl w:val="0"/>
          <w:numId w:val="8"/>
        </w:numPr>
        <w:spacing w:line="360" w:lineRule="auto"/>
      </w:pPr>
      <w:bookmarkStart w:id="3" w:name="_Toc97023000"/>
      <w:r>
        <w:t xml:space="preserve">Атаки на </w:t>
      </w:r>
      <w:r w:rsidR="009A78A7">
        <w:t>отдельных</w:t>
      </w:r>
      <w:r>
        <w:t xml:space="preserve"> лиц</w:t>
      </w:r>
      <w:bookmarkEnd w:id="3"/>
    </w:p>
    <w:p w14:paraId="5E191111" w14:textId="3083E99C" w:rsidR="00AF71D5" w:rsidRDefault="00AF71D5" w:rsidP="00D13D61">
      <w:pPr>
        <w:spacing w:line="360" w:lineRule="auto"/>
        <w:ind w:firstLine="360"/>
      </w:pPr>
      <w:r>
        <w:t>При просмотре</w:t>
      </w:r>
      <w:r w:rsidR="000D30A1">
        <w:t xml:space="preserve"> квартальной</w:t>
      </w:r>
      <w:r>
        <w:t xml:space="preserve"> статистики </w:t>
      </w:r>
      <w:r w:rsidR="00D13D61">
        <w:t xml:space="preserve">за </w:t>
      </w:r>
      <w:r w:rsidR="000D30A1">
        <w:t xml:space="preserve">2021 год </w:t>
      </w:r>
      <w:r>
        <w:t>одной из первых вещей, бросившихся в глаза, был</w:t>
      </w:r>
      <w:r w:rsidR="00D13D61">
        <w:t xml:space="preserve"> </w:t>
      </w:r>
      <w:r w:rsidR="00D13D61" w:rsidRPr="00D13D61">
        <w:t xml:space="preserve">рост использования </w:t>
      </w:r>
      <w:r w:rsidR="00AB6B3F">
        <w:t xml:space="preserve">вредоносного </w:t>
      </w:r>
      <w:r w:rsidR="00D13D61" w:rsidRPr="00D13D61">
        <w:t>ПО для удаленного управления и загруз</w:t>
      </w:r>
      <w:r w:rsidR="004C7C25">
        <w:t>очных вирусов</w:t>
      </w:r>
      <w:r w:rsidR="00D13D61" w:rsidRPr="00D13D61">
        <w:t xml:space="preserve"> в атаках на частных лиц</w:t>
      </w:r>
      <w:r w:rsidR="00AB6B3F">
        <w:t xml:space="preserve"> более чем в два </w:t>
      </w:r>
      <w:proofErr w:type="gramStart"/>
      <w:r w:rsidR="00AB6B3F">
        <w:t>раза</w:t>
      </w:r>
      <w:r w:rsidR="00D13D61" w:rsidRPr="00D13D61">
        <w:rPr>
          <w:vertAlign w:val="superscript"/>
        </w:rPr>
        <w:t>(</w:t>
      </w:r>
      <w:proofErr w:type="gramEnd"/>
      <w:r w:rsidR="00D13D61" w:rsidRPr="00D13D61">
        <w:rPr>
          <w:vertAlign w:val="superscript"/>
        </w:rPr>
        <w:t>2)</w:t>
      </w:r>
      <w:r w:rsidR="00D13D61">
        <w:t xml:space="preserve">: </w:t>
      </w:r>
    </w:p>
    <w:p w14:paraId="7150871F" w14:textId="2A11701F" w:rsidR="009A78A7" w:rsidRDefault="00D13D61" w:rsidP="000D592B">
      <w:pPr>
        <w:spacing w:line="360" w:lineRule="auto"/>
      </w:pPr>
      <w:r w:rsidRPr="00D13D61">
        <w:rPr>
          <w:noProof/>
        </w:rPr>
        <w:drawing>
          <wp:inline distT="0" distB="0" distL="0" distR="0" wp14:anchorId="55423637" wp14:editId="28D99A9F">
            <wp:extent cx="5940425" cy="3701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889" w14:textId="7A071147" w:rsidR="0064558C" w:rsidRDefault="00A54CFE" w:rsidP="000D30A1">
      <w:pPr>
        <w:spacing w:line="360" w:lineRule="auto"/>
        <w:ind w:firstLine="708"/>
        <w:rPr>
          <w:vertAlign w:val="superscript"/>
        </w:rPr>
      </w:pPr>
      <w:r>
        <w:t>Новы</w:t>
      </w:r>
      <w:r w:rsidR="00E024CD">
        <w:t>е</w:t>
      </w:r>
      <w:r>
        <w:t xml:space="preserve"> загрузочные вирусы также отличаются разнообразием. Следует отметить разн</w:t>
      </w:r>
      <w:r w:rsidR="003E28D5">
        <w:t>ообразие</w:t>
      </w:r>
      <w:r>
        <w:t xml:space="preserve"> подход</w:t>
      </w:r>
      <w:r w:rsidR="003E28D5">
        <w:t>ов</w:t>
      </w:r>
      <w:r>
        <w:t xml:space="preserve"> злоумышленников к заражению жертв</w:t>
      </w:r>
      <w:r w:rsidR="003E28D5">
        <w:t>.</w:t>
      </w:r>
      <w:r>
        <w:t xml:space="preserve"> </w:t>
      </w:r>
      <w:proofErr w:type="gramStart"/>
      <w:r w:rsidR="003E28D5">
        <w:t>Наблюдаются</w:t>
      </w:r>
      <w:proofErr w:type="gramEnd"/>
      <w:r w:rsidR="003E28D5">
        <w:t xml:space="preserve"> как и «классические» схемы (вирус встраивается в </w:t>
      </w:r>
      <w:r w:rsidR="003E28D5">
        <w:lastRenderedPageBreak/>
        <w:t>нелицензионную программу, загружаемую пользователям), так и заражение с использованием принципиально новых руткитов</w:t>
      </w:r>
      <w:r w:rsidR="009A78A7">
        <w:t xml:space="preserve"> и уязвимостей</w:t>
      </w:r>
      <w:r w:rsidR="003E28D5">
        <w:t xml:space="preserve">. </w:t>
      </w:r>
      <w:r w:rsidR="003E28D5" w:rsidRPr="004C7C25">
        <w:rPr>
          <w:vertAlign w:val="superscript"/>
        </w:rPr>
        <w:t>(1)</w:t>
      </w:r>
      <w:r w:rsidR="003E28D5">
        <w:rPr>
          <w:vertAlign w:val="superscript"/>
        </w:rPr>
        <w:t xml:space="preserve">(2) </w:t>
      </w:r>
    </w:p>
    <w:p w14:paraId="7C2EBD96" w14:textId="26D4CBC8" w:rsidR="000D592B" w:rsidRPr="009A78A7" w:rsidRDefault="000D592B" w:rsidP="000D592B">
      <w:pPr>
        <w:spacing w:line="360" w:lineRule="auto"/>
        <w:ind w:firstLine="708"/>
      </w:pPr>
      <w:r w:rsidRPr="00E024CD">
        <w:t>В 62% случаев атаки злоумышленников на частных лиц приводили к утечке конфиденциальной информации; в основном похищались учетные данные (41% от общего объема украденных данных) и персональные (21%).</w:t>
      </w:r>
      <w:r>
        <w:t xml:space="preserve"> Среди целей преступников всё чаще встречается </w:t>
      </w:r>
      <w:r w:rsidRPr="003E28D5">
        <w:t>майн</w:t>
      </w:r>
      <w:r>
        <w:t>инг</w:t>
      </w:r>
      <w:r w:rsidRPr="003E28D5">
        <w:t xml:space="preserve"> криптовалюты</w:t>
      </w:r>
      <w:r>
        <w:t xml:space="preserve"> на атакованных компьютерах.</w:t>
      </w:r>
      <w:r w:rsidRPr="009A78A7">
        <w:rPr>
          <w:vertAlign w:val="superscript"/>
        </w:rPr>
        <w:t xml:space="preserve"> </w:t>
      </w:r>
      <w:r>
        <w:rPr>
          <w:vertAlign w:val="superscript"/>
        </w:rPr>
        <w:t>(2)</w:t>
      </w:r>
    </w:p>
    <w:p w14:paraId="2D0FBC1A" w14:textId="29A7915A" w:rsidR="0064558C" w:rsidRDefault="0064558C" w:rsidP="0064558C">
      <w:pPr>
        <w:pStyle w:val="1"/>
        <w:numPr>
          <w:ilvl w:val="0"/>
          <w:numId w:val="8"/>
        </w:numPr>
      </w:pPr>
      <w:bookmarkStart w:id="4" w:name="_Toc97023001"/>
      <w:r>
        <w:t>Атаки на организации</w:t>
      </w:r>
      <w:bookmarkEnd w:id="4"/>
    </w:p>
    <w:p w14:paraId="48D7FA45" w14:textId="7A3D6C8F" w:rsidR="004C7C25" w:rsidRDefault="000D592B" w:rsidP="000D30A1">
      <w:pPr>
        <w:spacing w:line="360" w:lineRule="auto"/>
        <w:ind w:firstLine="708"/>
      </w:pPr>
      <w:r>
        <w:t>Тем не менее, и</w:t>
      </w:r>
      <w:r w:rsidR="004C7C25">
        <w:t>сходя из отчёт</w:t>
      </w:r>
      <w:r>
        <w:t>ов</w:t>
      </w:r>
      <w:r w:rsidR="004C7C25">
        <w:t xml:space="preserve"> </w:t>
      </w:r>
      <w:r w:rsidR="004C7C25" w:rsidRPr="004C7C25">
        <w:t>securelist.ru</w:t>
      </w:r>
      <w:r w:rsidR="004C7C25">
        <w:t xml:space="preserve"> </w:t>
      </w:r>
      <w:r>
        <w:t xml:space="preserve">и </w:t>
      </w:r>
      <w:r>
        <w:rPr>
          <w:lang w:val="en-US"/>
        </w:rPr>
        <w:t>positive</w:t>
      </w:r>
      <w:r w:rsidRPr="00E024CD">
        <w:t xml:space="preserve"> </w:t>
      </w:r>
      <w:r>
        <w:rPr>
          <w:lang w:val="en-US"/>
        </w:rPr>
        <w:t>technologies</w:t>
      </w:r>
      <w:r w:rsidRPr="00E024CD">
        <w:t xml:space="preserve"> </w:t>
      </w:r>
      <w:r w:rsidR="004C7C25">
        <w:t xml:space="preserve">за последний квартал 2021 года </w:t>
      </w:r>
      <w:r w:rsidR="004C7C25" w:rsidRPr="004C7C25">
        <w:rPr>
          <w:vertAlign w:val="superscript"/>
        </w:rPr>
        <w:t>(1)</w:t>
      </w:r>
      <w:r>
        <w:rPr>
          <w:vertAlign w:val="superscript"/>
        </w:rPr>
        <w:t>(2)</w:t>
      </w:r>
      <w:r w:rsidR="004C7C25">
        <w:rPr>
          <w:vertAlign w:val="superscript"/>
        </w:rPr>
        <w:t xml:space="preserve"> </w:t>
      </w:r>
      <w:r>
        <w:t>большинство атак пришлось именно на организации.</w:t>
      </w:r>
      <w:r w:rsidR="004C7C25">
        <w:t xml:space="preserve"> </w:t>
      </w:r>
      <w:r>
        <w:t>В этом нет ничего удивительного, поскольку как правило организац</w:t>
      </w:r>
      <w:r w:rsidR="00BE1675">
        <w:t>ии имеют большие бюджеты, чем частные лица; корпоративные тайны также могут представлять интерес для злоумышленников. Отчёты за предыдущие кварталы и годы подтверждают данную информацию.</w:t>
      </w:r>
      <w:r w:rsidR="00BE1675" w:rsidRPr="00BE1675">
        <w:rPr>
          <w:vertAlign w:val="superscript"/>
        </w:rPr>
        <w:t xml:space="preserve"> </w:t>
      </w:r>
      <w:r w:rsidR="00BE1675" w:rsidRPr="004C7C25">
        <w:rPr>
          <w:vertAlign w:val="superscript"/>
        </w:rPr>
        <w:t>(</w:t>
      </w:r>
      <w:r w:rsidR="00BE1675">
        <w:rPr>
          <w:vertAlign w:val="superscript"/>
        </w:rPr>
        <w:t>3</w:t>
      </w:r>
      <w:r w:rsidR="00BE1675" w:rsidRPr="004C7C25">
        <w:rPr>
          <w:vertAlign w:val="superscript"/>
        </w:rPr>
        <w:t>)</w:t>
      </w:r>
      <w:r w:rsidR="00BE1675">
        <w:rPr>
          <w:vertAlign w:val="superscript"/>
        </w:rPr>
        <w:t>(4)</w:t>
      </w:r>
    </w:p>
    <w:p w14:paraId="21F696FB" w14:textId="20247497" w:rsidR="000D592B" w:rsidRDefault="000D592B" w:rsidP="000D592B">
      <w:pPr>
        <w:spacing w:line="360" w:lineRule="auto"/>
      </w:pPr>
      <w:r w:rsidRPr="000D592B">
        <w:rPr>
          <w:noProof/>
        </w:rPr>
        <w:drawing>
          <wp:inline distT="0" distB="0" distL="0" distR="0" wp14:anchorId="31997BEE" wp14:editId="6EC15347">
            <wp:extent cx="5940425" cy="2991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78DF" w14:textId="77777777" w:rsidR="00AC697E" w:rsidRDefault="003774DD" w:rsidP="009A78A7">
      <w:pPr>
        <w:spacing w:line="360" w:lineRule="auto"/>
        <w:ind w:firstLine="708"/>
      </w:pPr>
      <w:r>
        <w:t>Н</w:t>
      </w:r>
      <w:r w:rsidR="00BE1675">
        <w:t>а рисунке выше</w:t>
      </w:r>
      <w:r>
        <w:t xml:space="preserve"> можно видеть статистику за 3 квартал 2021 года, описывающий с</w:t>
      </w:r>
      <w:r w:rsidRPr="003774DD">
        <w:t>пособы распространения вредоносного ПО</w:t>
      </w:r>
      <w:r w:rsidR="00BE1675">
        <w:t xml:space="preserve">, </w:t>
      </w:r>
      <w:r>
        <w:t>ставящего своей целью именно организации.</w:t>
      </w:r>
    </w:p>
    <w:p w14:paraId="4480F127" w14:textId="6D8942DF" w:rsidR="00AC697E" w:rsidRDefault="003774DD" w:rsidP="009A78A7">
      <w:pPr>
        <w:spacing w:line="360" w:lineRule="auto"/>
        <w:ind w:firstLine="708"/>
      </w:pPr>
      <w:r>
        <w:lastRenderedPageBreak/>
        <w:t>В</w:t>
      </w:r>
      <w:r w:rsidR="00BE1675">
        <w:t xml:space="preserve"> основном для </w:t>
      </w:r>
      <w:r>
        <w:t>атак на организации использовал</w:t>
      </w:r>
      <w:r w:rsidR="00AC697E">
        <w:t>ась</w:t>
      </w:r>
      <w:r>
        <w:t xml:space="preserve"> </w:t>
      </w:r>
      <w:r w:rsidR="00AC697E">
        <w:t>электронная почта, служащая средством доставки вредоносного ПО</w:t>
      </w:r>
      <w:r>
        <w:t xml:space="preserve">. </w:t>
      </w:r>
      <w:r w:rsidR="00AC697E">
        <w:t xml:space="preserve">Последней нашумевшей уязвимостью, распространявшейся по почте, можно назвать </w:t>
      </w:r>
      <w:r w:rsidRPr="003774DD">
        <w:t>CVE-2021-40444</w:t>
      </w:r>
      <w:r w:rsidR="00AC697E">
        <w:t xml:space="preserve">, которая была отмечена сразу в нескольких </w:t>
      </w:r>
      <w:proofErr w:type="gramStart"/>
      <w:r w:rsidR="00AC697E">
        <w:t>источниках</w:t>
      </w:r>
      <w:r w:rsidR="00AC697E" w:rsidRPr="004C7C25">
        <w:rPr>
          <w:vertAlign w:val="superscript"/>
        </w:rPr>
        <w:t>(</w:t>
      </w:r>
      <w:proofErr w:type="gramEnd"/>
      <w:r w:rsidR="00AC697E" w:rsidRPr="004C7C25">
        <w:rPr>
          <w:vertAlign w:val="superscript"/>
        </w:rPr>
        <w:t>1)</w:t>
      </w:r>
      <w:r w:rsidR="00AC697E">
        <w:rPr>
          <w:vertAlign w:val="superscript"/>
        </w:rPr>
        <w:t>(2)</w:t>
      </w:r>
      <w:r w:rsidR="00AC697E">
        <w:t>.</w:t>
      </w:r>
    </w:p>
    <w:p w14:paraId="45D75AA6" w14:textId="71039532" w:rsidR="00AC697E" w:rsidRPr="00B46C5A" w:rsidRDefault="00CD26DE" w:rsidP="009A78A7">
      <w:pPr>
        <w:spacing w:line="360" w:lineRule="auto"/>
        <w:ind w:firstLine="708"/>
      </w:pPr>
      <w:r>
        <w:t>В</w:t>
      </w:r>
      <w:r w:rsidR="00AC697E" w:rsidRPr="00AC697E">
        <w:t xml:space="preserve"> сентябр</w:t>
      </w:r>
      <w:r>
        <w:t>е 2021 года</w:t>
      </w:r>
      <w:r w:rsidR="00AC697E" w:rsidRPr="00AC697E">
        <w:t xml:space="preserve"> компания Microsoft сообщила об уязвимости нулевого дня, которая позволяет злоумышленникам удаленно выполнять код на компьютерах. Уязвимость обнаружилась в браузерном движке Internet Explorer. И хотя сам браузер не очень популярен среди пользователей, некоторые программы (в частности, приложения Microsoft Office) используют его движок для обработки веб-контента. При открытии документа Microsoft Office скач</w:t>
      </w:r>
      <w:r w:rsidR="00AC697E">
        <w:t>ивает</w:t>
      </w:r>
      <w:r w:rsidR="00AC697E" w:rsidRPr="00AC697E">
        <w:t xml:space="preserve"> вредоносный скрипт ActiveX</w:t>
      </w:r>
      <w:r w:rsidR="00AC697E">
        <w:t xml:space="preserve"> </w:t>
      </w:r>
      <w:r w:rsidR="00AC697E" w:rsidRPr="00AC697E">
        <w:t>по встроенной ссылке и запус</w:t>
      </w:r>
      <w:r w:rsidR="00AC697E">
        <w:t>кает</w:t>
      </w:r>
      <w:r w:rsidR="00AC697E" w:rsidRPr="00AC697E">
        <w:t xml:space="preserve"> его</w:t>
      </w:r>
      <w:r w:rsidR="00AC697E">
        <w:t>.</w:t>
      </w:r>
      <w:r w:rsidRPr="00CD26DE">
        <w:rPr>
          <w:vertAlign w:val="superscript"/>
        </w:rPr>
        <w:t xml:space="preserve"> </w:t>
      </w:r>
      <w:r w:rsidRPr="004C7C25">
        <w:rPr>
          <w:vertAlign w:val="superscript"/>
        </w:rPr>
        <w:t>(1)</w:t>
      </w:r>
      <w:r>
        <w:rPr>
          <w:vertAlign w:val="superscript"/>
        </w:rPr>
        <w:t xml:space="preserve">(2) </w:t>
      </w:r>
      <w:r>
        <w:t>К концу месяца данная уязвимость была исправлена.</w:t>
      </w:r>
      <w:r w:rsidRPr="00CD26DE">
        <w:rPr>
          <w:vertAlign w:val="superscript"/>
        </w:rPr>
        <w:t xml:space="preserve"> </w:t>
      </w:r>
      <w:r>
        <w:rPr>
          <w:vertAlign w:val="superscript"/>
        </w:rPr>
        <w:t xml:space="preserve">(5) </w:t>
      </w:r>
      <w:r w:rsidR="00B46C5A">
        <w:t xml:space="preserve">Жертвами данной </w:t>
      </w:r>
      <w:r w:rsidR="0086242F">
        <w:t xml:space="preserve">уязвимости становились в первую очередь граждане Российской Федерации. </w:t>
      </w:r>
      <w:r w:rsidR="0086242F" w:rsidRPr="004C7C25">
        <w:rPr>
          <w:vertAlign w:val="superscript"/>
        </w:rPr>
        <w:t>(1)</w:t>
      </w:r>
    </w:p>
    <w:p w14:paraId="7E913DCE" w14:textId="794AA6E7" w:rsidR="00CD26DE" w:rsidRPr="00CD26DE" w:rsidRDefault="00CD26DE" w:rsidP="009A78A7">
      <w:pPr>
        <w:spacing w:line="360" w:lineRule="auto"/>
        <w:ind w:firstLine="708"/>
      </w:pPr>
      <w:r>
        <w:t>В целом, за последний год доля атак с использованием электронной почты уменьшилась с 62</w:t>
      </w:r>
      <w:r w:rsidRPr="00CD26DE">
        <w:t xml:space="preserve">% </w:t>
      </w:r>
      <w:r>
        <w:t xml:space="preserve">до 52%. </w:t>
      </w:r>
      <w:r w:rsidRPr="004C7C25">
        <w:rPr>
          <w:vertAlign w:val="superscript"/>
        </w:rPr>
        <w:t>(</w:t>
      </w:r>
      <w:r>
        <w:rPr>
          <w:vertAlign w:val="superscript"/>
        </w:rPr>
        <w:t>3</w:t>
      </w:r>
      <w:r w:rsidRPr="004C7C25">
        <w:rPr>
          <w:vertAlign w:val="superscript"/>
        </w:rPr>
        <w:t>)</w:t>
      </w:r>
      <w:r>
        <w:rPr>
          <w:vertAlign w:val="superscript"/>
        </w:rPr>
        <w:t xml:space="preserve">(2) </w:t>
      </w:r>
      <w:r>
        <w:t xml:space="preserve">Можно предположить, что подобная динамика вызвана, отчасти, новой волной ограничений, направленной против пандемии </w:t>
      </w:r>
      <w:r>
        <w:rPr>
          <w:lang w:val="en-US"/>
        </w:rPr>
        <w:t>COVID</w:t>
      </w:r>
      <w:r w:rsidRPr="00CD26DE">
        <w:t>-19.</w:t>
      </w:r>
    </w:p>
    <w:p w14:paraId="78FECC32" w14:textId="77777777" w:rsidR="005B7989" w:rsidRDefault="00AC697E" w:rsidP="009A78A7">
      <w:pPr>
        <w:spacing w:line="360" w:lineRule="auto"/>
        <w:ind w:firstLine="708"/>
      </w:pPr>
      <w:r>
        <w:t xml:space="preserve">На втором месте </w:t>
      </w:r>
      <w:r w:rsidR="00CD26DE">
        <w:t>находится компрометация сетевого оборудования, серверов и компьютеров. Именно п</w:t>
      </w:r>
      <w:r w:rsidR="009A78A7">
        <w:t xml:space="preserve">одобную ситуацию можно связать с продолжающейся «удалёнкой». Сложно обеспечить должный уровень защиты информации в подобных условиях. Необходимость подключения к корпоративным сетям извне благоприятствует злоумышленникам, поскольку создаёт дополнительные возможности похитить данные организации. </w:t>
      </w:r>
    </w:p>
    <w:p w14:paraId="160774B8" w14:textId="77777777" w:rsidR="005725E1" w:rsidRDefault="005725E1" w:rsidP="005725E1">
      <w:pPr>
        <w:spacing w:line="360" w:lineRule="auto"/>
        <w:ind w:firstLine="708"/>
      </w:pPr>
      <w:r>
        <w:t>Так, при атаках на г</w:t>
      </w:r>
      <w:r w:rsidRPr="005B7989">
        <w:t>осударственные учреждения основном злоумышленники полагались на использование вредоносного ПО (45%) и социальной инженерии (42%</w:t>
      </w:r>
      <w:proofErr w:type="gramStart"/>
      <w:r w:rsidRPr="005B7989">
        <w:t>).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 xml:space="preserve">2) </w:t>
      </w:r>
      <w:r>
        <w:t xml:space="preserve"> </w:t>
      </w:r>
    </w:p>
    <w:p w14:paraId="5116D7B8" w14:textId="7023AC33" w:rsidR="005725E1" w:rsidRDefault="005725E1" w:rsidP="005725E1">
      <w:pPr>
        <w:spacing w:line="360" w:lineRule="auto"/>
        <w:ind w:firstLine="708"/>
      </w:pPr>
      <w:r>
        <w:lastRenderedPageBreak/>
        <w:t>«Популярность» социальной инженерии как инструмента объяснима, поскольку удалённые сотрудники вынуждены во многом полагаться на собственные силы и знания при возникновении проблем, и иногда не имеют возможности своевременно получить помощь профильного специалиста по информационной безопасности. Значимость человеческого фактора остаётся высокой в условиях пандемии.</w:t>
      </w:r>
    </w:p>
    <w:p w14:paraId="23920B3A" w14:textId="17329E90" w:rsidR="005725E1" w:rsidRDefault="005725E1" w:rsidP="005725E1">
      <w:pPr>
        <w:spacing w:line="360" w:lineRule="auto"/>
        <w:ind w:firstLine="708"/>
      </w:pPr>
      <w:r>
        <w:t>Ниже приве</w:t>
      </w:r>
      <w:r w:rsidR="00624747">
        <w:t>дена</w:t>
      </w:r>
      <w:r>
        <w:t xml:space="preserve"> статистик</w:t>
      </w:r>
      <w:r w:rsidR="00624747">
        <w:t>а использования вредоносного ПО при атаке на госучреждения:</w:t>
      </w:r>
    </w:p>
    <w:p w14:paraId="142EEB31" w14:textId="62204BC4" w:rsidR="00624747" w:rsidRDefault="00624747" w:rsidP="00624747">
      <w:pPr>
        <w:spacing w:line="360" w:lineRule="auto"/>
      </w:pPr>
      <w:r w:rsidRPr="00624747">
        <w:rPr>
          <w:noProof/>
        </w:rPr>
        <w:drawing>
          <wp:inline distT="0" distB="0" distL="0" distR="0" wp14:anchorId="0C078F20" wp14:editId="79F0AA5E">
            <wp:extent cx="5940425" cy="41598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6226" w14:textId="3E326832" w:rsidR="00624747" w:rsidRDefault="00624747" w:rsidP="009A78A7">
      <w:pPr>
        <w:spacing w:line="360" w:lineRule="auto"/>
        <w:ind w:firstLine="708"/>
      </w:pPr>
      <w:r>
        <w:t>Как можно видеть, вредоносное ПО для удалённого управления часто используется и для атак на частных лиц, и для атак на организации (причём не только государственных</w:t>
      </w:r>
      <w:r w:rsidR="00B46C5A">
        <w:t xml:space="preserve"> </w:t>
      </w:r>
      <w:r w:rsidR="00B46C5A">
        <w:rPr>
          <w:vertAlign w:val="superscript"/>
        </w:rPr>
        <w:t>(2)</w:t>
      </w:r>
      <w:r>
        <w:t>). Это можно объяснить «универсальностью»</w:t>
      </w:r>
      <w:r w:rsidR="00B46C5A">
        <w:t xml:space="preserve"> данного ПО</w:t>
      </w:r>
      <w:r w:rsidR="007219F2">
        <w:t xml:space="preserve"> (</w:t>
      </w:r>
      <w:r w:rsidR="00B46C5A">
        <w:t>после успешного заражения, теоретически, поражённый узел можно использовать достаточно гибко</w:t>
      </w:r>
      <w:r w:rsidR="007219F2">
        <w:t xml:space="preserve">) и благоприятными условиями </w:t>
      </w:r>
      <w:r w:rsidR="007219F2">
        <w:lastRenderedPageBreak/>
        <w:t>именно для перехвата удалённого управления в связи с новым витком пандемии</w:t>
      </w:r>
      <w:r w:rsidR="00B46C5A">
        <w:t>.</w:t>
      </w:r>
    </w:p>
    <w:p w14:paraId="45F339AA" w14:textId="630314C8" w:rsidR="005725E1" w:rsidRDefault="005725E1" w:rsidP="009A78A7">
      <w:pPr>
        <w:spacing w:line="360" w:lineRule="auto"/>
        <w:ind w:firstLine="708"/>
      </w:pPr>
      <w:r>
        <w:t>Следует сказать, что г</w:t>
      </w:r>
      <w:r w:rsidRPr="005725E1">
        <w:t xml:space="preserve">осударственные учреждения занимают лидирующую позицию по количеству атак среди организаций, хотя по сравнению со II кварталом </w:t>
      </w:r>
      <w:r>
        <w:t xml:space="preserve">2022 </w:t>
      </w:r>
      <w:r w:rsidRPr="005725E1">
        <w:t>доля атак на них снизилась с 20% до 18%.</w:t>
      </w:r>
    </w:p>
    <w:p w14:paraId="084129D5" w14:textId="1C0CAE10" w:rsidR="00111E73" w:rsidRDefault="00111E73" w:rsidP="009A78A7">
      <w:pPr>
        <w:spacing w:line="360" w:lineRule="auto"/>
        <w:ind w:firstLine="708"/>
      </w:pPr>
      <w:r>
        <w:t>Статистика атак на промышленный сектор отличается от виденной ранее:</w:t>
      </w:r>
    </w:p>
    <w:p w14:paraId="1E602983" w14:textId="2825DA09" w:rsidR="005725E1" w:rsidRDefault="00111E73" w:rsidP="00111E73">
      <w:pPr>
        <w:spacing w:line="360" w:lineRule="auto"/>
      </w:pPr>
      <w:r w:rsidRPr="00111E73">
        <w:rPr>
          <w:noProof/>
        </w:rPr>
        <w:drawing>
          <wp:inline distT="0" distB="0" distL="0" distR="0" wp14:anchorId="4F2A469D" wp14:editId="0452A0E1">
            <wp:extent cx="5940425" cy="4121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D28" w14:textId="60CDED93" w:rsidR="009A78A7" w:rsidRDefault="00111E73" w:rsidP="00111E73">
      <w:pPr>
        <w:spacing w:line="360" w:lineRule="auto"/>
        <w:rPr>
          <w:vertAlign w:val="superscript"/>
        </w:rPr>
      </w:pPr>
      <w:r>
        <w:tab/>
        <w:t xml:space="preserve">Динамика изменений за предыдущие </w:t>
      </w:r>
      <w:r w:rsidR="007219F2">
        <w:t>месяцы</w:t>
      </w:r>
      <w:r>
        <w:t xml:space="preserve"> </w:t>
      </w:r>
      <w:r>
        <w:rPr>
          <w:vertAlign w:val="superscript"/>
        </w:rPr>
        <w:t>(3)(4)</w:t>
      </w:r>
      <w:r>
        <w:t xml:space="preserve"> свидетельствует об уменьшении доли шифрующего ПО, что может быть связано и с </w:t>
      </w:r>
      <w:r w:rsidRPr="00111E73">
        <w:t>чрезмерным количеством внимания, которые привлекли к себе операторы шифровальщиков в прошлом квартале со стороны правоохранительных структур и исследователей безопасности</w:t>
      </w:r>
      <w:r w:rsidR="007219F2">
        <w:t xml:space="preserve">. </w:t>
      </w:r>
      <w:r w:rsidR="007219F2">
        <w:rPr>
          <w:vertAlign w:val="superscript"/>
        </w:rPr>
        <w:t>(2)</w:t>
      </w:r>
    </w:p>
    <w:p w14:paraId="28941003" w14:textId="77777777" w:rsidR="006E3C04" w:rsidRDefault="006E3C04" w:rsidP="00111E73">
      <w:pPr>
        <w:spacing w:line="360" w:lineRule="auto"/>
      </w:pPr>
      <w:r>
        <w:lastRenderedPageBreak/>
        <w:tab/>
        <w:t xml:space="preserve">Лишний раз хочется отметить рост почти на 40% ПО, захватывающее удалённое управление. </w:t>
      </w:r>
      <w:r>
        <w:rPr>
          <w:vertAlign w:val="superscript"/>
        </w:rPr>
        <w:t>(3)</w:t>
      </w:r>
      <w:r>
        <w:t xml:space="preserve"> Возможные причины были описаны выше. </w:t>
      </w:r>
    </w:p>
    <w:p w14:paraId="4C6DD772" w14:textId="4DCED870" w:rsidR="007219F2" w:rsidRDefault="006E3C04" w:rsidP="006E3C04">
      <w:pPr>
        <w:spacing w:line="360" w:lineRule="auto"/>
        <w:ind w:firstLine="360"/>
      </w:pPr>
      <w:r>
        <w:t xml:space="preserve">Кроме этого, наличие доли </w:t>
      </w:r>
      <w:proofErr w:type="spellStart"/>
      <w:r>
        <w:t>майнеров</w:t>
      </w:r>
      <w:proofErr w:type="spellEnd"/>
      <w:r>
        <w:t xml:space="preserve"> в статистике выше подчёркивает, что набирающая популярность криптовалюта всё-таки влияет на «климат» информационной безопасности. Высокопроизводительное промышленное оборудование является «лакомым куском» для тех преступников, которые желают обогатиться за счёт чужих вычислительных мощностей.</w:t>
      </w:r>
    </w:p>
    <w:p w14:paraId="135227DE" w14:textId="190A06EB" w:rsidR="006E3C04" w:rsidRDefault="006E3C04" w:rsidP="006E3C04">
      <w:pPr>
        <w:pStyle w:val="1"/>
        <w:numPr>
          <w:ilvl w:val="0"/>
          <w:numId w:val="8"/>
        </w:numPr>
      </w:pPr>
      <w:bookmarkStart w:id="5" w:name="_Toc97023002"/>
      <w:r>
        <w:t>Криптовалюты</w:t>
      </w:r>
      <w:bookmarkEnd w:id="5"/>
    </w:p>
    <w:p w14:paraId="30B835D8" w14:textId="759E5081" w:rsidR="006E3C04" w:rsidRDefault="00A21E52" w:rsidP="00A21E52">
      <w:pPr>
        <w:ind w:firstLine="360"/>
        <w:rPr>
          <w:vertAlign w:val="superscript"/>
        </w:rPr>
      </w:pPr>
      <w:r w:rsidRPr="00A21E52">
        <w:t>Криптовалюта – это цифровая платежная система, при проверке</w:t>
      </w:r>
      <w:r>
        <w:t xml:space="preserve"> </w:t>
      </w:r>
      <w:r w:rsidRPr="00A21E52">
        <w:t>транзакций в которой не участвуют банки.</w:t>
      </w:r>
      <w:r>
        <w:t xml:space="preserve"> Она хранится в цифровых кошельках, а </w:t>
      </w:r>
      <w:proofErr w:type="spellStart"/>
      <w:r>
        <w:t>к</w:t>
      </w:r>
      <w:r w:rsidRPr="00A21E52">
        <w:t>риптовалютные</w:t>
      </w:r>
      <w:proofErr w:type="spellEnd"/>
      <w:r w:rsidRPr="00A21E52">
        <w:t xml:space="preserve"> платежи существуют исключительно в цифровом виде в онлайн-базе данных, описывающей конкретные транзакции.</w:t>
      </w:r>
      <w:r>
        <w:t xml:space="preserve"> Несмотря на то, что </w:t>
      </w:r>
      <w:r w:rsidRPr="00A21E52">
        <w:t>операци</w:t>
      </w:r>
      <w:r>
        <w:t>и</w:t>
      </w:r>
      <w:r w:rsidRPr="00A21E52">
        <w:t xml:space="preserve"> с физическими деньгами</w:t>
      </w:r>
      <w:r>
        <w:t xml:space="preserve"> не подразумеваются, возможен обмен с другой, «физической» валютой. </w:t>
      </w:r>
      <w:r>
        <w:rPr>
          <w:vertAlign w:val="superscript"/>
        </w:rPr>
        <w:t>(7)</w:t>
      </w:r>
    </w:p>
    <w:p w14:paraId="0884A9D8" w14:textId="42D0C1F3" w:rsidR="00A21E52" w:rsidRDefault="00A21E52" w:rsidP="00A21E52">
      <w:pPr>
        <w:ind w:firstLine="360"/>
      </w:pPr>
      <w:r w:rsidRPr="00A21E52">
        <w:t xml:space="preserve">Единицы криптовалюты (монеты) создаются в процессе майнинга. Этот процесс, при котором вычислительная мощность компьютера используется для решения сложных математических задач, в результате чего </w:t>
      </w:r>
      <w:r>
        <w:t xml:space="preserve">и </w:t>
      </w:r>
      <w:r w:rsidRPr="00A21E52">
        <w:t>генерируются монеты.</w:t>
      </w:r>
      <w:r w:rsidRPr="00A21E52">
        <w:rPr>
          <w:vertAlign w:val="superscript"/>
        </w:rPr>
        <w:t xml:space="preserve"> </w:t>
      </w:r>
      <w:r>
        <w:rPr>
          <w:vertAlign w:val="superscript"/>
        </w:rPr>
        <w:t>(7)</w:t>
      </w:r>
    </w:p>
    <w:p w14:paraId="3AAD4801" w14:textId="7C6CAF98" w:rsidR="00A21E52" w:rsidRDefault="00A21E52" w:rsidP="00A21E52">
      <w:pPr>
        <w:ind w:firstLine="360"/>
      </w:pPr>
      <w:r>
        <w:t>Как можно было видеть в предыдущих разделах, подобным майнингом также можно заниматься нелегально, используя чужое оборудование без ведома его владельца.</w:t>
      </w:r>
    </w:p>
    <w:p w14:paraId="70994CB5" w14:textId="181939C8" w:rsidR="005A1A22" w:rsidRDefault="005A1A22" w:rsidP="00A21E52">
      <w:pPr>
        <w:ind w:firstLine="360"/>
      </w:pPr>
      <w:r>
        <w:t xml:space="preserve">Кроме этого, технология </w:t>
      </w:r>
      <w:proofErr w:type="spellStart"/>
      <w:r>
        <w:t>блокчейн</w:t>
      </w:r>
      <w:proofErr w:type="spellEnd"/>
      <w:r>
        <w:t>, лежащая в основе криптовалют, освоена не до конца, поэтому существуют риски, что подобная искусственная финансовая система может быть взломана злоумышленниками.</w:t>
      </w:r>
      <w:r w:rsidRPr="005A1A22">
        <w:rPr>
          <w:vertAlign w:val="superscript"/>
        </w:rPr>
        <w:t xml:space="preserve"> </w:t>
      </w:r>
      <w:r>
        <w:rPr>
          <w:vertAlign w:val="superscript"/>
        </w:rPr>
        <w:t>(7)</w:t>
      </w:r>
    </w:p>
    <w:p w14:paraId="47821413" w14:textId="06B848F6" w:rsidR="005A1A22" w:rsidRDefault="005A1A22" w:rsidP="00A21E52">
      <w:pPr>
        <w:ind w:firstLine="360"/>
        <w:rPr>
          <w:vertAlign w:val="superscript"/>
        </w:rPr>
      </w:pPr>
      <w:r>
        <w:t xml:space="preserve">Так или иначе, на первом месте по количеству успешных нарушений остаётся социальная инженерия: пользователи «ведутся» на финансовые пирамиды и на прочие мошенничества. </w:t>
      </w:r>
      <w:r>
        <w:rPr>
          <w:vertAlign w:val="superscript"/>
        </w:rPr>
        <w:t>(7)</w:t>
      </w:r>
    </w:p>
    <w:p w14:paraId="66D3BBEA" w14:textId="77777777" w:rsidR="005A1A22" w:rsidRPr="006E3C04" w:rsidRDefault="005A1A22" w:rsidP="00A21E52">
      <w:pPr>
        <w:ind w:firstLine="360"/>
      </w:pPr>
    </w:p>
    <w:p w14:paraId="6B93DFE5" w14:textId="63DCE2D6" w:rsidR="006E3C04" w:rsidRDefault="006E3C04" w:rsidP="006E3C04">
      <w:pPr>
        <w:pStyle w:val="1"/>
        <w:numPr>
          <w:ilvl w:val="0"/>
          <w:numId w:val="8"/>
        </w:numPr>
      </w:pPr>
      <w:bookmarkStart w:id="6" w:name="_Toc97023003"/>
      <w:r w:rsidRPr="006E3C04">
        <w:lastRenderedPageBreak/>
        <w:t>Интернет вещей</w:t>
      </w:r>
      <w:bookmarkEnd w:id="6"/>
    </w:p>
    <w:p w14:paraId="04F3EE65" w14:textId="7D42043A" w:rsidR="00132559" w:rsidRDefault="00132559" w:rsidP="00132559">
      <w:pPr>
        <w:ind w:firstLine="360"/>
      </w:pPr>
      <w:r w:rsidRPr="00132559">
        <w:t xml:space="preserve">Интернет вещей - сеть электронных устройств, оснащенных встроенными технологиями для взаимодействия друг с другом и внешней средой. </w:t>
      </w:r>
      <w:r>
        <w:t>Эта к</w:t>
      </w:r>
      <w:r w:rsidRPr="00132559">
        <w:t>онцепция стала неотъемлемой частью повседневной жизни</w:t>
      </w:r>
      <w:r>
        <w:t>, однако, в упомянутых выше источниках она практически не упоминается.</w:t>
      </w:r>
    </w:p>
    <w:p w14:paraId="05AA8D36" w14:textId="3D131413" w:rsidR="00132559" w:rsidRDefault="00132559" w:rsidP="00132559">
      <w:pPr>
        <w:ind w:firstLine="360"/>
      </w:pPr>
      <w:r>
        <w:t>Тем не менее, х</w:t>
      </w:r>
      <w:r w:rsidRPr="00132559">
        <w:t>отя устройства Интернет</w:t>
      </w:r>
      <w:r>
        <w:t>а</w:t>
      </w:r>
      <w:r w:rsidRPr="00132559">
        <w:t xml:space="preserve"> вещей </w:t>
      </w:r>
      <w:r>
        <w:t>могут казаться</w:t>
      </w:r>
      <w:r w:rsidRPr="00132559">
        <w:t xml:space="preserve"> безвредными, они не лишены проблем с безопасностью и конфиденциальностью, поскольку в </w:t>
      </w:r>
      <w:r>
        <w:t xml:space="preserve">их </w:t>
      </w:r>
      <w:r w:rsidRPr="00132559">
        <w:t>современной структуре существует множество угроз и уязвимостей.</w:t>
      </w:r>
      <w:r w:rsidR="003A67AE">
        <w:t xml:space="preserve"> </w:t>
      </w:r>
      <w:r w:rsidR="003A67AE">
        <w:rPr>
          <w:vertAlign w:val="superscript"/>
        </w:rPr>
        <w:t>(7)</w:t>
      </w:r>
    </w:p>
    <w:p w14:paraId="72A23CA2" w14:textId="45DD1AB4" w:rsidR="00132559" w:rsidRDefault="00132559" w:rsidP="003A67AE">
      <w:pPr>
        <w:ind w:firstLine="360"/>
      </w:pPr>
      <w:r w:rsidRPr="00132559">
        <w:t xml:space="preserve">Современные устройства Интернета вещей могут быть заражены различными вредоносными программами на разных этапах своей работы. В большинстве случаев вредоносное ПО (вирусы, трояны и черви) обычно нацелено на локальную эксплуатацию и эксплуатацию на уровне операционной системы в зависимости от сложности атаки и её выполнения. Основная задача вредоносного ПО заключается в том, чтобы нарушить текущие операции и перехватить контроль над устройством. </w:t>
      </w:r>
      <w:r w:rsidR="00E45F4C">
        <w:rPr>
          <w:vertAlign w:val="superscript"/>
        </w:rPr>
        <w:t xml:space="preserve">(7) </w:t>
      </w:r>
      <w:r>
        <w:t>Эти цели могут включать в себя, например:</w:t>
      </w:r>
    </w:p>
    <w:p w14:paraId="36582F0A" w14:textId="77777777" w:rsidR="003A67AE" w:rsidRDefault="00132559" w:rsidP="003A67AE">
      <w:pPr>
        <w:pStyle w:val="af"/>
        <w:numPr>
          <w:ilvl w:val="0"/>
          <w:numId w:val="14"/>
        </w:numPr>
      </w:pPr>
      <w:r>
        <w:t>Д</w:t>
      </w:r>
      <w:r w:rsidRPr="00132559">
        <w:t>оступ к личной информации, хранящейся на устройстве</w:t>
      </w:r>
      <w:r>
        <w:t>.</w:t>
      </w:r>
    </w:p>
    <w:p w14:paraId="74E04692" w14:textId="3476383C" w:rsidR="00132559" w:rsidRDefault="00132559" w:rsidP="003A67AE">
      <w:pPr>
        <w:pStyle w:val="af"/>
        <w:numPr>
          <w:ilvl w:val="0"/>
          <w:numId w:val="14"/>
        </w:numPr>
      </w:pPr>
      <w:r>
        <w:t>П</w:t>
      </w:r>
      <w:r w:rsidRPr="00132559">
        <w:t>рограммная вставка сбоев в аппаратное обеспечение во время работы устройства.</w:t>
      </w:r>
    </w:p>
    <w:p w14:paraId="551FD39C" w14:textId="5C68F419" w:rsidR="003A67AE" w:rsidRDefault="003A67AE" w:rsidP="003A67AE">
      <w:pPr>
        <w:ind w:firstLine="360"/>
      </w:pPr>
      <w:r>
        <w:t>Обычно, разработчики комбинируют аппаратные и программные средства для противодействия подобным угрозам</w:t>
      </w:r>
      <w:r w:rsidR="00E45F4C">
        <w:t xml:space="preserve"> </w:t>
      </w:r>
      <w:r w:rsidR="00E45F4C">
        <w:rPr>
          <w:vertAlign w:val="superscript"/>
        </w:rPr>
        <w:t>(7)</w:t>
      </w:r>
      <w:r>
        <w:t>:</w:t>
      </w:r>
    </w:p>
    <w:p w14:paraId="3A5FE93C" w14:textId="580AB0C7" w:rsidR="003A67AE" w:rsidRDefault="003A67AE" w:rsidP="003A67AE">
      <w:pPr>
        <w:pStyle w:val="af"/>
        <w:numPr>
          <w:ilvl w:val="0"/>
          <w:numId w:val="13"/>
        </w:numPr>
      </w:pPr>
      <w:r>
        <w:t xml:space="preserve">Устанавливают системы </w:t>
      </w:r>
      <w:r w:rsidRPr="003A67AE">
        <w:t>криптографической устойчивости</w:t>
      </w:r>
      <w:r>
        <w:t xml:space="preserve"> и проводят микроархитектурный </w:t>
      </w:r>
      <w:r w:rsidRPr="003A67AE">
        <w:t>мониторинг событий</w:t>
      </w:r>
      <w:r>
        <w:t>.</w:t>
      </w:r>
    </w:p>
    <w:p w14:paraId="2D2C9EC2" w14:textId="26D91F9D" w:rsidR="003A67AE" w:rsidRDefault="003A67AE" w:rsidP="003A67AE">
      <w:pPr>
        <w:pStyle w:val="af"/>
        <w:numPr>
          <w:ilvl w:val="0"/>
          <w:numId w:val="13"/>
        </w:numPr>
      </w:pPr>
      <w:r>
        <w:t xml:space="preserve">Использование аппаратных средств </w:t>
      </w:r>
      <w:r w:rsidR="00E45F4C">
        <w:t xml:space="preserve">для обеспечения </w:t>
      </w:r>
      <w:r w:rsidR="00E45F4C" w:rsidRPr="00E45F4C">
        <w:t>безопасной схемы управления ключами</w:t>
      </w:r>
      <w:r w:rsidR="00E45F4C">
        <w:t xml:space="preserve"> шифрования</w:t>
      </w:r>
      <w:r w:rsidR="00E45F4C" w:rsidRPr="00E45F4C">
        <w:t xml:space="preserve"> и обработки данных на оборудовании</w:t>
      </w:r>
      <w:r w:rsidR="00E45F4C">
        <w:t>.</w:t>
      </w:r>
    </w:p>
    <w:p w14:paraId="729E84ED" w14:textId="1B39C82E" w:rsidR="00E45F4C" w:rsidRDefault="00AA6532" w:rsidP="00AA6532">
      <w:pPr>
        <w:ind w:firstLine="360"/>
      </w:pPr>
      <w:r>
        <w:t>М</w:t>
      </w:r>
      <w:r w:rsidR="00E45F4C">
        <w:t xml:space="preserve">ногие из существующих устройств Интернета вещей </w:t>
      </w:r>
      <w:r>
        <w:t xml:space="preserve">имеют в своей основе много программных элементов (например, ОС), схожих с более привычными ЭВМ, и потому имеют общие уязвимости с ними. </w:t>
      </w:r>
      <w:r>
        <w:rPr>
          <w:vertAlign w:val="superscript"/>
        </w:rPr>
        <w:t>(7)</w:t>
      </w:r>
    </w:p>
    <w:p w14:paraId="44D920FA" w14:textId="1A5AB00E" w:rsidR="00742E30" w:rsidRPr="00742E30" w:rsidRDefault="00742E30" w:rsidP="00132559"/>
    <w:p w14:paraId="104674D8" w14:textId="0058D343" w:rsidR="00060D2D" w:rsidRDefault="00742E30" w:rsidP="00742E30">
      <w:pPr>
        <w:pStyle w:val="1"/>
      </w:pPr>
      <w:bookmarkStart w:id="7" w:name="_Toc97023004"/>
      <w:r>
        <w:t>Выводы</w:t>
      </w:r>
      <w:bookmarkEnd w:id="7"/>
    </w:p>
    <w:p w14:paraId="6AAD6869" w14:textId="02F69C80" w:rsidR="00742E30" w:rsidRDefault="00AA6532" w:rsidP="00AA6532">
      <w:pPr>
        <w:ind w:firstLine="708"/>
      </w:pPr>
      <w:r w:rsidRPr="00AA6532">
        <w:t>В данной работе были приведены основные понятия информационной безопасности. Был</w:t>
      </w:r>
      <w:r>
        <w:t>а</w:t>
      </w:r>
      <w:r w:rsidRPr="00AA6532">
        <w:t xml:space="preserve"> рассмотрен</w:t>
      </w:r>
      <w:r>
        <w:t xml:space="preserve">а динамика </w:t>
      </w:r>
      <w:r w:rsidRPr="00AA6532">
        <w:t>202</w:t>
      </w:r>
      <w:r>
        <w:t>2</w:t>
      </w:r>
      <w:r w:rsidRPr="00AA6532">
        <w:t xml:space="preserve"> года в области информационной безопасности.</w:t>
      </w:r>
      <w:r>
        <w:t xml:space="preserve"> Одним из самых влиятельным факторов остаётся «удалёнка», открывающая уязвимости для злоумышленников. Одним из самых «популярных» видов вредоносного ПО является программа, перехватывающая удалённый контроль над компьютером.</w:t>
      </w:r>
      <w:r w:rsidR="001B3A3B">
        <w:t xml:space="preserve"> При этом люди всё так же остаются подверженными методам социальной инженерии.</w:t>
      </w:r>
    </w:p>
    <w:p w14:paraId="6042F17E" w14:textId="20B33EE0" w:rsidR="001B3A3B" w:rsidRDefault="001B3A3B" w:rsidP="00AA6532">
      <w:pPr>
        <w:ind w:firstLine="708"/>
      </w:pPr>
      <w:r>
        <w:t>Из упомянутых в начале реферата элементов «четвертой промышленной революции» в глобальной статистике по информационной безопасности упоминается, в первую очередь, криптовалюта и сопутствующий ей майнинг.</w:t>
      </w:r>
    </w:p>
    <w:p w14:paraId="3A2B4AB6" w14:textId="5D3C2290" w:rsidR="001B3A3B" w:rsidRDefault="001B3A3B" w:rsidP="00AA6532">
      <w:pPr>
        <w:ind w:firstLine="708"/>
      </w:pPr>
      <w:r>
        <w:t>Тем не менее, это является следствием того, что нововведения не образуют принципиально новых сфер деятельности, а дополняют существующие. Поэтому, во многом, те меры защиты информации, которые существовали до внедрения этих элементов, остаются актуальны и на данный момент.</w:t>
      </w:r>
    </w:p>
    <w:p w14:paraId="316ECD88" w14:textId="7185719F" w:rsidR="00AA6532" w:rsidRPr="00742E30" w:rsidRDefault="00AA6532" w:rsidP="00AA6532">
      <w:pPr>
        <w:ind w:firstLine="708"/>
      </w:pPr>
    </w:p>
    <w:p w14:paraId="344CC914" w14:textId="00CAD4F8" w:rsidR="00742E30" w:rsidRPr="00742E30" w:rsidRDefault="00742E30" w:rsidP="00742E30">
      <w:pPr>
        <w:spacing w:after="0" w:line="240" w:lineRule="auto"/>
      </w:pPr>
      <w:r>
        <w:br w:type="page"/>
      </w:r>
    </w:p>
    <w:p w14:paraId="6123EAF7" w14:textId="2DBAFD70" w:rsidR="00742E30" w:rsidRDefault="00742E30" w:rsidP="00742E30">
      <w:pPr>
        <w:pStyle w:val="1"/>
      </w:pPr>
      <w:bookmarkStart w:id="8" w:name="_Toc97023005"/>
      <w:r>
        <w:lastRenderedPageBreak/>
        <w:t>Список использованных источников</w:t>
      </w:r>
      <w:bookmarkEnd w:id="8"/>
    </w:p>
    <w:p w14:paraId="462CEE4A" w14:textId="6B83A71D" w:rsidR="004C7C25" w:rsidRDefault="008E0CA8" w:rsidP="00742E30">
      <w:pPr>
        <w:pStyle w:val="af"/>
        <w:numPr>
          <w:ilvl w:val="0"/>
          <w:numId w:val="5"/>
        </w:numPr>
      </w:pPr>
      <w:r w:rsidRPr="008E0CA8">
        <w:t>Развитие информационных угроз в третьем квартале 2021 года</w:t>
      </w:r>
      <w:r>
        <w:t xml:space="preserve">. - </w:t>
      </w:r>
      <w:r w:rsidRPr="008E0CA8">
        <w:t>Текст: электронный</w:t>
      </w:r>
      <w:r>
        <w:t xml:space="preserve">, </w:t>
      </w:r>
      <w:r>
        <w:rPr>
          <w:lang w:val="en-US"/>
        </w:rPr>
        <w:t>S</w:t>
      </w:r>
      <w:proofErr w:type="spellStart"/>
      <w:r w:rsidRPr="008E0CA8">
        <w:t>ecure</w:t>
      </w:r>
      <w:proofErr w:type="spellEnd"/>
      <w:r>
        <w:rPr>
          <w:lang w:val="en-US"/>
        </w:rPr>
        <w:t>L</w:t>
      </w:r>
      <w:r w:rsidRPr="008E0CA8">
        <w:t>ist.ru</w:t>
      </w:r>
      <w:r>
        <w:t xml:space="preserve">, 26.11.2021. – </w:t>
      </w:r>
      <w:r>
        <w:rPr>
          <w:lang w:val="en-US"/>
        </w:rPr>
        <w:t>URL</w:t>
      </w:r>
      <w:r w:rsidRPr="008E0CA8">
        <w:t xml:space="preserve">: </w:t>
      </w:r>
      <w:hyperlink r:id="rId12" w:history="1">
        <w:r w:rsidRPr="00C62A6C">
          <w:rPr>
            <w:rStyle w:val="af6"/>
          </w:rPr>
          <w:t>https://securelist.ru/it-threat-evolution-q3-2021/103948/</w:t>
        </w:r>
      </w:hyperlink>
      <w:r w:rsidR="006F2977" w:rsidRPr="006F2977">
        <w:rPr>
          <w:rStyle w:val="af6"/>
          <w:u w:val="none"/>
        </w:rPr>
        <w:t xml:space="preserve"> </w:t>
      </w:r>
      <w:r w:rsidR="006F2977" w:rsidRPr="007D2A20">
        <w:t>(дата обращения: 2</w:t>
      </w:r>
      <w:r w:rsidR="006F2977">
        <w:t>8</w:t>
      </w:r>
      <w:r w:rsidR="006F2977" w:rsidRPr="007D2A20">
        <w:t>.02.202</w:t>
      </w:r>
      <w:r w:rsidR="006F2977">
        <w:t>2</w:t>
      </w:r>
      <w:r w:rsidR="006F2977" w:rsidRPr="007D2A20">
        <w:t>).</w:t>
      </w:r>
    </w:p>
    <w:p w14:paraId="139E414F" w14:textId="24F21623" w:rsidR="00742E30" w:rsidRDefault="008E0CA8" w:rsidP="00742E30">
      <w:pPr>
        <w:pStyle w:val="af"/>
        <w:numPr>
          <w:ilvl w:val="0"/>
          <w:numId w:val="5"/>
        </w:numPr>
      </w:pPr>
      <w:r w:rsidRPr="008E0CA8">
        <w:t xml:space="preserve">Актуальные </w:t>
      </w:r>
      <w:proofErr w:type="spellStart"/>
      <w:r w:rsidRPr="008E0CA8">
        <w:t>киберугрозы</w:t>
      </w:r>
      <w:proofErr w:type="spellEnd"/>
      <w:r w:rsidRPr="008E0CA8">
        <w:t>: III квартал 2021 года. - Текст: электронный</w:t>
      </w:r>
      <w:r>
        <w:t xml:space="preserve">, </w:t>
      </w:r>
      <w:proofErr w:type="spellStart"/>
      <w:r w:rsidRPr="008E0CA8">
        <w:t>Positive</w:t>
      </w:r>
      <w:proofErr w:type="spellEnd"/>
      <w:r w:rsidRPr="008E0CA8">
        <w:t xml:space="preserve"> Technologies</w:t>
      </w:r>
      <w:r>
        <w:t xml:space="preserve">, </w:t>
      </w:r>
      <w:r w:rsidRPr="008E0CA8">
        <w:t>08</w:t>
      </w:r>
      <w:r>
        <w:t>.1</w:t>
      </w:r>
      <w:r w:rsidRPr="008E0CA8">
        <w:t>2</w:t>
      </w:r>
      <w:r>
        <w:t xml:space="preserve">.2021. – </w:t>
      </w:r>
      <w:r>
        <w:rPr>
          <w:lang w:val="en-US"/>
        </w:rPr>
        <w:t>URL</w:t>
      </w:r>
      <w:r w:rsidRPr="008E0CA8">
        <w:t xml:space="preserve">: </w:t>
      </w:r>
      <w:hyperlink r:id="rId13" w:history="1">
        <w:r w:rsidRPr="00C62A6C">
          <w:rPr>
            <w:rStyle w:val="af6"/>
          </w:rPr>
          <w:t>https://www.ptsecurity.com/ru-ru/research/analytics/cybersecurity-threatscape-2021-q3/</w:t>
        </w:r>
      </w:hyperlink>
      <w:r w:rsidR="006F2977" w:rsidRPr="006F2977">
        <w:rPr>
          <w:rStyle w:val="af6"/>
          <w:u w:val="none"/>
        </w:rPr>
        <w:t xml:space="preserve"> </w:t>
      </w:r>
      <w:r w:rsidR="006F2977" w:rsidRPr="007D2A20">
        <w:t>(дата обращения: 2</w:t>
      </w:r>
      <w:r w:rsidR="006F2977">
        <w:t>8</w:t>
      </w:r>
      <w:r w:rsidR="006F2977" w:rsidRPr="007D2A20">
        <w:t>.02.202</w:t>
      </w:r>
      <w:r w:rsidR="006F2977">
        <w:t>2</w:t>
      </w:r>
      <w:r w:rsidR="006F2977" w:rsidRPr="007D2A20">
        <w:t>).</w:t>
      </w:r>
    </w:p>
    <w:p w14:paraId="37D272B5" w14:textId="35046192" w:rsidR="00D13D61" w:rsidRDefault="008E0CA8" w:rsidP="00742E30">
      <w:pPr>
        <w:pStyle w:val="af"/>
        <w:numPr>
          <w:ilvl w:val="0"/>
          <w:numId w:val="5"/>
        </w:numPr>
      </w:pPr>
      <w:r w:rsidRPr="008E0CA8">
        <w:t xml:space="preserve">Актуальные </w:t>
      </w:r>
      <w:proofErr w:type="spellStart"/>
      <w:r w:rsidRPr="008E0CA8">
        <w:t>киберугрозы</w:t>
      </w:r>
      <w:proofErr w:type="spellEnd"/>
      <w:r w:rsidRPr="008E0CA8">
        <w:t>: I квартал 2021 года. - Текст: электронный</w:t>
      </w:r>
      <w:r>
        <w:t xml:space="preserve">, </w:t>
      </w:r>
      <w:proofErr w:type="spellStart"/>
      <w:r w:rsidRPr="008E0CA8">
        <w:t>Positive</w:t>
      </w:r>
      <w:proofErr w:type="spellEnd"/>
      <w:r w:rsidRPr="008E0CA8">
        <w:t xml:space="preserve"> Technologies</w:t>
      </w:r>
      <w:r>
        <w:t xml:space="preserve">, </w:t>
      </w:r>
      <w:r w:rsidRPr="008E0CA8">
        <w:t>11.06</w:t>
      </w:r>
      <w:r>
        <w:t xml:space="preserve">.2021. – </w:t>
      </w:r>
      <w:r>
        <w:rPr>
          <w:lang w:val="en-US"/>
        </w:rPr>
        <w:t>URL</w:t>
      </w:r>
      <w:r w:rsidRPr="008E0CA8">
        <w:t xml:space="preserve">: </w:t>
      </w:r>
      <w:hyperlink r:id="rId14" w:history="1">
        <w:r w:rsidR="00BE1675" w:rsidRPr="003B561B">
          <w:rPr>
            <w:rStyle w:val="af6"/>
          </w:rPr>
          <w:t>https://www.ptsecurity.com/ru-ru/research/analytics/cybersecurity-threatscape-2021-q1/</w:t>
        </w:r>
      </w:hyperlink>
      <w:r w:rsidR="006F2977" w:rsidRPr="006F2977">
        <w:rPr>
          <w:rStyle w:val="af6"/>
          <w:u w:val="none"/>
        </w:rPr>
        <w:t xml:space="preserve"> </w:t>
      </w:r>
      <w:r w:rsidR="006F2977" w:rsidRPr="007D2A20">
        <w:t>(дата обращения: 2</w:t>
      </w:r>
      <w:r w:rsidR="006F2977">
        <w:t>8</w:t>
      </w:r>
      <w:r w:rsidR="006F2977" w:rsidRPr="007D2A20">
        <w:t>.02.202</w:t>
      </w:r>
      <w:r w:rsidR="006F2977">
        <w:t>2</w:t>
      </w:r>
      <w:r w:rsidR="006F2977" w:rsidRPr="007D2A20">
        <w:t>).</w:t>
      </w:r>
    </w:p>
    <w:p w14:paraId="6CA8FDFA" w14:textId="3ADBC475" w:rsidR="00BE1675" w:rsidRDefault="008E0CA8" w:rsidP="00742E30">
      <w:pPr>
        <w:pStyle w:val="af"/>
        <w:numPr>
          <w:ilvl w:val="0"/>
          <w:numId w:val="5"/>
        </w:numPr>
      </w:pPr>
      <w:r w:rsidRPr="008E0CA8">
        <w:t xml:space="preserve">Актуальные </w:t>
      </w:r>
      <w:proofErr w:type="spellStart"/>
      <w:r w:rsidRPr="008E0CA8">
        <w:t>киберугрозы</w:t>
      </w:r>
      <w:proofErr w:type="spellEnd"/>
      <w:r w:rsidRPr="008E0CA8">
        <w:t>: II квартал 2021 года. - Текст: электронный</w:t>
      </w:r>
      <w:r>
        <w:t xml:space="preserve">, </w:t>
      </w:r>
      <w:proofErr w:type="spellStart"/>
      <w:r w:rsidRPr="008E0CA8">
        <w:t>Positive</w:t>
      </w:r>
      <w:proofErr w:type="spellEnd"/>
      <w:r w:rsidRPr="008E0CA8">
        <w:t xml:space="preserve"> Technologies</w:t>
      </w:r>
      <w:r>
        <w:t xml:space="preserve">, </w:t>
      </w:r>
      <w:r w:rsidRPr="008E0CA8">
        <w:t>30</w:t>
      </w:r>
      <w:r>
        <w:t>.</w:t>
      </w:r>
      <w:r w:rsidRPr="008E0CA8">
        <w:t>08</w:t>
      </w:r>
      <w:r>
        <w:t xml:space="preserve">.2021. – </w:t>
      </w:r>
      <w:r>
        <w:rPr>
          <w:lang w:val="en-US"/>
        </w:rPr>
        <w:t>URL</w:t>
      </w:r>
      <w:r w:rsidRPr="008E0CA8">
        <w:t xml:space="preserve">: </w:t>
      </w:r>
      <w:hyperlink r:id="rId15" w:history="1">
        <w:r w:rsidR="00BE1675" w:rsidRPr="003B561B">
          <w:rPr>
            <w:rStyle w:val="af6"/>
          </w:rPr>
          <w:t>https://www.ptsecurity.com/ru-ru/research/analytics/cybersecurity-threatscape-2021-q2/</w:t>
        </w:r>
      </w:hyperlink>
      <w:r w:rsidR="006F2977" w:rsidRPr="006F2977">
        <w:rPr>
          <w:rStyle w:val="af6"/>
          <w:u w:val="none"/>
        </w:rPr>
        <w:t xml:space="preserve"> </w:t>
      </w:r>
      <w:r w:rsidR="006F2977" w:rsidRPr="007D2A20">
        <w:t>(дата обращения: 2</w:t>
      </w:r>
      <w:r w:rsidR="006F2977">
        <w:t>8</w:t>
      </w:r>
      <w:r w:rsidR="006F2977" w:rsidRPr="007D2A20">
        <w:t>.02.202</w:t>
      </w:r>
      <w:r w:rsidR="006F2977">
        <w:t>2</w:t>
      </w:r>
      <w:r w:rsidR="006F2977" w:rsidRPr="007D2A20">
        <w:t>).</w:t>
      </w:r>
    </w:p>
    <w:p w14:paraId="18C8EF80" w14:textId="093FBA59" w:rsidR="00BE1675" w:rsidRPr="00AF05BF" w:rsidRDefault="00AF05BF" w:rsidP="00742E30">
      <w:pPr>
        <w:pStyle w:val="af"/>
        <w:numPr>
          <w:ilvl w:val="0"/>
          <w:numId w:val="5"/>
        </w:numPr>
        <w:rPr>
          <w:lang w:val="en-US"/>
        </w:rPr>
      </w:pPr>
      <w:r w:rsidRPr="00AF05BF">
        <w:rPr>
          <w:lang w:val="en-US"/>
        </w:rPr>
        <w:t xml:space="preserve">How To Fix The CVE-2021-40444 A New 0-Day MSHTML Remote Code Execution Vulnerability Targeting Windows Users? - </w:t>
      </w:r>
      <w:r w:rsidRPr="008E0CA8">
        <w:t>Текст</w:t>
      </w:r>
      <w:r w:rsidRPr="00AF05BF">
        <w:rPr>
          <w:lang w:val="en-US"/>
        </w:rPr>
        <w:t xml:space="preserve">: </w:t>
      </w:r>
      <w:r w:rsidRPr="008E0CA8">
        <w:t>электронный</w:t>
      </w:r>
      <w:r w:rsidRPr="00AF05BF">
        <w:rPr>
          <w:lang w:val="en-US"/>
        </w:rPr>
        <w:t xml:space="preserve">, The </w:t>
      </w:r>
      <w:proofErr w:type="spellStart"/>
      <w:r w:rsidRPr="00AF05BF">
        <w:rPr>
          <w:lang w:val="en-US"/>
        </w:rPr>
        <w:t>SecMaster</w:t>
      </w:r>
      <w:proofErr w:type="spellEnd"/>
      <w:r w:rsidRPr="00AF05BF">
        <w:rPr>
          <w:lang w:val="en-US"/>
        </w:rPr>
        <w:t xml:space="preserve">, 16.09.2021. – </w:t>
      </w:r>
      <w:r>
        <w:rPr>
          <w:lang w:val="en-US"/>
        </w:rPr>
        <w:t>URL</w:t>
      </w:r>
      <w:r w:rsidRPr="00AF05BF">
        <w:rPr>
          <w:lang w:val="en-US"/>
        </w:rPr>
        <w:t xml:space="preserve">: </w:t>
      </w:r>
      <w:hyperlink r:id="rId16" w:anchor=":~:text=Microsoft%20has%20released%20the%20fix,ActiveX%20controls%20in%20Internet%20Explorer" w:history="1">
        <w:r w:rsidRPr="00AF05BF">
          <w:rPr>
            <w:rStyle w:val="af6"/>
            <w:lang w:val="en-US"/>
          </w:rPr>
          <w:t>https://www.thesecmaster.com/how-to-fix-the-cve-2021-40444/#:~:text=Microsoft%20has%20released%20the%20fix,ActiveX%20controls%20in%20Internet%20Explorer</w:t>
        </w:r>
      </w:hyperlink>
      <w:r w:rsidR="006F2977" w:rsidRPr="00AF05BF">
        <w:rPr>
          <w:lang w:val="en-US"/>
        </w:rPr>
        <w:t xml:space="preserve"> (</w:t>
      </w:r>
      <w:r w:rsidR="006F2977" w:rsidRPr="007D2A20">
        <w:t>дата</w:t>
      </w:r>
      <w:r w:rsidR="006F2977" w:rsidRPr="00AF05BF">
        <w:rPr>
          <w:lang w:val="en-US"/>
        </w:rPr>
        <w:t xml:space="preserve"> </w:t>
      </w:r>
      <w:r w:rsidR="006F2977" w:rsidRPr="007D2A20">
        <w:t>обращения</w:t>
      </w:r>
      <w:r w:rsidR="006F2977" w:rsidRPr="00AF05BF">
        <w:rPr>
          <w:lang w:val="en-US"/>
        </w:rPr>
        <w:t>: 28.02.2022).</w:t>
      </w:r>
    </w:p>
    <w:p w14:paraId="3AB20B15" w14:textId="6046CC41" w:rsidR="00CD26DE" w:rsidRDefault="00AF05BF" w:rsidP="00742E30">
      <w:pPr>
        <w:pStyle w:val="af"/>
        <w:numPr>
          <w:ilvl w:val="0"/>
          <w:numId w:val="5"/>
        </w:numPr>
      </w:pPr>
      <w:r w:rsidRPr="00AF05BF">
        <w:t xml:space="preserve">Информационная безопасность устройств </w:t>
      </w:r>
      <w:proofErr w:type="spellStart"/>
      <w:r w:rsidRPr="00AF05BF">
        <w:t>IoT</w:t>
      </w:r>
      <w:proofErr w:type="spellEnd"/>
      <w:r w:rsidRPr="00AF05BF">
        <w:t xml:space="preserve"> c использованием аппаратной поддержки. – Текст: электронный. </w:t>
      </w:r>
      <w:proofErr w:type="spellStart"/>
      <w:r w:rsidRPr="00AF05BF">
        <w:t>Хабр</w:t>
      </w:r>
      <w:proofErr w:type="spellEnd"/>
      <w:r w:rsidRPr="00AF05BF">
        <w:t xml:space="preserve">, </w:t>
      </w:r>
      <w:r>
        <w:rPr>
          <w:lang w:val="en-US"/>
        </w:rPr>
        <w:t>21</w:t>
      </w:r>
      <w:r w:rsidRPr="00AF05BF">
        <w:t>.</w:t>
      </w:r>
      <w:r>
        <w:rPr>
          <w:lang w:val="en-US"/>
        </w:rPr>
        <w:t>1</w:t>
      </w:r>
      <w:r w:rsidRPr="00AF05BF">
        <w:t>2.202</w:t>
      </w:r>
      <w:r>
        <w:rPr>
          <w:lang w:val="en-US"/>
        </w:rPr>
        <w:t>0</w:t>
      </w:r>
      <w:r w:rsidRPr="00AF05BF">
        <w:t xml:space="preserve">. – URL: </w:t>
      </w:r>
      <w:hyperlink r:id="rId17" w:history="1">
        <w:r w:rsidRPr="00C62A6C">
          <w:rPr>
            <w:rStyle w:val="af6"/>
          </w:rPr>
          <w:t>https://habr.com/ru/post/534300/</w:t>
        </w:r>
      </w:hyperlink>
      <w:r w:rsidR="006F2977" w:rsidRPr="006F2977">
        <w:rPr>
          <w:rStyle w:val="af6"/>
          <w:u w:val="none"/>
        </w:rPr>
        <w:t xml:space="preserve"> </w:t>
      </w:r>
      <w:r w:rsidR="00BC6E50" w:rsidRPr="007D2A20">
        <w:t>(дата обращения: 2</w:t>
      </w:r>
      <w:r w:rsidR="00BC6E50">
        <w:t>8</w:t>
      </w:r>
      <w:r w:rsidR="00BC6E50" w:rsidRPr="007D2A20">
        <w:t>.02.202</w:t>
      </w:r>
      <w:r w:rsidR="00BC6E50">
        <w:t>2</w:t>
      </w:r>
      <w:r w:rsidR="00BC6E50" w:rsidRPr="007D2A20">
        <w:t>).</w:t>
      </w:r>
    </w:p>
    <w:p w14:paraId="7E0A68A8" w14:textId="51804C50" w:rsidR="006E3C04" w:rsidRDefault="00E6473D" w:rsidP="00742E30">
      <w:pPr>
        <w:pStyle w:val="af"/>
        <w:numPr>
          <w:ilvl w:val="0"/>
          <w:numId w:val="5"/>
        </w:numPr>
      </w:pPr>
      <w:r w:rsidRPr="00E6473D">
        <w:t>Что такое криптовалюта и как она применяется?</w:t>
      </w:r>
      <w:r w:rsidRPr="00AF05BF">
        <w:t xml:space="preserve"> – Текст: электронный. </w:t>
      </w:r>
      <w:r w:rsidRPr="00E6473D">
        <w:t>Лаборатория Касперского</w:t>
      </w:r>
      <w:r w:rsidRPr="00AF05BF">
        <w:t>, 202</w:t>
      </w:r>
      <w:r w:rsidRPr="00E6473D">
        <w:t>1</w:t>
      </w:r>
      <w:r w:rsidRPr="00AF05BF">
        <w:t xml:space="preserve">. – URL: </w:t>
      </w:r>
      <w:hyperlink r:id="rId18" w:history="1">
        <w:r w:rsidR="00A21E52" w:rsidRPr="003B561B">
          <w:rPr>
            <w:rStyle w:val="af6"/>
          </w:rPr>
          <w:t>https://www.kaspersky.ru/resource-center/definitions/what-is-cryptocurrency</w:t>
        </w:r>
      </w:hyperlink>
      <w:r w:rsidR="00BC6E50" w:rsidRPr="000736A8">
        <w:rPr>
          <w:rStyle w:val="af6"/>
          <w:u w:val="none"/>
        </w:rPr>
        <w:t xml:space="preserve"> </w:t>
      </w:r>
      <w:r w:rsidR="00BC6E50" w:rsidRPr="007D2A20">
        <w:t>(дата обращения: 2</w:t>
      </w:r>
      <w:r w:rsidR="00BC6E50">
        <w:t>8</w:t>
      </w:r>
      <w:r w:rsidR="00BC6E50" w:rsidRPr="007D2A20">
        <w:t>.02.202</w:t>
      </w:r>
      <w:r w:rsidR="00BC6E50">
        <w:t>2</w:t>
      </w:r>
      <w:r w:rsidR="00BC6E50" w:rsidRPr="007D2A20">
        <w:t>).</w:t>
      </w:r>
    </w:p>
    <w:p w14:paraId="7502C520" w14:textId="77777777" w:rsidR="00A21E52" w:rsidRPr="00742E30" w:rsidRDefault="00A21E52" w:rsidP="00A21E52">
      <w:pPr>
        <w:ind w:left="360"/>
      </w:pPr>
    </w:p>
    <w:sectPr w:rsidR="00A21E52" w:rsidRPr="00742E30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D202" w14:textId="77777777" w:rsidR="00E167D1" w:rsidRDefault="00E167D1">
      <w:pPr>
        <w:spacing w:after="0" w:line="240" w:lineRule="auto"/>
      </w:pPr>
      <w:r>
        <w:separator/>
      </w:r>
    </w:p>
  </w:endnote>
  <w:endnote w:type="continuationSeparator" w:id="0">
    <w:p w14:paraId="55EBA0D1" w14:textId="77777777" w:rsidR="00E167D1" w:rsidRDefault="00E1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097991"/>
      <w:docPartObj>
        <w:docPartGallery w:val="Page Numbers (Bottom of Page)"/>
        <w:docPartUnique/>
      </w:docPartObj>
    </w:sdtPr>
    <w:sdtEndPr/>
    <w:sdtContent>
      <w:p w14:paraId="2C15AA25" w14:textId="77777777" w:rsidR="00060D2D" w:rsidRDefault="007017A7">
        <w:pPr>
          <w:pStyle w:val="af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562D2781" w14:textId="77777777" w:rsidR="00060D2D" w:rsidRDefault="00060D2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DE97" w14:textId="77777777" w:rsidR="00060D2D" w:rsidRDefault="00060D2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003E" w14:textId="77777777" w:rsidR="00E167D1" w:rsidRDefault="00E167D1">
      <w:pPr>
        <w:spacing w:after="0" w:line="240" w:lineRule="auto"/>
      </w:pPr>
      <w:r>
        <w:separator/>
      </w:r>
    </w:p>
  </w:footnote>
  <w:footnote w:type="continuationSeparator" w:id="0">
    <w:p w14:paraId="2872D76A" w14:textId="77777777" w:rsidR="00E167D1" w:rsidRDefault="00E1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C095" w14:textId="77777777" w:rsidR="00060D2D" w:rsidRDefault="00060D2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CA13" w14:textId="77777777" w:rsidR="00060D2D" w:rsidRDefault="00060D2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57B"/>
    <w:multiLevelType w:val="multilevel"/>
    <w:tmpl w:val="D852403A"/>
    <w:lvl w:ilvl="0">
      <w:start w:val="3"/>
      <w:numFmt w:val="decimal"/>
      <w:lvlText w:val="%1."/>
      <w:lvlJc w:val="left"/>
      <w:pPr>
        <w:tabs>
          <w:tab w:val="num" w:pos="0"/>
        </w:tabs>
        <w:ind w:left="384" w:hanging="384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</w:lvl>
  </w:abstractNum>
  <w:abstractNum w:abstractNumId="1" w15:restartNumberingAfterBreak="0">
    <w:nsid w:val="02162722"/>
    <w:multiLevelType w:val="multilevel"/>
    <w:tmpl w:val="D9FC1BB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1800"/>
      </w:pPr>
    </w:lvl>
  </w:abstractNum>
  <w:abstractNum w:abstractNumId="2" w15:restartNumberingAfterBreak="0">
    <w:nsid w:val="0C832C25"/>
    <w:multiLevelType w:val="hybridMultilevel"/>
    <w:tmpl w:val="921841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995F18"/>
    <w:multiLevelType w:val="hybridMultilevel"/>
    <w:tmpl w:val="A89C0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43B6"/>
    <w:multiLevelType w:val="hybridMultilevel"/>
    <w:tmpl w:val="E376A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3D08"/>
    <w:multiLevelType w:val="hybridMultilevel"/>
    <w:tmpl w:val="1F125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4484"/>
    <w:multiLevelType w:val="hybridMultilevel"/>
    <w:tmpl w:val="96B665D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E9C454A"/>
    <w:multiLevelType w:val="hybridMultilevel"/>
    <w:tmpl w:val="B1D2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F0C44"/>
    <w:multiLevelType w:val="hybridMultilevel"/>
    <w:tmpl w:val="4A5A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65F4"/>
    <w:multiLevelType w:val="multilevel"/>
    <w:tmpl w:val="4080FBF0"/>
    <w:lvl w:ilvl="0">
      <w:start w:val="1"/>
      <w:numFmt w:val="bullet"/>
      <w:lvlText w:val=""/>
      <w:lvlJc w:val="left"/>
      <w:pPr>
        <w:tabs>
          <w:tab w:val="num" w:pos="0"/>
        </w:tabs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2966E4"/>
    <w:multiLevelType w:val="hybridMultilevel"/>
    <w:tmpl w:val="32184D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4847461"/>
    <w:multiLevelType w:val="hybridMultilevel"/>
    <w:tmpl w:val="F7D2F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454A00"/>
    <w:multiLevelType w:val="hybridMultilevel"/>
    <w:tmpl w:val="3402A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921FC"/>
    <w:multiLevelType w:val="multilevel"/>
    <w:tmpl w:val="DDF8EC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7200600">
    <w:abstractNumId w:val="1"/>
  </w:num>
  <w:num w:numId="2" w16cid:durableId="2041474412">
    <w:abstractNumId w:val="0"/>
  </w:num>
  <w:num w:numId="3" w16cid:durableId="1381827435">
    <w:abstractNumId w:val="9"/>
  </w:num>
  <w:num w:numId="4" w16cid:durableId="588318106">
    <w:abstractNumId w:val="13"/>
  </w:num>
  <w:num w:numId="5" w16cid:durableId="1616667811">
    <w:abstractNumId w:val="3"/>
  </w:num>
  <w:num w:numId="6" w16cid:durableId="1865629074">
    <w:abstractNumId w:val="5"/>
  </w:num>
  <w:num w:numId="7" w16cid:durableId="1357736201">
    <w:abstractNumId w:val="4"/>
  </w:num>
  <w:num w:numId="8" w16cid:durableId="394356008">
    <w:abstractNumId w:val="8"/>
  </w:num>
  <w:num w:numId="9" w16cid:durableId="1279407777">
    <w:abstractNumId w:val="10"/>
  </w:num>
  <w:num w:numId="10" w16cid:durableId="902565757">
    <w:abstractNumId w:val="6"/>
  </w:num>
  <w:num w:numId="11" w16cid:durableId="387151719">
    <w:abstractNumId w:val="11"/>
  </w:num>
  <w:num w:numId="12" w16cid:durableId="53354731">
    <w:abstractNumId w:val="2"/>
  </w:num>
  <w:num w:numId="13" w16cid:durableId="1183587579">
    <w:abstractNumId w:val="7"/>
  </w:num>
  <w:num w:numId="14" w16cid:durableId="2116559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2D"/>
    <w:rsid w:val="0004634B"/>
    <w:rsid w:val="00060D2D"/>
    <w:rsid w:val="000736A8"/>
    <w:rsid w:val="00084D5F"/>
    <w:rsid w:val="000B31EC"/>
    <w:rsid w:val="000D30A1"/>
    <w:rsid w:val="000D592B"/>
    <w:rsid w:val="000E31FB"/>
    <w:rsid w:val="00111E73"/>
    <w:rsid w:val="00132559"/>
    <w:rsid w:val="001655EA"/>
    <w:rsid w:val="001811C4"/>
    <w:rsid w:val="001B3A3B"/>
    <w:rsid w:val="001E0C9C"/>
    <w:rsid w:val="003774DD"/>
    <w:rsid w:val="003A67AE"/>
    <w:rsid w:val="003E28D5"/>
    <w:rsid w:val="00472895"/>
    <w:rsid w:val="00473F8E"/>
    <w:rsid w:val="004C7C25"/>
    <w:rsid w:val="005725E1"/>
    <w:rsid w:val="005A1A22"/>
    <w:rsid w:val="005A310F"/>
    <w:rsid w:val="005B7989"/>
    <w:rsid w:val="00600A53"/>
    <w:rsid w:val="00623E3B"/>
    <w:rsid w:val="00624747"/>
    <w:rsid w:val="0064558C"/>
    <w:rsid w:val="006E3C04"/>
    <w:rsid w:val="006F2977"/>
    <w:rsid w:val="007017A7"/>
    <w:rsid w:val="007219F2"/>
    <w:rsid w:val="00731D26"/>
    <w:rsid w:val="00742E30"/>
    <w:rsid w:val="0086242F"/>
    <w:rsid w:val="008E0CA8"/>
    <w:rsid w:val="008E468D"/>
    <w:rsid w:val="0092187A"/>
    <w:rsid w:val="00937CE9"/>
    <w:rsid w:val="00944355"/>
    <w:rsid w:val="009A78A7"/>
    <w:rsid w:val="00A21E52"/>
    <w:rsid w:val="00A54CFE"/>
    <w:rsid w:val="00AA6532"/>
    <w:rsid w:val="00AB6B3F"/>
    <w:rsid w:val="00AC697E"/>
    <w:rsid w:val="00AF05BF"/>
    <w:rsid w:val="00AF71D5"/>
    <w:rsid w:val="00B46C5A"/>
    <w:rsid w:val="00B879EA"/>
    <w:rsid w:val="00B947EA"/>
    <w:rsid w:val="00BC6E50"/>
    <w:rsid w:val="00BE1675"/>
    <w:rsid w:val="00CD26DE"/>
    <w:rsid w:val="00D13D61"/>
    <w:rsid w:val="00DB29C6"/>
    <w:rsid w:val="00E024CD"/>
    <w:rsid w:val="00E167D1"/>
    <w:rsid w:val="00E264E4"/>
    <w:rsid w:val="00E45F4C"/>
    <w:rsid w:val="00E6473D"/>
    <w:rsid w:val="00EE218A"/>
    <w:rsid w:val="00F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B3EA2C"/>
  <w15:docId w15:val="{3DC15ABB-580D-437A-B221-927EE712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67A"/>
    <w:pPr>
      <w:spacing w:after="160" w:line="300" w:lineRule="auto"/>
    </w:pPr>
    <w:rPr>
      <w:rFonts w:cs="Calibri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5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E5B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qFormat/>
    <w:rsid w:val="00927D23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18411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07D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E0B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29B4"/>
    <w:rPr>
      <w:rFonts w:ascii="Calibri" w:eastAsia="Calibri" w:hAnsi="Calibri" w:cs="Calibri"/>
      <w:sz w:val="28"/>
      <w:szCs w:val="28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29B4"/>
    <w:rPr>
      <w:rFonts w:ascii="Calibri" w:eastAsia="Calibri" w:hAnsi="Calibri" w:cs="Calibri"/>
      <w:sz w:val="28"/>
      <w:szCs w:val="28"/>
      <w:lang w:eastAsia="ru-RU"/>
    </w:rPr>
  </w:style>
  <w:style w:type="character" w:customStyle="1" w:styleId="a6">
    <w:name w:val="Подзаголовок Знак"/>
    <w:basedOn w:val="a0"/>
    <w:uiPriority w:val="11"/>
    <w:qFormat/>
    <w:rsid w:val="00126B63"/>
    <w:rPr>
      <w:rFonts w:eastAsiaTheme="minorEastAsia"/>
      <w:color w:val="5A5A5A" w:themeColor="text1" w:themeTint="A5"/>
      <w:spacing w:val="15"/>
      <w:lang w:eastAsia="ru-RU"/>
    </w:rPr>
  </w:style>
  <w:style w:type="character" w:styleId="a7">
    <w:name w:val="Unresolved Mention"/>
    <w:basedOn w:val="a0"/>
    <w:uiPriority w:val="99"/>
    <w:semiHidden/>
    <w:unhideWhenUsed/>
    <w:qFormat/>
    <w:rsid w:val="00BD006D"/>
    <w:rPr>
      <w:color w:val="605E5C"/>
      <w:shd w:val="clear" w:color="auto" w:fill="E1DFDD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next w:val="a"/>
    <w:uiPriority w:val="39"/>
    <w:unhideWhenUsed/>
    <w:qFormat/>
    <w:rsid w:val="0018411A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18411A"/>
    <w:pPr>
      <w:spacing w:after="100"/>
    </w:pPr>
  </w:style>
  <w:style w:type="paragraph" w:styleId="af">
    <w:name w:val="List Paragraph"/>
    <w:basedOn w:val="a"/>
    <w:uiPriority w:val="34"/>
    <w:qFormat/>
    <w:rsid w:val="0018411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E2BAA"/>
    <w:pPr>
      <w:spacing w:after="100"/>
      <w:ind w:left="280"/>
    </w:pPr>
  </w:style>
  <w:style w:type="paragraph" w:styleId="af0">
    <w:name w:val="Normal (Web)"/>
    <w:basedOn w:val="a"/>
    <w:uiPriority w:val="99"/>
    <w:unhideWhenUsed/>
    <w:qFormat/>
    <w:rsid w:val="005D38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29B4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6229B4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Subtitle"/>
    <w:basedOn w:val="a"/>
    <w:next w:val="a"/>
    <w:uiPriority w:val="11"/>
    <w:qFormat/>
    <w:rsid w:val="00126B6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table" w:styleId="af5">
    <w:name w:val="Table Grid"/>
    <w:basedOn w:val="a1"/>
    <w:uiPriority w:val="39"/>
    <w:rsid w:val="006E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084D5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264E4"/>
    <w:pPr>
      <w:suppressAutoHyphens w:val="0"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af7">
    <w:name w:val="FollowedHyperlink"/>
    <w:basedOn w:val="a0"/>
    <w:uiPriority w:val="99"/>
    <w:semiHidden/>
    <w:unhideWhenUsed/>
    <w:rsid w:val="00CD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tsecurity.com/ru-ru/research/analytics/cybersecurity-threatscape-2021-q3/" TargetMode="External"/><Relationship Id="rId18" Type="http://schemas.openxmlformats.org/officeDocument/2006/relationships/hyperlink" Target="https://www.kaspersky.ru/resource-center/definitions/what-is-cryptocurrency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securelist.ru/it-threat-evolution-q3-2021/103948/" TargetMode="External"/><Relationship Id="rId17" Type="http://schemas.openxmlformats.org/officeDocument/2006/relationships/hyperlink" Target="https://habr.com/ru/post/5343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secmaster.com/how-to-fix-the-cve-2021-4044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tsecurity.com/ru-ru/research/analytics/cybersecurity-threatscape-2021-q2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tsecurity.com/ru-ru/research/analytics/cybersecurity-threatscape-2021-q1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1322-E270-4625-B795-9D550A8D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</TotalTime>
  <Pages>12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Чернышев</dc:creator>
  <dc:description/>
  <cp:lastModifiedBy>Ярослав Чернышев</cp:lastModifiedBy>
  <cp:revision>22</cp:revision>
  <cp:lastPrinted>2022-03-01T07:42:00Z</cp:lastPrinted>
  <dcterms:created xsi:type="dcterms:W3CDTF">2021-10-02T12:27:00Z</dcterms:created>
  <dcterms:modified xsi:type="dcterms:W3CDTF">2022-05-05T15:25:00Z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