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 4 - Factories y Seeders</w:t>
      </w:r>
    </w:p>
    <w:p>
      <w:r>
        <w:t>Proyecto: practica1-autenticacion</w:t>
      </w:r>
    </w:p>
    <w:p>
      <w:r>
        <w:t>Practica: 4</w:t>
      </w:r>
    </w:p>
    <w:p>
      <w:r>
        <w:t>Fecha: 21 de mayo de 2026</w:t>
      </w:r>
    </w:p>
    <w:p>
      <w:pPr>
        <w:pStyle w:val="Heading1"/>
      </w:pPr>
      <w:r>
        <w:t>Objetivo</w:t>
      </w:r>
    </w:p>
    <w:p>
      <w:r>
        <w:t>Generar datos de prueba realistas automaticamente para pruebas funcionales.</w:t>
      </w:r>
    </w:p>
    <w:p>
      <w:pPr>
        <w:pStyle w:val="Heading1"/>
      </w:pPr>
      <w:r>
        <w:t>Resultado</w:t>
      </w:r>
    </w:p>
    <w:p>
      <w:r>
        <w:t>El panel muestra estadisticas y registros poblados por seeders/factories.</w:t>
      </w:r>
    </w:p>
    <w:p>
      <w:pPr>
        <w:pStyle w:val="Heading1"/>
      </w:pPr>
      <w:r>
        <w:t>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4_see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Captura de la practica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