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- 20 September - 3 October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-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03 October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send],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fortnight,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upcoming events in the next four weeks.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Cross-sector synthesis (hub-wide)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Business development priorities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Brief the relevant sector partner this fortnight on the highest-signal regulator development above.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Convene the capability bench for the next reg-tech / capability-review pursuit in pipeline.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Pursue at least one tracked client on a near-term advisory hook before the next CoP cadence.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Sector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sector-level synthesis available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Jurisdiction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jurisdiction-level synthesis available this fortnight.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