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C277" w14:textId="09E64B32" w:rsidR="00592F15" w:rsidRDefault="00C74C66">
      <w:r>
        <w:rPr>
          <w:noProof/>
        </w:rPr>
        <w:drawing>
          <wp:inline distT="0" distB="0" distL="0" distR="0" wp14:anchorId="62DF6ACB" wp14:editId="15FE0236">
            <wp:extent cx="2124004" cy="762000"/>
            <wp:effectExtent l="0" t="0" r="0" b="0"/>
            <wp:docPr id="676186161" name="Imagen 1"/>
            <wp:cNvGraphicFramePr/>
            <a:graphic xmlns:a="http://schemas.openxmlformats.org/drawingml/2006/main">
              <a:graphicData uri="http://schemas.openxmlformats.org/drawingml/2006/picture">
                <pic:pic xmlns:pic="http://schemas.openxmlformats.org/drawingml/2006/picture">
                  <pic:nvPicPr>
                    <pic:cNvPr id="67618616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24004" cy="762000"/>
                    </a:xfrm>
                    <a:prstGeom prst="rect">
                      <a:avLst/>
                    </a:prstGeom>
                  </pic:spPr>
                </pic:pic>
              </a:graphicData>
            </a:graphic>
          </wp:inline>
        </w:drawing>
      </w:r>
    </w:p>
    <w:p w14:paraId="213F4A22" w14:textId="140BBC38" w:rsidR="00C74C66" w:rsidRDefault="00C74C66" w:rsidP="00C74C66">
      <w:pPr>
        <w:jc w:val="center"/>
        <w:rPr>
          <w:rFonts w:ascii="Arial" w:hAnsi="Arial" w:cs="Arial"/>
          <w:b/>
          <w:sz w:val="28"/>
        </w:rPr>
      </w:pPr>
      <w:r>
        <w:rPr>
          <w:rFonts w:ascii="Arial" w:hAnsi="Arial" w:cs="Arial"/>
          <w:b/>
          <w:sz w:val="28"/>
        </w:rPr>
        <w:t>MEMORÁNDUM DE AUTORIZACIÓN DE SUMINISTRO DE DIÉSEL</w:t>
      </w:r>
    </w:p>
    <w:p w14:paraId="3E0A337C" w14:textId="77777777" w:rsidR="00C74C66" w:rsidRDefault="00C74C66" w:rsidP="00C74C66">
      <w:pPr>
        <w:jc w:val="center"/>
        <w:rPr>
          <w:rFonts w:ascii="Arial" w:hAnsi="Arial" w:cs="Arial"/>
          <w:b/>
          <w:sz w:val="28"/>
        </w:rPr>
      </w:pPr>
    </w:p>
    <w:p w14:paraId="683122B5" w14:textId="5F1548CC" w:rsidR="00C74C66" w:rsidRDefault="00C74C66" w:rsidP="00C74C66">
      <w:pPr>
        <w:rPr>
          <w:rFonts w:ascii="Arial" w:hAnsi="Arial" w:cs="Arial"/>
          <w:sz w:val="22"/>
        </w:rPr>
      </w:pPr>
      <w:r>
        <w:rPr>
          <w:rFonts w:ascii="Arial" w:hAnsi="Arial" w:cs="Arial"/>
          <w:b/>
          <w:sz w:val="22"/>
        </w:rPr>
        <w:t xml:space="preserve">FECHA: </w:t>
      </w:r>
      <w:r>
        <w:rPr>
          <w:rFonts w:ascii="Arial" w:hAnsi="Arial" w:cs="Arial"/>
          <w:sz w:val="22"/>
        </w:rPr>
        <w:t>22 de Junio de 2026</w:t>
      </w:r>
    </w:p>
    <w:p w14:paraId="030413F4" w14:textId="56914EDE" w:rsidR="00C74C66" w:rsidRDefault="00C74C66" w:rsidP="00C74C66">
      <w:pPr>
        <w:rPr>
          <w:rFonts w:ascii="Arial" w:hAnsi="Arial" w:cs="Arial"/>
          <w:sz w:val="22"/>
        </w:rPr>
      </w:pPr>
      <w:r>
        <w:rPr>
          <w:rFonts w:ascii="Arial" w:hAnsi="Arial" w:cs="Arial"/>
          <w:b/>
          <w:sz w:val="22"/>
        </w:rPr>
        <w:t xml:space="preserve">SEMANA DE CONTROL: </w:t>
      </w:r>
      <w:r>
        <w:rPr>
          <w:rFonts w:ascii="Arial" w:hAnsi="Arial" w:cs="Arial"/>
          <w:sz w:val="22"/>
        </w:rPr>
        <w:t>2026-06-22</w:t>
      </w:r>
    </w:p>
    <w:p w14:paraId="475C2A6A" w14:textId="2010D6AC" w:rsidR="00C74C66" w:rsidRDefault="00C74C66" w:rsidP="00C74C66">
      <w:pPr>
        <w:rPr>
          <w:rFonts w:ascii="Arial" w:hAnsi="Arial" w:cs="Arial"/>
          <w:sz w:val="22"/>
        </w:rPr>
      </w:pPr>
      <w:r>
        <w:rPr>
          <w:rFonts w:ascii="Arial" w:hAnsi="Arial" w:cs="Arial"/>
          <w:b/>
          <w:sz w:val="22"/>
        </w:rPr>
        <w:t xml:space="preserve">PARA: </w:t>
      </w:r>
      <w:r>
        <w:rPr>
          <w:rFonts w:ascii="Arial" w:hAnsi="Arial" w:cs="Arial"/>
          <w:sz w:val="22"/>
        </w:rPr>
        <w:t>Dirección de Maquinaria / Logística y Control de Combustible</w:t>
      </w:r>
    </w:p>
    <w:p w14:paraId="7468BDC0" w14:textId="682246AA" w:rsidR="00C74C66" w:rsidRDefault="00C74C66" w:rsidP="00C74C66">
      <w:pPr>
        <w:rPr>
          <w:rFonts w:ascii="Arial" w:hAnsi="Arial" w:cs="Arial"/>
          <w:sz w:val="22"/>
        </w:rPr>
      </w:pPr>
      <w:r>
        <w:rPr>
          <w:rFonts w:ascii="Arial" w:hAnsi="Arial" w:cs="Arial"/>
          <w:b/>
          <w:sz w:val="22"/>
        </w:rPr>
        <w:t xml:space="preserve">ASUNTO: </w:t>
      </w:r>
      <w:r>
        <w:rPr>
          <w:rFonts w:ascii="Arial" w:hAnsi="Arial" w:cs="Arial"/>
          <w:sz w:val="22"/>
        </w:rPr>
        <w:t>Autorización de Carga y Suministro de Diésel Semanal</w:t>
      </w:r>
    </w:p>
    <w:p w14:paraId="783A1FBA" w14:textId="77777777" w:rsidR="00C74C66" w:rsidRDefault="00C74C66" w:rsidP="00C74C66">
      <w:pPr>
        <w:rPr>
          <w:rFonts w:ascii="Arial" w:hAnsi="Arial" w:cs="Arial"/>
          <w:sz w:val="22"/>
        </w:rPr>
      </w:pPr>
    </w:p>
    <w:p w14:paraId="77FF2A8E" w14:textId="77777777" w:rsidR="00C74C66" w:rsidRDefault="00C74C66" w:rsidP="00C74C66">
      <w:pPr>
        <w:rPr>
          <w:rFonts w:ascii="Arial" w:hAnsi="Arial" w:cs="Arial"/>
          <w:sz w:val="22"/>
        </w:rPr>
      </w:pPr>
    </w:p>
    <w:p w14:paraId="7BAB45C0" w14:textId="33483D7D" w:rsidR="00C74C66" w:rsidRDefault="00C74C66" w:rsidP="00C74C66">
      <w:pPr>
        <w:rPr>
          <w:rFonts w:ascii="Arial" w:hAnsi="Arial" w:cs="Arial"/>
          <w:sz w:val="22"/>
        </w:rPr>
      </w:pPr>
      <w:r>
        <w:rPr>
          <w:rFonts w:ascii="Arial" w:hAnsi="Arial" w:cs="Arial"/>
          <w:sz w:val="22"/>
        </w:rPr>
        <w:t>Con base en el análisis de rendimientos y las solicitudes de diésel enviadas por los ingenieros residentes de cada obra, se emite el presente documento para AUTORIZAR OFICIALMENTE la distribución y carga de diésel correspondiente a la semana del 22 de Junio de 2026.</w:t>
      </w:r>
    </w:p>
    <w:p w14:paraId="40C1F6AF" w14:textId="77777777" w:rsidR="00C74C66" w:rsidRDefault="00C74C66" w:rsidP="00C74C66">
      <w:pPr>
        <w:rPr>
          <w:rFonts w:ascii="Arial" w:hAnsi="Arial" w:cs="Arial"/>
          <w:sz w:val="22"/>
        </w:rPr>
      </w:pPr>
    </w:p>
    <w:p w14:paraId="56CCE66D" w14:textId="0DB0BABE" w:rsidR="00C74C66" w:rsidRDefault="00C74C66" w:rsidP="00C74C66">
      <w:pPr>
        <w:rPr>
          <w:rFonts w:ascii="Arial" w:hAnsi="Arial" w:cs="Arial"/>
          <w:sz w:val="22"/>
        </w:rPr>
      </w:pPr>
      <w:r>
        <w:rPr>
          <w:rFonts w:ascii="Arial" w:hAnsi="Arial" w:cs="Arial"/>
          <w:sz w:val="22"/>
        </w:rPr>
        <w:t>La autorización total para esta semana asciende a 9,350 litros, los cuales deberán ser distribuidos estrictamente bajo los siguientes tres ejes de suministro:</w:t>
      </w:r>
    </w:p>
    <w:p w14:paraId="161E15C0" w14:textId="77777777" w:rsidR="00C74C66" w:rsidRDefault="00C74C66" w:rsidP="00C74C66">
      <w:pPr>
        <w:rPr>
          <w:rFonts w:ascii="Arial" w:hAnsi="Arial" w:cs="Arial"/>
          <w:sz w:val="22"/>
        </w:rPr>
      </w:pPr>
    </w:p>
    <w:p w14:paraId="6138BDDA" w14:textId="58D82D0F" w:rsidR="00C74C66" w:rsidRDefault="00C74C66" w:rsidP="00C74C66">
      <w:pPr>
        <w:rPr>
          <w:rFonts w:ascii="Arial" w:hAnsi="Arial" w:cs="Arial"/>
          <w:sz w:val="22"/>
        </w:rPr>
      </w:pPr>
      <w:r>
        <w:rPr>
          <w:rFonts w:ascii="Arial" w:hAnsi="Arial" w:cs="Arial"/>
          <w:b/>
          <w:sz w:val="22"/>
        </w:rPr>
        <w:t>1. Suministro Unidad Marimba (Frente México-Toluca)</w:t>
      </w:r>
    </w:p>
    <w:p w14:paraId="1DB0F65D" w14:textId="28E81724" w:rsidR="00C74C66" w:rsidRDefault="00C74C66" w:rsidP="00C74C66">
      <w:pPr>
        <w:rPr>
          <w:rFonts w:ascii="Arial" w:hAnsi="Arial" w:cs="Arial"/>
          <w:sz w:val="22"/>
        </w:rPr>
      </w:pPr>
      <w:r>
        <w:rPr>
          <w:rFonts w:ascii="Arial" w:hAnsi="Arial" w:cs="Arial"/>
          <w:sz w:val="22"/>
        </w:rPr>
        <w:t>Se autoriza una carga de 550 litros diarios (de lunes a viernes) destinados exclusivamente para la maquinaria y equipos operando en el frente de obra de México-Toluca, a cargo del Ing. Francisco Javier.</w:t>
      </w:r>
    </w:p>
    <w:p w14:paraId="4539C98E" w14:textId="54F61531" w:rsidR="00C74C66" w:rsidRDefault="00C74C66" w:rsidP="00C74C66">
      <w:pPr>
        <w:rPr>
          <w:rFonts w:ascii="Arial" w:hAnsi="Arial" w:cs="Arial"/>
          <w:sz w:val="22"/>
        </w:rPr>
      </w:pPr>
      <w:r>
        <w:rPr>
          <w:rFonts w:ascii="Arial" w:hAnsi="Arial" w:cs="Arial"/>
          <w:sz w:val="22"/>
        </w:rPr>
        <w:t>- Total Semanal Autorizado: 2,750 Litros.</w:t>
      </w:r>
    </w:p>
    <w:p w14:paraId="7E870E9A" w14:textId="77777777" w:rsidR="00C74C66" w:rsidRDefault="00C74C66" w:rsidP="00C74C66">
      <w:pPr>
        <w:rPr>
          <w:rFonts w:ascii="Arial" w:hAnsi="Arial" w:cs="Arial"/>
          <w:sz w:val="22"/>
        </w:rPr>
      </w:pPr>
    </w:p>
    <w:p w14:paraId="4E60E9C3" w14:textId="76F4C131" w:rsidR="00C74C66" w:rsidRDefault="00C74C66" w:rsidP="00C74C66">
      <w:pPr>
        <w:rPr>
          <w:rFonts w:ascii="Arial" w:hAnsi="Arial" w:cs="Arial"/>
          <w:sz w:val="22"/>
        </w:rPr>
      </w:pPr>
      <w:r>
        <w:rPr>
          <w:rFonts w:ascii="Arial" w:hAnsi="Arial" w:cs="Arial"/>
          <w:b/>
          <w:sz w:val="22"/>
        </w:rPr>
        <w:t>2. Suministro Planta de Asfaltos Huixquilucan</w:t>
      </w:r>
    </w:p>
    <w:p w14:paraId="0D54C2AF" w14:textId="07BD6BA0" w:rsidR="00C74C66" w:rsidRDefault="00C74C66" w:rsidP="00C74C66">
      <w:pPr>
        <w:rPr>
          <w:rFonts w:ascii="Arial" w:hAnsi="Arial" w:cs="Arial"/>
          <w:sz w:val="22"/>
        </w:rPr>
      </w:pPr>
      <w:r>
        <w:rPr>
          <w:rFonts w:ascii="Arial" w:hAnsi="Arial" w:cs="Arial"/>
          <w:sz w:val="22"/>
        </w:rPr>
        <w:t>Se autoriza una carga fija de 500 litros diarios (de lunes a viernes) para garantizar el volumen requerido para la operación continua de la Planta de Asfaltos Huixquilucan, a cargo de Luis.</w:t>
      </w:r>
    </w:p>
    <w:p w14:paraId="29194A6A" w14:textId="4A488339" w:rsidR="00C74C66" w:rsidRDefault="00C74C66" w:rsidP="00C74C66">
      <w:pPr>
        <w:rPr>
          <w:rFonts w:ascii="Arial" w:hAnsi="Arial" w:cs="Arial"/>
          <w:sz w:val="22"/>
        </w:rPr>
      </w:pPr>
      <w:r>
        <w:rPr>
          <w:rFonts w:ascii="Arial" w:hAnsi="Arial" w:cs="Arial"/>
          <w:sz w:val="22"/>
        </w:rPr>
        <w:t>- Total Semanal Autorizado: 2,500 Litros.</w:t>
      </w:r>
    </w:p>
    <w:p w14:paraId="3795D955" w14:textId="77777777" w:rsidR="00C74C66" w:rsidRDefault="00C74C66" w:rsidP="00C74C66">
      <w:pPr>
        <w:rPr>
          <w:rFonts w:ascii="Arial" w:hAnsi="Arial" w:cs="Arial"/>
          <w:sz w:val="22"/>
        </w:rPr>
      </w:pPr>
    </w:p>
    <w:p w14:paraId="6D82D8C7" w14:textId="4FC34D44" w:rsidR="00C74C66" w:rsidRDefault="00C74C66" w:rsidP="00C74C66">
      <w:pPr>
        <w:rPr>
          <w:rFonts w:ascii="Arial" w:hAnsi="Arial" w:cs="Arial"/>
          <w:sz w:val="22"/>
        </w:rPr>
      </w:pPr>
      <w:r>
        <w:rPr>
          <w:rFonts w:ascii="Arial" w:hAnsi="Arial" w:cs="Arial"/>
          <w:b/>
          <w:sz w:val="22"/>
        </w:rPr>
        <w:t>3. Suministro Planta de Asfalto Pegaso (Centro de Distribución)</w:t>
      </w:r>
    </w:p>
    <w:p w14:paraId="24181B8C" w14:textId="4BE57F95" w:rsidR="00C74C66" w:rsidRDefault="00C74C66" w:rsidP="00C74C66">
      <w:pPr>
        <w:rPr>
          <w:rFonts w:ascii="Arial" w:hAnsi="Arial" w:cs="Arial"/>
          <w:sz w:val="22"/>
        </w:rPr>
      </w:pPr>
      <w:r>
        <w:rPr>
          <w:rFonts w:ascii="Arial" w:hAnsi="Arial" w:cs="Arial"/>
          <w:sz w:val="22"/>
        </w:rPr>
        <w:t>Se autoriza una carga global de 4,100 litros semanales que serán depositados en Planta Pegaso para fungir como centro de suministro. Este volumen deberá cubrir la cuota autorizada para la distribución de los siguientes tres frentes:</w:t>
      </w:r>
    </w:p>
    <w:p w14:paraId="77F6DC1D" w14:textId="5467445D" w:rsidR="00C74C66" w:rsidRDefault="00C74C66" w:rsidP="00C74C66">
      <w:pPr>
        <w:rPr>
          <w:rFonts w:ascii="Arial" w:hAnsi="Arial" w:cs="Arial"/>
          <w:sz w:val="22"/>
        </w:rPr>
      </w:pPr>
      <w:r>
        <w:rPr>
          <w:rFonts w:ascii="Arial" w:hAnsi="Arial" w:cs="Arial"/>
          <w:sz w:val="22"/>
        </w:rPr>
        <w:t>- Lerma - Tres Marías (Apolinar): 2,000 lts a la semana (a razón de 400 lts diarios de lun-vie).</w:t>
      </w:r>
    </w:p>
    <w:p w14:paraId="2B51BC8F" w14:textId="79BB7E0E" w:rsidR="00C74C66" w:rsidRDefault="00C74C66" w:rsidP="00C74C66">
      <w:pPr>
        <w:rPr>
          <w:rFonts w:ascii="Arial" w:hAnsi="Arial" w:cs="Arial"/>
          <w:sz w:val="22"/>
        </w:rPr>
      </w:pPr>
      <w:r>
        <w:rPr>
          <w:rFonts w:ascii="Arial" w:hAnsi="Arial" w:cs="Arial"/>
          <w:sz w:val="22"/>
        </w:rPr>
        <w:t>- Planta de Asfalto Pegaso (Janeth): 1,600 lts a la semana (cargas escalonadas: 300 mar, 1,000 mié, 300 jue).</w:t>
      </w:r>
    </w:p>
    <w:p w14:paraId="3029C42F" w14:textId="4D5813BE" w:rsidR="00C74C66" w:rsidRDefault="00C74C66" w:rsidP="00C74C66">
      <w:pPr>
        <w:rPr>
          <w:rFonts w:ascii="Arial" w:hAnsi="Arial" w:cs="Arial"/>
          <w:sz w:val="22"/>
        </w:rPr>
      </w:pPr>
      <w:r>
        <w:rPr>
          <w:rFonts w:ascii="Arial" w:hAnsi="Arial" w:cs="Arial"/>
          <w:sz w:val="22"/>
        </w:rPr>
        <w:t>- Bacheo Toluca (Diego Carreola): 500 lts a la semana (a razón de 100 lts diarios de lun-vie).</w:t>
      </w:r>
    </w:p>
    <w:p w14:paraId="0A005426" w14:textId="77777777" w:rsidR="00C74C66" w:rsidRDefault="00C74C66" w:rsidP="00C74C66">
      <w:pPr>
        <w:rPr>
          <w:rFonts w:ascii="Arial" w:hAnsi="Arial" w:cs="Arial"/>
          <w:sz w:val="22"/>
        </w:rPr>
      </w:pPr>
    </w:p>
    <w:p w14:paraId="702CBF46" w14:textId="7FB2D517" w:rsidR="00C74C66" w:rsidRDefault="00C74C66" w:rsidP="00C74C66">
      <w:pPr>
        <w:rPr>
          <w:rFonts w:ascii="Arial" w:hAnsi="Arial" w:cs="Arial"/>
          <w:sz w:val="22"/>
        </w:rPr>
      </w:pPr>
      <w:r>
        <w:rPr>
          <w:rFonts w:ascii="Arial" w:hAnsi="Arial" w:cs="Arial"/>
          <w:b/>
          <w:sz w:val="22"/>
        </w:rPr>
        <w:t>Resumen de Aprobación:</w:t>
      </w:r>
    </w:p>
    <w:p w14:paraId="15A3B2DB" w14:textId="4411394D" w:rsidR="00C74C66" w:rsidRDefault="00C74C66" w:rsidP="00C74C66">
      <w:pPr>
        <w:rPr>
          <w:rFonts w:ascii="Arial" w:hAnsi="Arial" w:cs="Arial"/>
          <w:sz w:val="22"/>
        </w:rPr>
      </w:pPr>
      <w:r>
        <w:rPr>
          <w:rFonts w:ascii="Arial" w:hAnsi="Arial" w:cs="Arial"/>
          <w:sz w:val="22"/>
        </w:rPr>
        <w:t>- Marimba (México-Toluca): 2,750 Lts</w:t>
      </w:r>
    </w:p>
    <w:p w14:paraId="3F71CAF6" w14:textId="0B841A8F" w:rsidR="00C74C66" w:rsidRDefault="00C74C66" w:rsidP="00C74C66">
      <w:pPr>
        <w:rPr>
          <w:rFonts w:ascii="Arial" w:hAnsi="Arial" w:cs="Arial"/>
          <w:sz w:val="22"/>
        </w:rPr>
      </w:pPr>
      <w:r>
        <w:rPr>
          <w:rFonts w:ascii="Arial" w:hAnsi="Arial" w:cs="Arial"/>
          <w:sz w:val="22"/>
        </w:rPr>
        <w:t>- Planta Huixquilucan: 2,500 Lts</w:t>
      </w:r>
    </w:p>
    <w:p w14:paraId="7FA6EA84" w14:textId="417FC549" w:rsidR="00C74C66" w:rsidRDefault="00C74C66" w:rsidP="00C74C66">
      <w:pPr>
        <w:rPr>
          <w:rFonts w:ascii="Arial" w:hAnsi="Arial" w:cs="Arial"/>
          <w:sz w:val="22"/>
        </w:rPr>
      </w:pPr>
      <w:r>
        <w:rPr>
          <w:rFonts w:ascii="Arial" w:hAnsi="Arial" w:cs="Arial"/>
          <w:sz w:val="22"/>
        </w:rPr>
        <w:t>- Planta Pegaso (Distribución): 4,100 Lts</w:t>
      </w:r>
    </w:p>
    <w:p w14:paraId="3766AB21" w14:textId="78BFE4FB" w:rsidR="00C74C66" w:rsidRDefault="00C74C66" w:rsidP="00C74C66">
      <w:pPr>
        <w:rPr>
          <w:rFonts w:ascii="Arial" w:hAnsi="Arial" w:cs="Arial"/>
          <w:sz w:val="22"/>
        </w:rPr>
      </w:pPr>
      <w:r>
        <w:rPr>
          <w:rFonts w:ascii="Arial" w:hAnsi="Arial" w:cs="Arial"/>
          <w:b/>
          <w:sz w:val="22"/>
        </w:rPr>
        <w:t>GRAN TOTAL: 9,350 LTS</w:t>
      </w:r>
    </w:p>
    <w:p w14:paraId="139A2DDC" w14:textId="77777777" w:rsidR="00C74C66" w:rsidRDefault="00C74C66" w:rsidP="00C74C66">
      <w:pPr>
        <w:rPr>
          <w:rFonts w:ascii="Arial" w:hAnsi="Arial" w:cs="Arial"/>
          <w:sz w:val="22"/>
        </w:rPr>
      </w:pPr>
    </w:p>
    <w:p w14:paraId="0BFF92DE" w14:textId="66B21275" w:rsidR="00C74C66" w:rsidRDefault="00C74C66" w:rsidP="00C74C66">
      <w:pPr>
        <w:rPr>
          <w:rFonts w:ascii="Arial" w:hAnsi="Arial" w:cs="Arial"/>
          <w:sz w:val="22"/>
        </w:rPr>
      </w:pPr>
      <w:r>
        <w:rPr>
          <w:rFonts w:ascii="Arial" w:hAnsi="Arial" w:cs="Arial"/>
          <w:i/>
          <w:sz w:val="22"/>
        </w:rPr>
        <w:t>Importante: Cualquier carga extraordinaria que exceda estos volúmenes autorizados deberá ser justificada mediante bitácora de rendimiento y aprobada previamente por la dirección.</w:t>
      </w:r>
    </w:p>
    <w:p w14:paraId="0100042B" w14:textId="77777777" w:rsidR="00C74C66" w:rsidRDefault="00C74C66" w:rsidP="00C74C66">
      <w:pPr>
        <w:rPr>
          <w:rFonts w:ascii="Arial" w:hAnsi="Arial" w:cs="Arial"/>
          <w:sz w:val="22"/>
        </w:rPr>
      </w:pPr>
    </w:p>
    <w:p w14:paraId="0F7A5145" w14:textId="77777777" w:rsidR="00C74C66" w:rsidRDefault="00C74C66" w:rsidP="00C74C66">
      <w:pPr>
        <w:rPr>
          <w:rFonts w:ascii="Arial" w:hAnsi="Arial" w:cs="Arial"/>
          <w:sz w:val="22"/>
        </w:rPr>
      </w:pPr>
    </w:p>
    <w:p w14:paraId="40F86AFF" w14:textId="77777777" w:rsidR="00C74C66" w:rsidRDefault="00C74C66" w:rsidP="00C74C66">
      <w:pPr>
        <w:rPr>
          <w:rFonts w:ascii="Arial" w:hAnsi="Arial" w:cs="Arial"/>
          <w:sz w:val="22"/>
        </w:rPr>
      </w:pPr>
    </w:p>
    <w:p w14:paraId="113959E8" w14:textId="603AE422" w:rsidR="00C74C66" w:rsidRDefault="00C74C66" w:rsidP="00C74C66">
      <w:pPr>
        <w:jc w:val="center"/>
        <w:rPr>
          <w:rFonts w:ascii="Arial" w:hAnsi="Arial" w:cs="Arial"/>
          <w:sz w:val="22"/>
        </w:rPr>
      </w:pPr>
      <w:r>
        <w:rPr>
          <w:rFonts w:ascii="Arial" w:hAnsi="Arial" w:cs="Arial"/>
          <w:sz w:val="22"/>
        </w:rPr>
        <w:t>__________________________________</w:t>
      </w:r>
    </w:p>
    <w:p w14:paraId="41B99915" w14:textId="08328AA8" w:rsidR="00C74C66" w:rsidRPr="00C74C66" w:rsidRDefault="00C74C66" w:rsidP="00C74C66">
      <w:pPr>
        <w:jc w:val="center"/>
        <w:rPr>
          <w:rFonts w:ascii="Arial" w:hAnsi="Arial" w:cs="Arial"/>
          <w:b/>
          <w:sz w:val="22"/>
        </w:rPr>
      </w:pPr>
      <w:r>
        <w:rPr>
          <w:rFonts w:ascii="Arial" w:hAnsi="Arial" w:cs="Arial"/>
          <w:b/>
          <w:sz w:val="22"/>
        </w:rPr>
        <w:t>Firma de Autorización / Dirección</w:t>
      </w:r>
    </w:p>
    <w:sectPr w:rsidR="00C74C66" w:rsidRPr="00C74C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66"/>
    <w:rsid w:val="003B68EA"/>
    <w:rsid w:val="00592F15"/>
    <w:rsid w:val="007045EC"/>
    <w:rsid w:val="00C74C66"/>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201F"/>
  <w15:chartTrackingRefBased/>
  <w15:docId w15:val="{D17FA5AC-E4EA-4C21-ABBB-EF966061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4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4C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4C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4C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4C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C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C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C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4C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4C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4C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4C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4C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C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C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C66"/>
    <w:rPr>
      <w:rFonts w:eastAsiaTheme="majorEastAsia" w:cstheme="majorBidi"/>
      <w:color w:val="272727" w:themeColor="text1" w:themeTint="D8"/>
    </w:rPr>
  </w:style>
  <w:style w:type="paragraph" w:styleId="Ttulo">
    <w:name w:val="Title"/>
    <w:basedOn w:val="Normal"/>
    <w:next w:val="Normal"/>
    <w:link w:val="TtuloCar"/>
    <w:uiPriority w:val="10"/>
    <w:qFormat/>
    <w:rsid w:val="00C74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C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C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C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C66"/>
    <w:pPr>
      <w:spacing w:before="160"/>
      <w:jc w:val="center"/>
    </w:pPr>
    <w:rPr>
      <w:i/>
      <w:iCs/>
      <w:color w:val="404040" w:themeColor="text1" w:themeTint="BF"/>
    </w:rPr>
  </w:style>
  <w:style w:type="character" w:customStyle="1" w:styleId="CitaCar">
    <w:name w:val="Cita Car"/>
    <w:basedOn w:val="Fuentedeprrafopredeter"/>
    <w:link w:val="Cita"/>
    <w:uiPriority w:val="29"/>
    <w:rsid w:val="00C74C66"/>
    <w:rPr>
      <w:i/>
      <w:iCs/>
      <w:color w:val="404040" w:themeColor="text1" w:themeTint="BF"/>
    </w:rPr>
  </w:style>
  <w:style w:type="paragraph" w:styleId="Prrafodelista">
    <w:name w:val="List Paragraph"/>
    <w:basedOn w:val="Normal"/>
    <w:uiPriority w:val="34"/>
    <w:qFormat/>
    <w:rsid w:val="00C74C66"/>
    <w:pPr>
      <w:ind w:left="720"/>
      <w:contextualSpacing/>
    </w:pPr>
  </w:style>
  <w:style w:type="character" w:styleId="nfasisintenso">
    <w:name w:val="Intense Emphasis"/>
    <w:basedOn w:val="Fuentedeprrafopredeter"/>
    <w:uiPriority w:val="21"/>
    <w:qFormat/>
    <w:rsid w:val="00C74C66"/>
    <w:rPr>
      <w:i/>
      <w:iCs/>
      <w:color w:val="0F4761" w:themeColor="accent1" w:themeShade="BF"/>
    </w:rPr>
  </w:style>
  <w:style w:type="paragraph" w:styleId="Citadestacada">
    <w:name w:val="Intense Quote"/>
    <w:basedOn w:val="Normal"/>
    <w:next w:val="Normal"/>
    <w:link w:val="CitadestacadaCar"/>
    <w:uiPriority w:val="30"/>
    <w:qFormat/>
    <w:rsid w:val="00C74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4C66"/>
    <w:rPr>
      <w:i/>
      <w:iCs/>
      <w:color w:val="0F4761" w:themeColor="accent1" w:themeShade="BF"/>
    </w:rPr>
  </w:style>
  <w:style w:type="character" w:styleId="Referenciaintensa">
    <w:name w:val="Intense Reference"/>
    <w:basedOn w:val="Fuentedeprrafopredeter"/>
    <w:uiPriority w:val="32"/>
    <w:qFormat/>
    <w:rsid w:val="00C74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1909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TRUJANO 03</dc:creator>
  <cp:keywords/>
  <dc:description/>
  <cp:lastModifiedBy>GRUPO TRUJANO 03</cp:lastModifiedBy>
  <cp:revision>1</cp:revision>
  <dcterms:created xsi:type="dcterms:W3CDTF">2026-06-22T23:59:00Z</dcterms:created>
  <dcterms:modified xsi:type="dcterms:W3CDTF">2026-06-22T23:59:00Z</dcterms:modified>
</cp:coreProperties>
</file>