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pPr>
      <w:r>
        <w:rPr>
          <w:rFonts w:ascii="Times New Roman" w:hAnsi="Times New Roman" w:cs="Times New Roman" w:eastAsia="Times New Roman"/>
          <w:sz w:val="22"/>
          <w:szCs w:val="22"/>
          <w:lang w:val="es-MX"/>
        </w:rPr>
        <w:t>GUION VISUAL DEL VIDEO FORMATIVO</w:t>
      </w:r>
    </w:p>
    <w:p>
      <w:pPr>
        <w:pStyle w:val="Subtitle"/>
        <w:widowControl/>
      </w:pPr>
      <w:r>
        <w:rPr>
          <w:rFonts w:ascii="Times New Roman" w:hAnsi="Times New Roman" w:cs="Times New Roman" w:eastAsia="Times New Roman"/>
          <w:sz w:val="22"/>
          <w:szCs w:val="22"/>
          <w:lang w:val="es-MX"/>
        </w:rPr>
        <w:t>Cómo construir un prompt para generar el programa del dominó de fracciones equivalentes y sus materiales didácticos</w:t>
      </w:r>
    </w:p>
    <w:p>
      <w:pPr>
        <w:widowControl/>
      </w:pPr>
      <w:r>
        <w:rPr>
          <w:rFonts w:ascii="Times New Roman" w:hAnsi="Times New Roman" w:eastAsia="Times New Roman" w:cs="Times New Roman"/>
          <w:b w:val="0"/>
          <w:i w:val="0"/>
          <w:color w:val="202020"/>
          <w:sz w:val="22"/>
          <w:szCs w:val="22"/>
          <w:lang w:val="es-MX"/>
        </w:rPr>
        <w:t>Esta recopilación reúne las 12 escenas de la propuesta y las 36 ilustraciones elaboradas para un video dirigido a profesores de educación básica. En esta edición, cada imagen se acompaña de un diálogo propuesto entre sus personajes, con intervenciones identificadas y breves acotaciones para la interpretación.</w:t>
      </w:r>
    </w:p>
    <w:p>
      <w:pPr>
        <w:widowControl/>
      </w:pPr>
      <w:r>
        <w:rPr>
          <w:rFonts w:ascii="Times New Roman" w:hAnsi="Times New Roman" w:cs="Times New Roman" w:eastAsia="Times New Roman"/>
          <w:sz w:val="22"/>
          <w:szCs w:val="22"/>
          <w:lang w:val="es-MX"/>
        </w:rPr>
        <w:t>El recorrido parte de una necesidad del grupo y avanza hacia el objetivo de aprendizaje, las características del juego, los requisitos del programa, la redacción del prompt, la ejecución y revisión del recurso y su uso en clase.</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70" w:type="dxa"/>
          <w:bottom w:w="70" w:type="dxa"/>
          <w:left w:w="70" w:type="dxa"/>
          <w:right w:w="70" w:type="dxa"/>
        </w:tblCellMar>
      </w:tblPr>
      <w:tblGrid>
        <w:gridCol w:w="2268"/>
        <w:gridCol w:w="7824"/>
      </w:tblGrid>
      <w:tr>
        <w:trPr>
          <w:cantSplit/>
          <w:tblHeader/>
        </w:trPr>
        <w:tc>
          <w:tcPr>
            <w:tcW w:type="dxa" w:w="2268"/>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Ficha del proyecto</w:t>
            </w:r>
          </w:p>
        </w:tc>
        <w:tc>
          <w:tcPr>
            <w:tcW w:type="dxa" w:w="7824"/>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Descripción</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Público</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Profesores de educación básica; no se presupone experiencia en programación.</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Organización</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12 escenas y 36 imágenes: tres ilustraciones por escena, numeradas del 1 al 36.</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Duración propuesta</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Aproximadamente 15 a 18 minutos; estimación de planificación, no duración de un montaje ya realizado.</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Recurso de referencia</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Domino_Fracciones_Programa(1).html. Programa autónomo en un archivo HTML con CSS, JavaScript y dibujos SVG integrados.</w:t>
            </w:r>
          </w:p>
        </w:tc>
      </w:tr>
    </w:tbl>
    <w:p>
      <w:pPr>
        <w:pStyle w:val="Heading2"/>
        <w:widowControl/>
      </w:pPr>
      <w:r>
        <w:rPr>
          <w:rFonts w:ascii="Times New Roman" w:hAnsi="Times New Roman" w:cs="Times New Roman" w:eastAsia="Times New Roman"/>
          <w:sz w:val="22"/>
          <w:szCs w:val="22"/>
          <w:lang w:val="es-MX"/>
        </w:rPr>
        <w:t>Personajes y continuidad visual</w:t>
      </w:r>
    </w:p>
    <w:p>
      <w:pPr>
        <w:widowControl/>
      </w:pPr>
      <w:r>
        <w:rPr>
          <w:rFonts w:ascii="Times New Roman" w:hAnsi="Times New Roman" w:cs="Times New Roman" w:eastAsia="Times New Roman"/>
          <w:sz w:val="22"/>
          <w:szCs w:val="22"/>
          <w:lang w:val="es-MX"/>
        </w:rPr>
        <w:t>Las referencias comparten ilustración caricaturesca, composición horizontal 16:9, iluminación cálida, pizarrón verde, mobiliario de madera y expresiones reconocibles. En todas las imágenes se prevén al menos dos personajes. En los acercamientos a la pantalla, pueden situarse a los lados sin cubrir los controles.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70" w:type="dxa"/>
          <w:bottom w:w="70" w:type="dxa"/>
          <w:left w:w="70" w:type="dxa"/>
          <w:right w:w="70" w:type="dxa"/>
        </w:tblCellMar>
      </w:tblPr>
      <w:tblGrid>
        <w:gridCol w:w="2268"/>
        <w:gridCol w:w="7824"/>
      </w:tblGrid>
      <w:tr>
        <w:trPr>
          <w:cantSplit/>
          <w:tblHeader/>
        </w:trPr>
        <w:tc>
          <w:tcPr>
            <w:tcW w:type="dxa" w:w="2268"/>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Personaje</w:t>
            </w:r>
          </w:p>
        </w:tc>
        <w:tc>
          <w:tcPr>
            <w:tcW w:type="dxa" w:w="7824"/>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Apariencia y función narrativa</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Profesor detective</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Cabello gris, anteojos, sombrero y saco café. Investiga qué necesita aprender el alumnado y revisa que las instrucciones sean precisas. Su lupa representa la comprobación, no una capacidad especial de la IA.</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Agente Cero</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Profesor con gorra y chaleco azul. Maneja la computadora, formula preguntas y propone primeras versiones del prompt. Sus dudas permiten explicar los pasos sin dar por hecho conocimientos de programación.</w:t>
            </w:r>
          </w:p>
        </w:tc>
      </w:tr>
      <w:tr>
        <w:trPr>
          <w:cantSplit/>
        </w:trPr>
        <w:tc>
          <w:tcPr>
            <w:tcW w:type="dxa" w:w="2268"/>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Profesora Ana</w:t>
            </w:r>
          </w:p>
        </w:tc>
        <w:tc>
          <w:tcPr>
            <w:tcW w:type="dxa" w:w="7824"/>
            <w:vAlign w:val="center"/>
          </w:tcPr>
          <w:p>
            <w:pPr>
              <w:spacing w:before="0" w:after="40" w:line="240" w:lineRule="auto"/>
              <w:jc w:val="both"/>
            </w:pPr>
            <w:r>
              <w:rPr>
                <w:b w:val="0"/>
                <w:rFonts w:ascii="Times New Roman" w:hAnsi="Times New Roman" w:cs="Times New Roman" w:eastAsia="Times New Roman"/>
                <w:sz w:val="22"/>
                <w:szCs w:val="22"/>
                <w:lang w:val="es-MX"/>
              </w:rPr>
              <w:t>Personaje adicional con chaqueta morada y cuaderno de planeación. Relaciona el programa con situaciones de clase, revisa la impresión y acompaña al alumnado.</w:t>
            </w:r>
          </w:p>
        </w:tc>
      </w:tr>
    </w:tbl>
    <w:p>
      <w:pPr>
        <w:pStyle w:val="Heading2"/>
        <w:widowControl/>
      </w:pPr>
      <w:r>
        <w:rPr>
          <w:rFonts w:ascii="Times New Roman" w:hAnsi="Times New Roman" w:cs="Times New Roman" w:eastAsia="Times New Roman"/>
          <w:sz w:val="22"/>
          <w:szCs w:val="22"/>
          <w:lang w:val="es-MX"/>
        </w:rPr>
        <w:t>Alcance de esta edición</w:t>
      </w:r>
    </w:p>
    <w:p>
      <w:pPr>
        <w:widowControl/>
      </w:pPr>
      <w:r>
        <w:rPr>
          <w:rFonts w:ascii="Times New Roman" w:hAnsi="Times New Roman" w:eastAsia="Times New Roman" w:cs="Times New Roman"/>
          <w:b w:val="0"/>
          <w:i w:val="0"/>
          <w:color w:val="202020"/>
          <w:sz w:val="22"/>
          <w:szCs w:val="22"/>
          <w:lang w:val="es-MX"/>
        </w:rPr>
        <w:t>Los textos de las escenas se adaptan a diálogos propuestos para los personajes visibles y permanecen editables. Las ilustraciones se incorporan sin corregir sus leyendas ni sus dibujos; no son capturas verificadas del programa y algunas contienen discrepancias respecto del guion. La nota editorial final identifica aspectos que deben cotejarse antes de producir el video.</w:t>
      </w:r>
    </w:p>
    <w:p>
      <w:pPr>
        <w:widowControl/>
      </w:pPr>
      <w:r>
        <w:rPr>
          <w:rFonts w:ascii="Times New Roman" w:hAnsi="Times New Roman" w:cs="Times New Roman" w:eastAsia="Times New Roman"/>
          <w:sz w:val="22"/>
          <w:szCs w:val="22"/>
          <w:lang w:val="es-MX"/>
        </w:rPr>
        <w:t>Un prompt puede describir las funcionalidades del archivo para solicitar un programa equivalente, pero no garantiza reproducir literalmente el mismo código. Para conservar exactamente una versión debe mantenerse el archivo original como referencia.</w:t>
      </w:r>
    </w:p>
    <w:p>
      <w:bookmarkStart w:id="1" w:name="mapa"/>
      <w:pPr>
        <w:pStyle w:val="Heading1"/>
        <w:pageBreakBefore/>
        <w:widowControl/>
      </w:pPr>
      <w:r>
        <w:rPr>
          <w:rFonts w:ascii="Times New Roman" w:hAnsi="Times New Roman" w:cs="Times New Roman" w:eastAsia="Times New Roman"/>
          <w:sz w:val="22"/>
          <w:szCs w:val="22"/>
          <w:lang w:val="es-MX"/>
        </w:rPr>
        <w:t>Mapa de las 12 escenas</w:t>
      </w:r>
      <w:bookmarkEnd w:id="1"/>
    </w:p>
    <w:p>
      <w:pPr>
        <w:widowControl/>
      </w:pPr>
      <w:r>
        <w:rPr>
          <w:rFonts w:ascii="Times New Roman" w:hAnsi="Times New Roman" w:cs="Times New Roman" w:eastAsia="Times New Roman"/>
          <w:sz w:val="22"/>
          <w:szCs w:val="22"/>
          <w:lang w:val="es-MX"/>
        </w:rPr>
        <w:t>La numeración de imágenes sigue el orden didáctico del guion, independientemente del orden en que aparecieron las respuestas gráficas durante la conversación. Los números de página remiten al desarrollo de cada escena.</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70" w:type="dxa"/>
          <w:bottom w:w="70" w:type="dxa"/>
          <w:left w:w="70" w:type="dxa"/>
          <w:right w:w="70" w:type="dxa"/>
        </w:tblCellMar>
      </w:tblPr>
      <w:tblGrid>
        <w:gridCol w:w="482"/>
        <w:gridCol w:w="7228"/>
        <w:gridCol w:w="1644"/>
        <w:gridCol w:w="737"/>
      </w:tblGrid>
      <w:tr>
        <w:trPr>
          <w:cantSplit/>
          <w:tblHeader/>
        </w:trPr>
        <w:tc>
          <w:tcPr>
            <w:tcW w:type="dxa" w:w="482"/>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No.</w:t>
            </w:r>
          </w:p>
        </w:tc>
        <w:tc>
          <w:tcPr>
            <w:tcW w:type="dxa" w:w="7228"/>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Escena</w:t>
            </w:r>
          </w:p>
        </w:tc>
        <w:tc>
          <w:tcPr>
            <w:tcW w:type="dxa" w:w="1644"/>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Imágenes</w:t>
            </w:r>
          </w:p>
        </w:tc>
        <w:tc>
          <w:tcPr>
            <w:tcW w:type="dxa" w:w="737"/>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Pág.</w:t>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1</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Comprender qué se va a construir</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01–03</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escena_01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3</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2</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Definir el aprendizaje antes del programa</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04–06</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escena_02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4</w:t>
            </w:r>
            <w:r>
              <w:rPr>
                <w:rFonts w:ascii="Times New Roman" w:hAnsi="Times New Roman" w:cs="Times New Roman" w:eastAsia="Times New Roman"/>
                <w:sz w:val="22"/>
                <w:szCs w:val="22"/>
                <w:lang w:val="es-MX"/>
              </w:rPr>
              <w:fldChar w:fldCharType="end"/>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3</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Explicar qué hace que el juego sea un dominó</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07–09</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escena_03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5</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4</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Pedir variantes útiles para distintos grupos</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10–12</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escena_04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6</w:t>
            </w:r>
            <w:r>
              <w:rPr>
                <w:rFonts w:ascii="Times New Roman" w:hAnsi="Times New Roman" w:cs="Times New Roman" w:eastAsia="Times New Roman"/>
                <w:sz w:val="22"/>
                <w:szCs w:val="22"/>
                <w:lang w:val="es-MX"/>
              </w:rPr>
              <w:fldChar w:fldCharType="end"/>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5</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Describir el programa que recibirá el profesor</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13–15</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escena_05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7</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6</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Especificar cómo deben salir los materiales</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16–18</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escena_06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8</w:t>
            </w:r>
            <w:r>
              <w:rPr>
                <w:rFonts w:ascii="Times New Roman" w:hAnsi="Times New Roman" w:cs="Times New Roman" w:eastAsia="Times New Roman"/>
                <w:sz w:val="22"/>
                <w:szCs w:val="22"/>
                <w:lang w:val="es-MX"/>
              </w:rPr>
              <w:fldChar w:fldCharType="end"/>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7</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Pedir acompañamiento docente y comprobaciones</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19–21</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escena_07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9</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8</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Integrar y enviar el prompt</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22–24</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escena_08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10</w:t>
            </w:r>
            <w:r>
              <w:rPr>
                <w:rFonts w:ascii="Times New Roman" w:hAnsi="Times New Roman" w:cs="Times New Roman" w:eastAsia="Times New Roman"/>
                <w:sz w:val="22"/>
                <w:szCs w:val="22"/>
                <w:lang w:val="es-MX"/>
              </w:rPr>
              <w:fldChar w:fldCharType="end"/>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9</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Abrir el programa y comprobar resultados básicos</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25–27</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escena_09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11</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10</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Probar la práctica y obtener los archivos</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28–30</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escena_10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12</w:t>
            </w:r>
            <w:r>
              <w:rPr>
                <w:rFonts w:ascii="Times New Roman" w:hAnsi="Times New Roman" w:cs="Times New Roman" w:eastAsia="Times New Roman"/>
                <w:sz w:val="22"/>
                <w:szCs w:val="22"/>
                <w:lang w:val="es-MX"/>
              </w:rPr>
              <w:fldChar w:fldCharType="end"/>
            </w:r>
          </w:p>
        </w:tc>
      </w:tr>
      <w:tr>
        <w:trPr>
          <w:cantSplit/>
        </w:trPr>
        <w:tc>
          <w:tcPr>
            <w:tcW w:type="dxa" w:w="482"/>
            <w:vAlign w:val="center"/>
          </w:tcPr>
          <w:p>
            <w:pPr>
              <w:spacing w:before="0" w:after="40" w:line="240" w:lineRule="auto"/>
              <w:jc w:val="center"/>
            </w:pPr>
            <w:r>
              <w:rPr>
                <w:b/>
                <w:color w:val="60328A"/>
                <w:rFonts w:ascii="Times New Roman" w:hAnsi="Times New Roman" w:cs="Times New Roman" w:eastAsia="Times New Roman"/>
                <w:sz w:val="22"/>
                <w:szCs w:val="22"/>
                <w:lang w:val="es-MX"/>
              </w:rPr>
              <w:t>11</w:t>
            </w:r>
          </w:p>
        </w:tc>
        <w:tc>
          <w:tcPr>
            <w:tcW w:type="dxa" w:w="7228"/>
            <w:vAlign w:val="center"/>
          </w:tcPr>
          <w:p>
            <w:pPr>
              <w:spacing w:before="0" w:after="40" w:line="240" w:lineRule="auto"/>
              <w:jc w:val="left"/>
            </w:pPr>
            <w:r>
              <w:rPr>
                <w:b w:val="0"/>
                <w:rFonts w:ascii="Times New Roman" w:hAnsi="Times New Roman" w:cs="Times New Roman" w:eastAsia="Times New Roman"/>
                <w:sz w:val="22"/>
                <w:szCs w:val="22"/>
                <w:lang w:val="es-MX"/>
              </w:rPr>
              <w:t>Aprender a corregir el prompt</w:t>
            </w:r>
          </w:p>
        </w:tc>
        <w:tc>
          <w:tcPr>
            <w:tcW w:type="dxa" w:w="1644"/>
            <w:vAlign w:val="center"/>
          </w:tcPr>
          <w:p>
            <w:pPr>
              <w:spacing w:before="0" w:after="40" w:line="240" w:lineRule="auto"/>
              <w:jc w:val="center"/>
            </w:pPr>
            <w:r>
              <w:rPr>
                <w:b w:val="0"/>
                <w:rFonts w:ascii="Times New Roman" w:hAnsi="Times New Roman" w:cs="Times New Roman" w:eastAsia="Times New Roman"/>
                <w:sz w:val="22"/>
                <w:szCs w:val="22"/>
                <w:lang w:val="es-MX"/>
              </w:rPr>
              <w:t>31–33</w:t>
            </w:r>
          </w:p>
        </w:tc>
        <w:tc>
          <w:tcPr>
            <w:tcW w:type="dxa" w:w="737"/>
            <w:vAlign w:val="cente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escena_11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13</w:t>
            </w:r>
            <w:r>
              <w:rPr>
                <w:rFonts w:ascii="Times New Roman" w:hAnsi="Times New Roman" w:cs="Times New Roman" w:eastAsia="Times New Roman"/>
                <w:sz w:val="22"/>
                <w:szCs w:val="22"/>
                <w:lang w:val="es-MX"/>
              </w:rPr>
              <w:fldChar w:fldCharType="end"/>
            </w:r>
          </w:p>
        </w:tc>
      </w:tr>
      <w:tr>
        <w:trPr>
          <w:cantSplit/>
        </w:trPr>
        <w:tc>
          <w:tcPr>
            <w:tcW w:type="dxa" w:w="482"/>
            <w:vAlign w:val="center"/>
            <w:shd w:fill="F3EEF8" w:val="clear"/>
          </w:tcPr>
          <w:p>
            <w:pPr>
              <w:spacing w:before="0" w:after="40" w:line="240" w:lineRule="auto"/>
              <w:jc w:val="center"/>
            </w:pPr>
            <w:r>
              <w:rPr>
                <w:b/>
                <w:color w:val="60328A"/>
                <w:rFonts w:ascii="Times New Roman" w:hAnsi="Times New Roman" w:cs="Times New Roman" w:eastAsia="Times New Roman"/>
                <w:sz w:val="22"/>
                <w:szCs w:val="22"/>
                <w:lang w:val="es-MX"/>
              </w:rPr>
              <w:t>12</w:t>
            </w:r>
          </w:p>
        </w:tc>
        <w:tc>
          <w:tcPr>
            <w:tcW w:type="dxa" w:w="7228"/>
            <w:vAlign w:val="center"/>
            <w:shd w:fill="F3EEF8" w:val="clear"/>
          </w:tcPr>
          <w:p>
            <w:pPr>
              <w:spacing w:before="0" w:after="40" w:line="240" w:lineRule="auto"/>
              <w:jc w:val="left"/>
            </w:pPr>
            <w:r>
              <w:rPr>
                <w:b w:val="0"/>
                <w:rFonts w:ascii="Times New Roman" w:hAnsi="Times New Roman" w:cs="Times New Roman" w:eastAsia="Times New Roman"/>
                <w:sz w:val="22"/>
                <w:szCs w:val="22"/>
                <w:lang w:val="es-MX"/>
              </w:rPr>
              <w:t>Llevar el material al aula y cerrar el aprendizaje</w:t>
            </w:r>
          </w:p>
        </w:tc>
        <w:tc>
          <w:tcPr>
            <w:tcW w:type="dxa" w:w="1644"/>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t>34–36</w:t>
            </w:r>
          </w:p>
        </w:tc>
        <w:tc>
          <w:tcPr>
            <w:tcW w:type="dxa" w:w="737"/>
            <w:vAlign w:val="center"/>
            <w:shd w:fill="F3EEF8" w:val="clear"/>
          </w:tcPr>
          <w:p>
            <w:pPr>
              <w:spacing w:before="0" w:after="40" w:line="240" w:lineRule="auto"/>
              <w:jc w:val="center"/>
            </w:pPr>
            <w:r>
              <w:rPr>
                <w:b w:val="0"/>
                <w:rFonts w:ascii="Times New Roman" w:hAnsi="Times New Roman" w:cs="Times New Roman" w:eastAsia="Times New Roman"/>
                <w:sz w:val="22"/>
                <w:szCs w:val="22"/>
                <w:lang w:val="es-MX"/>
              </w:rPr>
            </w:r>
            <w:r>
              <w:rPr>
                <w:rFonts w:ascii="Times New Roman" w:hAnsi="Times New Roman" w:cs="Times New Roman" w:eastAsia="Times New Roman"/>
                <w:sz w:val="22"/>
                <w:szCs w:val="22"/>
                <w:lang w:val="es-MX"/>
              </w:rPr>
              <w:fldChar w:fldCharType="begin"/>
            </w:r>
            <w:r>
              <w:rPr>
                <w:rFonts w:ascii="Times New Roman" w:hAnsi="Times New Roman" w:cs="Times New Roman" w:eastAsia="Times New Roman"/>
                <w:sz w:val="22"/>
                <w:szCs w:val="22"/>
                <w:lang w:val="es-MX"/>
              </w:rPr>
              <w:instrText xml:space="preserve"> PAGEREF escena_12 \h </w:instrText>
            </w:r>
            <w:r>
              <w:rPr>
                <w:rFonts w:ascii="Times New Roman" w:hAnsi="Times New Roman" w:cs="Times New Roman" w:eastAsia="Times New Roman"/>
                <w:sz w:val="22"/>
                <w:szCs w:val="22"/>
                <w:lang w:val="es-MX"/>
              </w:rPr>
              <w:fldChar w:fldCharType="separate"/>
            </w:r>
            <w:r>
              <w:rPr>
                <w:rFonts w:ascii="Times New Roman" w:hAnsi="Times New Roman" w:cs="Times New Roman" w:eastAsia="Times New Roman"/>
                <w:sz w:val="22"/>
                <w:szCs w:val="22"/>
                <w:lang w:val="es-MX"/>
              </w:rPr>
              <w:t>14</w:t>
            </w:r>
            <w:r>
              <w:rPr>
                <w:rFonts w:ascii="Times New Roman" w:hAnsi="Times New Roman" w:cs="Times New Roman" w:eastAsia="Times New Roman"/>
                <w:sz w:val="22"/>
                <w:szCs w:val="22"/>
                <w:lang w:val="es-MX"/>
              </w:rPr>
              <w:fldChar w:fldCharType="end"/>
            </w:r>
          </w:p>
        </w:tc>
      </w:tr>
    </w:tbl>
    <w:p>
      <w:pPr>
        <w:pStyle w:val="Heading2"/>
        <w:widowControl/>
      </w:pPr>
      <w:r>
        <w:rPr>
          <w:rFonts w:ascii="Times New Roman" w:hAnsi="Times New Roman" w:cs="Times New Roman" w:eastAsia="Times New Roman"/>
          <w:sz w:val="22"/>
          <w:szCs w:val="22"/>
          <w:lang w:val="es-MX"/>
        </w:rPr>
        <w:t>Cómo leer cada escena</w:t>
      </w:r>
    </w:p>
    <w:p>
      <w:pPr>
        <w:widowControl/>
      </w:pPr>
      <w:r>
        <w:rPr>
          <w:rFonts w:ascii="Times New Roman" w:hAnsi="Times New Roman" w:eastAsia="Times New Roman" w:cs="Times New Roman"/>
          <w:b w:val="0"/>
          <w:i w:val="0"/>
          <w:color w:val="202020"/>
          <w:sz w:val="22"/>
          <w:szCs w:val="22"/>
          <w:lang w:val="es-MX"/>
        </w:rPr>
        <w:t>Cada sección presenta primero su finalidad. Después reúne tres bloques: a la izquierda aparece la ilustración correspondiente; a la derecha, el diálogo para interpretarla. Los nombres en negrita identifican a quien habla y las indicaciones entre paréntesis orientan gestos o acciones. Las imágenes mantienen su proporción horizontal y pueden ampliarse con el zoom del documento.</w:t>
      </w:r>
    </w:p>
    <w:p>
      <w:pPr>
        <w:widowControl/>
      </w:pPr>
      <w:r>
        <w:rPr>
          <w:rFonts w:ascii="Times New Roman" w:hAnsi="Times New Roman" w:eastAsia="Times New Roman" w:cs="Times New Roman"/>
          <w:b w:val="0"/>
          <w:i w:val="0"/>
          <w:color w:val="202020"/>
          <w:sz w:val="22"/>
          <w:szCs w:val="22"/>
          <w:lang w:val="es-MX"/>
        </w:rPr>
        <w:t>DETECTIVE designa al profesor detective; ANA, a la profesora Ana; y AGENTE CERO, al profesor de gorra azul. Solo intervienen personajes presentes en cada imagen. En las imágenes 8 y 35 participan también los estudiantes que aparecen dibujados. Los parlamentos desarrollan la enseñanza del guion; no son una transcripción literal de las leyendas ni acreditan pruebas reales del programa.</w:t>
      </w:r>
    </w:p>
    <w:p>
      <w:pPr>
        <w:pStyle w:val="Heading2"/>
        <w:widowControl/>
      </w:pPr>
      <w:r>
        <w:rPr>
          <w:rFonts w:ascii="Times New Roman" w:hAnsi="Times New Roman" w:cs="Times New Roman" w:eastAsia="Times New Roman"/>
          <w:sz w:val="22"/>
          <w:szCs w:val="22"/>
          <w:lang w:val="es-MX"/>
        </w:rPr>
        <w:t>Del programa a los materiales</w:t>
      </w:r>
    </w:p>
    <w:p>
      <w:pPr>
        <w:widowControl/>
      </w:pPr>
      <w:r>
        <w:rPr>
          <w:rFonts w:ascii="Times New Roman" w:hAnsi="Times New Roman" w:cs="Times New Roman" w:eastAsia="Times New Roman"/>
          <w:sz w:val="22"/>
          <w:szCs w:val="22"/>
          <w:lang w:val="es-MX"/>
        </w:rPr>
        <w:t>El recurso de referencia integra creación de fichas, impresión, exportación de imágenes, configuración recuperable y práctica en pantalla. El PDF se obtiene mediante el diálogo de impresión. La descarga ZIP reúne imágenes y otros archivos del juego; esta diferencia forma parte de la explicación del video.</w:t>
      </w:r>
    </w:p>
    <w:p>
      <w:pPr>
        <w:widowControl/>
      </w:pPr>
      <w:r>
        <w:rPr>
          <w:rFonts w:ascii="Times New Roman" w:hAnsi="Times New Roman" w:cs="Times New Roman" w:eastAsia="Times New Roman"/>
          <w:sz w:val="22"/>
          <w:szCs w:val="22"/>
          <w:lang w:val="es-MX"/>
        </w:rPr>
        <w:t>Al final se incorpora el prompt completo de referencia para acompañar las escenas de redacción y envío. Los campos entre corchetes deben adaptarse al grupo real. Su texto forma parte de la propuesta; no se presenta como un resultado de ejecución ya comprobado.</w:t>
      </w:r>
    </w:p>
    <w:p>
      <w:bookmarkStart w:id="2" w:name="escena_01"/>
      <w:pPr>
        <w:pStyle w:val="Heading1"/>
        <w:pageBreakBefore/>
        <w:widowControl/>
        <w:spacing w:before="0"/>
      </w:pPr>
      <w:r>
        <w:rPr>
          <w:rFonts w:ascii="Times New Roman" w:hAnsi="Times New Roman" w:cs="Times New Roman" w:eastAsia="Times New Roman"/>
          <w:sz w:val="22"/>
          <w:szCs w:val="22"/>
          <w:lang w:val="es-MX"/>
        </w:rPr>
        <w:t>Escena 1. Comprender qué se va a construir</w:t>
      </w:r>
      <w:bookmarkEnd w:id="2"/>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Presentar el problema docente y mostrar el producto esperado antes de redactar instrucciones.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3" w:name="imagen_01"/>
            <w:pPr>
              <w:keepNext/>
              <w:spacing w:before="0" w:after="0" w:line="240" w:lineRule="auto"/>
              <w:jc w:val="left"/>
            </w:pPr>
            <w:r>
              <w:rPr>
                <w:b/>
                <w:color w:val="FFFFFF"/>
                <w:rFonts w:ascii="Times New Roman" w:hAnsi="Times New Roman" w:cs="Times New Roman" w:eastAsia="Times New Roman"/>
                <w:sz w:val="22"/>
                <w:szCs w:val="22"/>
                <w:lang w:val="es-MX"/>
              </w:rPr>
              <w:t>Imagen 1. El caso de las fracciones que parecen diferentes</w:t>
            </w:r>
            <w:bookmarkEnd w:id="3"/>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 name="Picture 1" descr="Imagen 1. El caso de las fracciones que parecen diferentes. Ilustración original de la escena 1." title="El caso de las fracciones que parecen diferentes"/>
                  <wp:cNvGraphicFramePr>
                    <a:graphicFrameLocks noChangeAspect="1"/>
                  </wp:cNvGraphicFramePr>
                  <a:graphic>
                    <a:graphicData uri="http://schemas.openxmlformats.org/drawingml/2006/picture">
                      <pic:pic>
                        <pic:nvPicPr>
                          <pic:cNvPr id="0" name="imagen_01.jpg"/>
                          <pic:cNvPicPr/>
                        </pic:nvPicPr>
                        <pic:blipFill>
                          <a:blip r:embed="rId11"/>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(muestra el cartel). </w:t>
            </w:r>
            <w:r>
              <w:rPr>
                <w:rFonts w:ascii="Times New Roman" w:hAnsi="Times New Roman" w:eastAsia="Times New Roman" w:cs="Times New Roman"/>
                <w:b w:val="0"/>
                <w:i w:val="0"/>
                <w:color w:val="202020"/>
                <w:sz w:val="22"/>
                <w:szCs w:val="22"/>
                <w:lang w:val="es-MX"/>
              </w:rPr>
              <w:t>Un alumno me preguntó: «¿Cómo pueden ser iguales un medio y dos cuartos?». ¿Por dónde empezamos?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(acerca la lupa). </w:t>
            </w:r>
            <w:r>
              <w:rPr>
                <w:rFonts w:ascii="Times New Roman" w:hAnsi="Times New Roman" w:eastAsia="Times New Roman" w:cs="Times New Roman"/>
                <w:b w:val="0"/>
                <w:i w:val="0"/>
                <w:color w:val="202020"/>
                <w:sz w:val="22"/>
                <w:szCs w:val="22"/>
                <w:lang w:val="es-MX"/>
              </w:rPr>
              <w:t>Por su duda. Mira: las dos representaciones muestran la mitad de la unidad.</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Podríamos convertir esa dificultad en un juego.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Y en un buen prompt: las instrucciones que daremos a la IA. Primero decidimos qué necesita comprender el grupo; después pedimos el programa.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nuestro caso empieza en el aula, no en el código.</w:t>
            </w:r>
          </w:p>
        </w:tc>
      </w:tr>
      <w:tr>
        <w:trPr>
          <w:cantSplit/>
        </w:trPr>
        <w:tc>
          <w:tcPr>
            <w:tcW w:type="dxa" w:w="10091"/>
            <w:gridSpan w:val="2"/>
            <w:vAlign w:val="center"/>
            <w:shd w:fill="60328A" w:val="clear"/>
          </w:tcPr>
          <w:p>
            <w:bookmarkStart w:id="4" w:name="imagen_02"/>
            <w:pPr>
              <w:keepNext/>
              <w:spacing w:before="0" w:after="0" w:line="240" w:lineRule="auto"/>
              <w:jc w:val="left"/>
            </w:pPr>
            <w:r>
              <w:rPr>
                <w:b/>
                <w:color w:val="FFFFFF"/>
                <w:rFonts w:ascii="Times New Roman" w:hAnsi="Times New Roman" w:cs="Times New Roman" w:eastAsia="Times New Roman"/>
                <w:sz w:val="22"/>
                <w:szCs w:val="22"/>
                <w:lang w:val="es-MX"/>
              </w:rPr>
              <w:t>Imagen 2. La meta: un programa y varios materiales</w:t>
            </w:r>
            <w:bookmarkEnd w:id="4"/>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 name="Picture 2" descr="Imagen 2. La meta: un programa y varios materiales. Ilustración original de la escena 1." title="La meta: un programa y varios materiales"/>
                  <wp:cNvGraphicFramePr>
                    <a:graphicFrameLocks noChangeAspect="1"/>
                  </wp:cNvGraphicFramePr>
                  <a:graphic>
                    <a:graphicData uri="http://schemas.openxmlformats.org/drawingml/2006/picture">
                      <pic:pic>
                        <pic:nvPicPr>
                          <pic:cNvPr id="0" name="imagen_02.jpg"/>
                          <pic:cNvPicPr/>
                        </pic:nvPicPr>
                        <pic:blipFill>
                          <a:blip r:embed="rId12"/>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(observa la mesa). </w:t>
            </w:r>
            <w:r>
              <w:rPr>
                <w:rFonts w:ascii="Times New Roman" w:hAnsi="Times New Roman" w:eastAsia="Times New Roman" w:cs="Times New Roman"/>
                <w:b w:val="0"/>
                <w:i w:val="0"/>
                <w:color w:val="202020"/>
                <w:sz w:val="22"/>
                <w:szCs w:val="22"/>
                <w:lang w:val="es-MX"/>
              </w:rPr>
              <w:t>¿Todo esto saldrá del mismo programa? Yo pensaba pedir solamente unas fichas.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Necesitamos fichas recortables, hojas imprimibles, una guía con respuestas y práctica en pantalla. Cada material cumple una función.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También pediré variantes y archivos que podamos guardar. Las respuestas del profesor irán separadas del material del alumnado.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 computadora). </w:t>
            </w:r>
            <w:r>
              <w:rPr>
                <w:rFonts w:ascii="Times New Roman" w:hAnsi="Times New Roman" w:eastAsia="Times New Roman" w:cs="Times New Roman"/>
                <w:b w:val="0"/>
                <w:i w:val="0"/>
                <w:color w:val="202020"/>
                <w:sz w:val="22"/>
                <w:szCs w:val="22"/>
                <w:lang w:val="es-MX"/>
              </w:rPr>
              <w:t>Y comprobaremos las equivalencias. No estamos encargando solo dibujos: estamos definiendo un sistema didáctico que podamos utilizar en clase.</w:t>
            </w:r>
          </w:p>
        </w:tc>
      </w:tr>
      <w:tr>
        <w:trPr>
          <w:cantSplit/>
        </w:trPr>
        <w:tc>
          <w:tcPr>
            <w:tcW w:type="dxa" w:w="10091"/>
            <w:gridSpan w:val="2"/>
            <w:vAlign w:val="center"/>
            <w:shd w:fill="60328A" w:val="clear"/>
          </w:tcPr>
          <w:p>
            <w:bookmarkStart w:id="5" w:name="imagen_03"/>
            <w:pPr>
              <w:keepNext/>
              <w:spacing w:before="0" w:after="0" w:line="240" w:lineRule="auto"/>
              <w:jc w:val="left"/>
            </w:pPr>
            <w:r>
              <w:rPr>
                <w:b/>
                <w:color w:val="FFFFFF"/>
                <w:rFonts w:ascii="Times New Roman" w:hAnsi="Times New Roman" w:cs="Times New Roman" w:eastAsia="Times New Roman"/>
                <w:sz w:val="22"/>
                <w:szCs w:val="22"/>
                <w:lang w:val="es-MX"/>
              </w:rPr>
              <w:t>Imagen 3. De una petición vaga a una petición concreta</w:t>
            </w:r>
            <w:bookmarkEnd w:id="5"/>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 name="Picture 3" descr="Imagen 3. De una petición vaga a una petición concreta. Ilustración original de la escena 1." title="De una petición vaga a una petición concreta"/>
                  <wp:cNvGraphicFramePr>
                    <a:graphicFrameLocks noChangeAspect="1"/>
                  </wp:cNvGraphicFramePr>
                  <a:graphic>
                    <a:graphicData uri="http://schemas.openxmlformats.org/drawingml/2006/picture">
                      <pic:pic>
                        <pic:nvPicPr>
                          <pic:cNvPr id="0" name="imagen_03.jpg"/>
                          <pic:cNvPicPr/>
                        </pic:nvPicPr>
                        <pic:blipFill>
                          <a:blip r:embed="rId13"/>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(lee su nota). </w:t>
            </w:r>
            <w:r>
              <w:rPr>
                <w:rFonts w:ascii="Times New Roman" w:hAnsi="Times New Roman" w:eastAsia="Times New Roman" w:cs="Times New Roman"/>
                <w:b w:val="0"/>
                <w:i w:val="0"/>
                <w:color w:val="202020"/>
                <w:sz w:val="22"/>
                <w:szCs w:val="22"/>
                <w:lang w:val="es-MX"/>
              </w:rPr>
              <w:t>«Hazme un juego de fracciones». Listo, ya tengo el prompt.</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las tarjetas). </w:t>
            </w:r>
            <w:r>
              <w:rPr>
                <w:rFonts w:ascii="Times New Roman" w:hAnsi="Times New Roman" w:eastAsia="Times New Roman" w:cs="Times New Roman"/>
                <w:b w:val="0"/>
                <w:i w:val="0"/>
                <w:color w:val="202020"/>
                <w:sz w:val="22"/>
                <w:szCs w:val="22"/>
                <w:lang w:val="es-MX"/>
              </w:rPr>
              <w:t>Todavía faltan pistas: ¿para quién?, ¿qué aprenderá?, ¿cómo jugará? y ¿qué debe entregar el programa?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¿No basta con pedir que sea bonito e innovador?</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Esas palabras no explican lo que necesitas. Cada pregunta resuelve una decisión que no conviene dejar al azar.</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Entendido. Voy a convertir mi idea en instrucciones concretas.</w:t>
            </w:r>
          </w:p>
        </w:tc>
      </w:tr>
    </w:tbl>
    <w:p>
      <w:bookmarkStart w:id="6" w:name="escena_02"/>
      <w:pPr>
        <w:pStyle w:val="Heading1"/>
        <w:pageBreakBefore/>
        <w:widowControl/>
        <w:spacing w:before="0"/>
      </w:pPr>
      <w:r>
        <w:rPr>
          <w:rFonts w:ascii="Times New Roman" w:hAnsi="Times New Roman" w:cs="Times New Roman" w:eastAsia="Times New Roman"/>
          <w:sz w:val="22"/>
          <w:szCs w:val="22"/>
          <w:lang w:val="es-MX"/>
        </w:rPr>
        <w:t>Escena 2. Definir el aprendizaje antes del programa</w:t>
      </w:r>
      <w:bookmarkEnd w:id="6"/>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Transformar una intención general en una tarea educativa observable.</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7" w:name="imagen_04"/>
            <w:pPr>
              <w:keepNext/>
              <w:spacing w:before="0" w:after="0" w:line="240" w:lineRule="auto"/>
              <w:jc w:val="left"/>
            </w:pPr>
            <w:r>
              <w:rPr>
                <w:b/>
                <w:color w:val="FFFFFF"/>
                <w:rFonts w:ascii="Times New Roman" w:hAnsi="Times New Roman" w:cs="Times New Roman" w:eastAsia="Times New Roman"/>
                <w:sz w:val="22"/>
                <w:szCs w:val="22"/>
                <w:lang w:val="es-MX"/>
              </w:rPr>
              <w:t>Imagen 4. Describir al grupo y el papel de la IA</w:t>
            </w:r>
            <w:bookmarkEnd w:id="7"/>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4" name="Picture 4" descr="Imagen 4. Describir al grupo y el papel de la IA. Ilustración original de la escena 2." title="Describir al grupo y el papel de la IA"/>
                  <wp:cNvGraphicFramePr>
                    <a:graphicFrameLocks noChangeAspect="1"/>
                  </wp:cNvGraphicFramePr>
                  <a:graphic>
                    <a:graphicData uri="http://schemas.openxmlformats.org/drawingml/2006/picture">
                      <pic:pic>
                        <pic:nvPicPr>
                          <pic:cNvPr id="0" name="imagen_04.jpg"/>
                          <pic:cNvPicPr/>
                        </pic:nvPicPr>
                        <pic:blipFill>
                          <a:blip r:embed="rId14"/>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(presenta su planeación). </w:t>
            </w:r>
            <w:r>
              <w:rPr>
                <w:rFonts w:ascii="Times New Roman" w:hAnsi="Times New Roman" w:eastAsia="Times New Roman" w:cs="Times New Roman"/>
                <w:b w:val="0"/>
                <w:i w:val="0"/>
                <w:color w:val="202020"/>
                <w:sz w:val="22"/>
                <w:szCs w:val="22"/>
                <w:lang w:val="es-MX"/>
              </w:rPr>
              <w:t>Antes de escribir, describamos el grupo: grado, conocimientos previos y dificultades. No todos necesitan lo mismo.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Comenzaré así: «Actúa como especialista en didáctica de las matemáticas y desarrollo de recursos educativos». Después indicaré a quién va dirigido.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el aviso). </w:t>
            </w:r>
            <w:r>
              <w:rPr>
                <w:rFonts w:ascii="Times New Roman" w:hAnsi="Times New Roman" w:eastAsia="Times New Roman" w:cs="Times New Roman"/>
                <w:b w:val="0"/>
                <w:i w:val="0"/>
                <w:color w:val="202020"/>
                <w:sz w:val="22"/>
                <w:szCs w:val="22"/>
                <w:lang w:val="es-MX"/>
              </w:rPr>
              <w:t>Pero sin nombres ni datos personales del alumnado. Nos interesa el contexto de aprendizaje.</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Completemos los espacios con las características reales del grupo. Así el encargo tendrá un destinatario claro.</w:t>
            </w:r>
          </w:p>
        </w:tc>
      </w:tr>
      <w:tr>
        <w:trPr>
          <w:cantSplit/>
        </w:trPr>
        <w:tc>
          <w:tcPr>
            <w:tcW w:type="dxa" w:w="10091"/>
            <w:gridSpan w:val="2"/>
            <w:vAlign w:val="center"/>
            <w:shd w:fill="60328A" w:val="clear"/>
          </w:tcPr>
          <w:p>
            <w:bookmarkStart w:id="8" w:name="imagen_05"/>
            <w:pPr>
              <w:keepNext/>
              <w:spacing w:before="0" w:after="0" w:line="240" w:lineRule="auto"/>
              <w:jc w:val="left"/>
            </w:pPr>
            <w:r>
              <w:rPr>
                <w:b/>
                <w:color w:val="FFFFFF"/>
                <w:rFonts w:ascii="Times New Roman" w:hAnsi="Times New Roman" w:cs="Times New Roman" w:eastAsia="Times New Roman"/>
                <w:sz w:val="22"/>
                <w:szCs w:val="22"/>
                <w:lang w:val="es-MX"/>
              </w:rPr>
              <w:t>Imagen 5. Escribir un objetivo que pueda observarse</w:t>
            </w:r>
            <w:bookmarkEnd w:id="8"/>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5" name="Picture 5" descr="Imagen 5. Escribir un objetivo que pueda observarse. Ilustración original de la escena 2." title="Escribir un objetivo que pueda observarse"/>
                  <wp:cNvGraphicFramePr>
                    <a:graphicFrameLocks noChangeAspect="1"/>
                  </wp:cNvGraphicFramePr>
                  <a:graphic>
                    <a:graphicData uri="http://schemas.openxmlformats.org/drawingml/2006/picture">
                      <pic:pic>
                        <pic:nvPicPr>
                          <pic:cNvPr id="0" name="imagen_05.jpg"/>
                          <pic:cNvPicPr/>
                        </pic:nvPicPr>
                        <pic:blipFill>
                          <a:blip r:embed="rId15"/>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(muestra su tarjeta). </w:t>
            </w:r>
            <w:r>
              <w:rPr>
                <w:rFonts w:ascii="Times New Roman" w:hAnsi="Times New Roman" w:eastAsia="Times New Roman" w:cs="Times New Roman"/>
                <w:b w:val="0"/>
                <w:i w:val="0"/>
                <w:color w:val="202020"/>
                <w:sz w:val="22"/>
                <w:szCs w:val="22"/>
                <w:lang w:val="es-MX"/>
              </w:rPr>
              <w:t>Aquí están sombreadas dos de cuatro partes iguales.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Y aquí, cuatro de ocho. Las unidades tienen el mismo tamaño y ambas muestran la mitad.</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el objetivo será que encuentren las fichas que coinciden.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Y que expliquen por qué coinciden. No basta con acertar una unión.</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Escribamos: «Que el alumnado identifique fracciones equivalentes y explique por qué representan la misma proporción de una unidad». Eso sí podremos observar durante el juego.</w:t>
            </w:r>
          </w:p>
        </w:tc>
      </w:tr>
      <w:tr>
        <w:trPr>
          <w:cantSplit/>
        </w:trPr>
        <w:tc>
          <w:tcPr>
            <w:tcW w:type="dxa" w:w="10091"/>
            <w:gridSpan w:val="2"/>
            <w:vAlign w:val="center"/>
            <w:shd w:fill="60328A" w:val="clear"/>
          </w:tcPr>
          <w:p>
            <w:bookmarkStart w:id="9" w:name="imagen_06"/>
            <w:pPr>
              <w:keepNext/>
              <w:spacing w:before="0" w:after="0" w:line="240" w:lineRule="auto"/>
              <w:jc w:val="left"/>
            </w:pPr>
            <w:r>
              <w:rPr>
                <w:b/>
                <w:color w:val="FFFFFF"/>
                <w:rFonts w:ascii="Times New Roman" w:hAnsi="Times New Roman" w:cs="Times New Roman" w:eastAsia="Times New Roman"/>
                <w:sz w:val="22"/>
                <w:szCs w:val="22"/>
                <w:lang w:val="es-MX"/>
              </w:rPr>
              <w:t>Imagen 6. Indicar las condiciones matemáticas</w:t>
            </w:r>
            <w:bookmarkEnd w:id="9"/>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6" name="Picture 6" descr="Imagen 6. Indicar las condiciones matemáticas. Ilustración original de la escena 2." title="Indicar las condiciones matemáticas"/>
                  <wp:cNvGraphicFramePr>
                    <a:graphicFrameLocks noChangeAspect="1"/>
                  </wp:cNvGraphicFramePr>
                  <a:graphic>
                    <a:graphicData uri="http://schemas.openxmlformats.org/drawingml/2006/picture">
                      <pic:pic>
                        <pic:nvPicPr>
                          <pic:cNvPr id="0" name="imagen_06.jpg"/>
                          <pic:cNvPicPr/>
                        </pic:nvPicPr>
                        <pic:blipFill>
                          <a:blip r:embed="rId16"/>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(examina las divisiones). </w:t>
            </w:r>
            <w:r>
              <w:rPr>
                <w:rFonts w:ascii="Times New Roman" w:hAnsi="Times New Roman" w:eastAsia="Times New Roman" w:cs="Times New Roman"/>
                <w:b w:val="0"/>
                <w:i w:val="0"/>
                <w:color w:val="202020"/>
                <w:sz w:val="22"/>
                <w:szCs w:val="22"/>
                <w:lang w:val="es-MX"/>
              </w:rPr>
              <w:t>Cada unidad debe dividirse en partes de igual área. La precisión también tiene que aparecer en el prompt.</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El numerador indicará las partes sombreadas y el denominador, el total. Trabajaremos con fracciones positivas menores que uno.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(señala la operación). </w:t>
            </w:r>
            <w:r>
              <w:rPr>
                <w:rFonts w:ascii="Times New Roman" w:hAnsi="Times New Roman" w:eastAsia="Times New Roman" w:cs="Times New Roman"/>
                <w:b w:val="0"/>
                <w:i w:val="0"/>
                <w:color w:val="202020"/>
                <w:sz w:val="22"/>
                <w:szCs w:val="22"/>
                <w:lang w:val="es-MX"/>
              </w:rPr>
              <w:t>Para comprobar 2/4 = 4/8, comparo 2 × 8 y 4 × 4: ambos dan dieciséis.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Pidamos esa comprobación con enteros, sin aproximaciones decimales, además de dibujos correctamente divididos.</w:t>
            </w:r>
          </w:p>
        </w:tc>
      </w:tr>
    </w:tbl>
    <w:p>
      <w:bookmarkStart w:id="10" w:name="escena_03"/>
      <w:pPr>
        <w:pStyle w:val="Heading1"/>
        <w:pageBreakBefore/>
        <w:widowControl/>
        <w:spacing w:before="0"/>
      </w:pPr>
      <w:r>
        <w:rPr>
          <w:rFonts w:ascii="Times New Roman" w:hAnsi="Times New Roman" w:cs="Times New Roman" w:eastAsia="Times New Roman"/>
          <w:sz w:val="22"/>
          <w:szCs w:val="22"/>
          <w:lang w:val="es-MX"/>
        </w:rPr>
        <w:t>Escena 3. Explicar qué hace que el juego sea un dominó</w:t>
      </w:r>
      <w:bookmarkEnd w:id="10"/>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Evitar que la IA genere tarjetas de asociación que no respondan a la mecánica solicitada.</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11" w:name="imagen_07"/>
            <w:pPr>
              <w:keepNext/>
              <w:spacing w:before="0" w:after="0" w:line="240" w:lineRule="auto"/>
              <w:jc w:val="left"/>
            </w:pPr>
            <w:r>
              <w:rPr>
                <w:b/>
                <w:color w:val="FFFFFF"/>
                <w:rFonts w:ascii="Times New Roman" w:hAnsi="Times New Roman" w:cs="Times New Roman" w:eastAsia="Times New Roman"/>
                <w:sz w:val="22"/>
                <w:szCs w:val="22"/>
                <w:lang w:val="es-MX"/>
              </w:rPr>
              <w:t>Imagen 7. La equivalencia está en la unión entre fichas</w:t>
            </w:r>
            <w:bookmarkEnd w:id="11"/>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7" name="Picture 7" descr="Imagen 7. La equivalencia está en la unión entre fichas. Ilustración original de la escena 3." title="La equivalencia está en la unión entre fichas"/>
                  <wp:cNvGraphicFramePr>
                    <a:graphicFrameLocks noChangeAspect="1"/>
                  </wp:cNvGraphicFramePr>
                  <a:graphic>
                    <a:graphicData uri="http://schemas.openxmlformats.org/drawingml/2006/picture">
                      <pic:pic>
                        <pic:nvPicPr>
                          <pic:cNvPr id="0" name="imagen_07.jpg"/>
                          <pic:cNvPicPr/>
                        </pic:nvPicPr>
                        <pic:blipFill>
                          <a:blip r:embed="rId17"/>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(acerca dos fichas). </w:t>
            </w:r>
            <w:r>
              <w:rPr>
                <w:rFonts w:ascii="Times New Roman" w:hAnsi="Times New Roman" w:eastAsia="Times New Roman" w:cs="Times New Roman"/>
                <w:b w:val="0"/>
                <w:i w:val="0"/>
                <w:color w:val="202020"/>
                <w:sz w:val="22"/>
                <w:szCs w:val="22"/>
                <w:lang w:val="es-MX"/>
              </w:rPr>
              <w:t>¿Las dos mitades de cada ficha tienen que valer lo mismo?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 unión). </w:t>
            </w:r>
            <w:r>
              <w:rPr>
                <w:rFonts w:ascii="Times New Roman" w:hAnsi="Times New Roman" w:eastAsia="Times New Roman" w:cs="Times New Roman"/>
                <w:b w:val="0"/>
                <w:i w:val="0"/>
                <w:color w:val="202020"/>
                <w:sz w:val="22"/>
                <w:szCs w:val="22"/>
                <w:lang w:val="es-MX"/>
              </w:rPr>
              <w:t>No necesariamente. Lo que debe coincidir son los extremos de fichas distintas que se tocan: por ejemplo, un medio con dos cuartos.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Las otras mitades pueden mostrar valores diferentes. Así continuamos la cadena.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Exacto. Escribe esa regla en el prompt. Queremos un dominó de equivalencias, no solamente tarjetas con parejas de respuestas.</w:t>
            </w:r>
          </w:p>
        </w:tc>
      </w:tr>
      <w:tr>
        <w:trPr>
          <w:cantSplit/>
        </w:trPr>
        <w:tc>
          <w:tcPr>
            <w:tcW w:type="dxa" w:w="10091"/>
            <w:gridSpan w:val="2"/>
            <w:vAlign w:val="center"/>
            <w:shd w:fill="60328A" w:val="clear"/>
          </w:tcPr>
          <w:p>
            <w:bookmarkStart w:id="12" w:name="imagen_08"/>
            <w:pPr>
              <w:keepNext/>
              <w:spacing w:before="0" w:after="0" w:line="240" w:lineRule="auto"/>
              <w:jc w:val="left"/>
            </w:pPr>
            <w:r>
              <w:rPr>
                <w:b/>
                <w:color w:val="FFFFFF"/>
                <w:rFonts w:ascii="Times New Roman" w:hAnsi="Times New Roman" w:cs="Times New Roman" w:eastAsia="Times New Roman"/>
                <w:sz w:val="22"/>
                <w:szCs w:val="22"/>
                <w:lang w:val="es-MX"/>
              </w:rPr>
              <w:t>Imagen 8. Especificar las reglas de la partida física</w:t>
            </w:r>
            <w:bookmarkEnd w:id="12"/>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8" name="Picture 8" descr="Imagen 8. Especificar las reglas de la partida física. Ilustración original de la escena 3." title="Especificar las reglas de la partida física"/>
                  <wp:cNvGraphicFramePr>
                    <a:graphicFrameLocks noChangeAspect="1"/>
                  </wp:cNvGraphicFramePr>
                  <a:graphic>
                    <a:graphicData uri="http://schemas.openxmlformats.org/drawingml/2006/picture">
                      <pic:pic>
                        <pic:nvPicPr>
                          <pic:cNvPr id="0" name="imagen_08.jpg"/>
                          <pic:cNvPicPr/>
                        </pic:nvPicPr>
                        <pic:blipFill>
                          <a:blip r:embed="rId18"/>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ALUMNO: </w:t>
            </w:r>
            <w:r>
              <w:rPr>
                <w:rFonts w:ascii="Times New Roman" w:hAnsi="Times New Roman" w:eastAsia="Times New Roman" w:cs="Times New Roman"/>
                <w:b w:val="0"/>
                <w:i/>
                <w:color w:val="202020"/>
                <w:sz w:val="22"/>
                <w:szCs w:val="22"/>
                <w:lang w:val="es-MX"/>
              </w:rPr>
              <w:t xml:space="preserve">(mira sus fichas). </w:t>
            </w:r>
            <w:r>
              <w:rPr>
                <w:rFonts w:ascii="Times New Roman" w:hAnsi="Times New Roman" w:eastAsia="Times New Roman" w:cs="Times New Roman"/>
                <w:b w:val="0"/>
                <w:i w:val="0"/>
                <w:color w:val="202020"/>
                <w:sz w:val="22"/>
                <w:szCs w:val="22"/>
                <w:lang w:val="es-MX"/>
              </w:rPr>
              <w:t>Ya tengo las mías. ¿Cuándo puedo jugar?</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Jugaremos por turnos, de dos a cuatro participantes. Primero repartimos y dejamos las restantes en el pozo.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Si no tengo una jugada, tomo del pozo. Si la ficha no sirve, paso.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Y antes de colocarla, explica por qué los extremos son equivalentes. El prompt debe incluir reparto, turnos y finalización.</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Gana quien termina sus fichas; si hay bloqueo y el pozo está vacío, quien conserve menos.</w:t>
            </w:r>
          </w:p>
        </w:tc>
      </w:tr>
      <w:tr>
        <w:trPr>
          <w:cantSplit/>
        </w:trPr>
        <w:tc>
          <w:tcPr>
            <w:tcW w:type="dxa" w:w="10091"/>
            <w:gridSpan w:val="2"/>
            <w:vAlign w:val="center"/>
            <w:shd w:fill="60328A" w:val="clear"/>
          </w:tcPr>
          <w:p>
            <w:bookmarkStart w:id="13" w:name="imagen_09"/>
            <w:pPr>
              <w:keepNext/>
              <w:spacing w:before="0" w:after="0" w:line="240" w:lineRule="auto"/>
              <w:jc w:val="left"/>
            </w:pPr>
            <w:r>
              <w:rPr>
                <w:b/>
                <w:color w:val="FFFFFF"/>
                <w:rFonts w:ascii="Times New Roman" w:hAnsi="Times New Roman" w:cs="Times New Roman" w:eastAsia="Times New Roman"/>
                <w:sz w:val="22"/>
                <w:szCs w:val="22"/>
                <w:lang w:val="es-MX"/>
              </w:rPr>
              <w:t>Imagen 9. Evitar pistas que sustituyan el razonamiento</w:t>
            </w:r>
            <w:bookmarkEnd w:id="13"/>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9" name="Picture 9" descr="Imagen 9. Evitar pistas que sustituyan el razonamiento. Ilustración original de la escena 3." title="Evitar pistas que sustituyan el razonamiento"/>
                  <wp:cNvGraphicFramePr>
                    <a:graphicFrameLocks noChangeAspect="1"/>
                  </wp:cNvGraphicFramePr>
                  <a:graphic>
                    <a:graphicData uri="http://schemas.openxmlformats.org/drawingml/2006/picture">
                      <pic:pic>
                        <pic:nvPicPr>
                          <pic:cNvPr id="0" name="imagen_09.jpg"/>
                          <pic:cNvPicPr/>
                        </pic:nvPicPr>
                        <pic:blipFill>
                          <a:blip r:embed="rId19"/>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(levanta las fichas). </w:t>
            </w:r>
            <w:r>
              <w:rPr>
                <w:rFonts w:ascii="Times New Roman" w:hAnsi="Times New Roman" w:eastAsia="Times New Roman" w:cs="Times New Roman"/>
                <w:b w:val="0"/>
                <w:i w:val="0"/>
                <w:color w:val="202020"/>
                <w:sz w:val="22"/>
                <w:szCs w:val="22"/>
                <w:lang w:val="es-MX"/>
              </w:rPr>
              <w:t>Podríamos asignar un color a cada valor. Encontrar las parejas sería muy rápido.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Pero podrían seguir el color sin comparar las fracciones. Queremos que razonen la equivalencia.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(muestra la versión impresa). </w:t>
            </w:r>
            <w:r>
              <w:rPr>
                <w:rFonts w:ascii="Times New Roman" w:hAnsi="Times New Roman" w:eastAsia="Times New Roman" w:cs="Times New Roman"/>
                <w:b w:val="0"/>
                <w:i w:val="0"/>
                <w:color w:val="202020"/>
                <w:sz w:val="22"/>
                <w:szCs w:val="22"/>
                <w:lang w:val="es-MX"/>
              </w:rPr>
              <w:t>Pidamos el mismo color para todas las familias y una trama común para imprimir en blanco y negro.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Lo escribiré como restricción: «No utilices colores diferentes para revelar las equivalencias». La respuesta tiene que salir de la comparación, no de una pista de color.</w:t>
            </w:r>
          </w:p>
        </w:tc>
      </w:tr>
    </w:tbl>
    <w:p>
      <w:bookmarkStart w:id="14" w:name="escena_04"/>
      <w:pPr>
        <w:pStyle w:val="Heading1"/>
        <w:pageBreakBefore/>
        <w:widowControl/>
        <w:spacing w:before="0"/>
      </w:pPr>
      <w:r>
        <w:rPr>
          <w:rFonts w:ascii="Times New Roman" w:hAnsi="Times New Roman" w:cs="Times New Roman" w:eastAsia="Times New Roman"/>
          <w:sz w:val="22"/>
          <w:szCs w:val="22"/>
          <w:lang w:val="es-MX"/>
        </w:rPr>
        <w:t>Escena 4. Pedir variantes útiles para distintos grupos</w:t>
      </w:r>
      <w:bookmarkEnd w:id="14"/>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Enseñar a describir opciones concretas, en lugar de solicitar «muchas variantes» sin precisar cuáles.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15" w:name="imagen_10"/>
            <w:pPr>
              <w:keepNext/>
              <w:spacing w:before="0" w:after="0" w:line="240" w:lineRule="auto"/>
              <w:jc w:val="left"/>
            </w:pPr>
            <w:r>
              <w:rPr>
                <w:b/>
                <w:color w:val="FFFFFF"/>
                <w:rFonts w:ascii="Times New Roman" w:hAnsi="Times New Roman" w:cs="Times New Roman" w:eastAsia="Times New Roman"/>
                <w:sz w:val="22"/>
                <w:szCs w:val="22"/>
                <w:lang w:val="es-MX"/>
              </w:rPr>
              <w:t>Imagen 10. Definir los tres niveles</w:t>
            </w:r>
            <w:bookmarkEnd w:id="15"/>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0" name="Picture 10" descr="Imagen 10. Definir los tres niveles. Ilustración original de la escena 4." title="Definir los tres niveles"/>
                  <wp:cNvGraphicFramePr>
                    <a:graphicFrameLocks noChangeAspect="1"/>
                  </wp:cNvGraphicFramePr>
                  <a:graphic>
                    <a:graphicData uri="http://schemas.openxmlformats.org/drawingml/2006/picture">
                      <pic:pic>
                        <pic:nvPicPr>
                          <pic:cNvPr id="0" name="imagen_10.jpg"/>
                          <pic:cNvPicPr/>
                        </pic:nvPicPr>
                        <pic:blipFill>
                          <a:blip r:embed="rId20"/>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(compara las bandejas). </w:t>
            </w:r>
            <w:r>
              <w:rPr>
                <w:rFonts w:ascii="Times New Roman" w:hAnsi="Times New Roman" w:eastAsia="Times New Roman" w:cs="Times New Roman"/>
                <w:b w:val="0"/>
                <w:i w:val="0"/>
                <w:color w:val="202020"/>
                <w:sz w:val="22"/>
                <w:szCs w:val="22"/>
                <w:lang w:val="es-MX"/>
              </w:rPr>
              <w:t>¿Cómo traduzco «fácil, medio y difícil» en una instrucción útil?</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Con cantidades concretas: inicial, quince fichas y cinco familias; intermedio, veintiocho y siete; avanzado, cuarenta y cinco y nueve.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También especificaremos las familias de fracciones. Esas decisiones definen los conjuntos que debe producir el programa.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¿Asigno cada nivel a una edad?</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No automáticamente. Estos niveles no son una clasificación por edad validada. Elegiremos según lo que necesite trabajar el grupo.</w:t>
            </w:r>
          </w:p>
        </w:tc>
      </w:tr>
      <w:tr>
        <w:trPr>
          <w:cantSplit/>
        </w:trPr>
        <w:tc>
          <w:tcPr>
            <w:tcW w:type="dxa" w:w="10091"/>
            <w:gridSpan w:val="2"/>
            <w:vAlign w:val="center"/>
            <w:shd w:fill="60328A" w:val="clear"/>
          </w:tcPr>
          <w:p>
            <w:bookmarkStart w:id="16" w:name="imagen_11"/>
            <w:pPr>
              <w:keepNext/>
              <w:spacing w:before="0" w:after="0" w:line="240" w:lineRule="auto"/>
              <w:jc w:val="left"/>
            </w:pPr>
            <w:r>
              <w:rPr>
                <w:b/>
                <w:color w:val="FFFFFF"/>
                <w:rFonts w:ascii="Times New Roman" w:hAnsi="Times New Roman" w:cs="Times New Roman" w:eastAsia="Times New Roman"/>
                <w:sz w:val="22"/>
                <w:szCs w:val="22"/>
                <w:lang w:val="es-MX"/>
              </w:rPr>
              <w:t>Imagen 11. Elegir formas de representación</w:t>
            </w:r>
            <w:bookmarkEnd w:id="16"/>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1" name="Picture 11" descr="Imagen 11. Elegir formas de representación. Ilustración original de la escena 4." title="Elegir formas de representación"/>
                  <wp:cNvGraphicFramePr>
                    <a:graphicFrameLocks noChangeAspect="1"/>
                  </wp:cNvGraphicFramePr>
                  <a:graphic>
                    <a:graphicData uri="http://schemas.openxmlformats.org/drawingml/2006/picture">
                      <pic:pic>
                        <pic:nvPicPr>
                          <pic:cNvPr id="0" name="imagen_11.jpg"/>
                          <pic:cNvPicPr/>
                        </pic:nvPicPr>
                        <pic:blipFill>
                          <a:blip r:embed="rId21"/>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(ordena las muestras). </w:t>
            </w:r>
            <w:r>
              <w:rPr>
                <w:rFonts w:ascii="Times New Roman" w:hAnsi="Times New Roman" w:eastAsia="Times New Roman" w:cs="Times New Roman"/>
                <w:b w:val="0"/>
                <w:i w:val="0"/>
                <w:color w:val="202020"/>
                <w:sz w:val="22"/>
                <w:szCs w:val="22"/>
                <w:lang w:val="es-MX"/>
              </w:rPr>
              <w:t>Tenemos tres posibilidades: solo fracciones, solo imágenes o fracción más imagen. Hay que pedirlas expresamente.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 las figuras? ¿Basta con escribir «usa muchas formas»?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Mejor concreta: rectángulos, círculos o una combinación de ambos. En cualquier caso, revisaremos que las particiones sean iguales.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Así podremos elegir cómo presentar el mismo contenido.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Ya veo la diferencia: no pediré «muchas variantes»; indicaré cuáles deben aparecer entre las opciones.</w:t>
            </w:r>
          </w:p>
        </w:tc>
      </w:tr>
      <w:tr>
        <w:trPr>
          <w:cantSplit/>
        </w:trPr>
        <w:tc>
          <w:tcPr>
            <w:tcW w:type="dxa" w:w="10091"/>
            <w:gridSpan w:val="2"/>
            <w:vAlign w:val="center"/>
            <w:shd w:fill="60328A" w:val="clear"/>
          </w:tcPr>
          <w:p>
            <w:bookmarkStart w:id="17" w:name="imagen_12"/>
            <w:pPr>
              <w:keepNext/>
              <w:spacing w:before="0" w:after="0" w:line="240" w:lineRule="auto"/>
              <w:jc w:val="left"/>
            </w:pPr>
            <w:r>
              <w:rPr>
                <w:b/>
                <w:color w:val="FFFFFF"/>
                <w:rFonts w:ascii="Times New Roman" w:hAnsi="Times New Roman" w:cs="Times New Roman" w:eastAsia="Times New Roman"/>
                <w:sz w:val="22"/>
                <w:szCs w:val="22"/>
                <w:lang w:val="es-MX"/>
              </w:rPr>
              <w:t>Imagen 12. Pedir que una versión pueda repetirse</w:t>
            </w:r>
            <w:bookmarkEnd w:id="17"/>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2" name="Picture 12" descr="Imagen 12. Pedir que una versión pueda repetirse. Ilustración original de la escena 4." title="Pedir que una versión pueda repetirse"/>
                  <wp:cNvGraphicFramePr>
                    <a:graphicFrameLocks noChangeAspect="1"/>
                  </wp:cNvGraphicFramePr>
                  <a:graphic>
                    <a:graphicData uri="http://schemas.openxmlformats.org/drawingml/2006/picture">
                      <pic:pic>
                        <pic:nvPicPr>
                          <pic:cNvPr id="0" name="imagen_12.jpg"/>
                          <pic:cNvPicPr/>
                        </pic:nvPicPr>
                        <pic:blipFill>
                          <a:blip r:embed="rId22"/>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(muestra la tarjeta). </w:t>
            </w:r>
            <w:r>
              <w:rPr>
                <w:rFonts w:ascii="Times New Roman" w:hAnsi="Times New Roman" w:eastAsia="Times New Roman" w:cs="Times New Roman"/>
                <w:b w:val="0"/>
                <w:i w:val="0"/>
                <w:color w:val="202020"/>
                <w:sz w:val="22"/>
                <w:szCs w:val="22"/>
                <w:lang w:val="es-MX"/>
              </w:rPr>
              <w:t>He escrito «AULA-2026» como semilla. ¿Servirá para recuperar este juego?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Sí, siempre que conserves también las mismas opciones en esta versión del programa. La semilla no actúa sola.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(guarda la configuración). </w:t>
            </w:r>
            <w:r>
              <w:rPr>
                <w:rFonts w:ascii="Times New Roman" w:hAnsi="Times New Roman" w:eastAsia="Times New Roman" w:cs="Times New Roman"/>
                <w:b w:val="0"/>
                <w:i w:val="0"/>
                <w:color w:val="202020"/>
                <w:sz w:val="22"/>
                <w:szCs w:val="22"/>
                <w:lang w:val="es-MX"/>
              </w:rPr>
              <w:t>Anotaré nivel, representación, figuras, papel y tinta junto a esa semilla.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podremos generar otra vez las mismas fichas.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Ese es el requisito que debe expresar el prompt: repetir una versión de forma reproducible, no confiar en que salga parecida.</w:t>
            </w:r>
          </w:p>
        </w:tc>
      </w:tr>
    </w:tbl>
    <w:p>
      <w:bookmarkStart w:id="18" w:name="escena_05"/>
      <w:pPr>
        <w:pStyle w:val="Heading1"/>
        <w:pageBreakBefore/>
        <w:widowControl/>
        <w:spacing w:before="0"/>
      </w:pPr>
      <w:r>
        <w:rPr>
          <w:rFonts w:ascii="Times New Roman" w:hAnsi="Times New Roman" w:cs="Times New Roman" w:eastAsia="Times New Roman"/>
          <w:sz w:val="22"/>
          <w:szCs w:val="22"/>
          <w:lang w:val="es-MX"/>
        </w:rPr>
        <w:t>Escena 5. Describir el programa que recibirá el profesor</w:t>
      </w:r>
      <w:bookmarkEnd w:id="18"/>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Convertir los requisitos educativos en un producto informático sencillo de utilizar.</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19" w:name="imagen_13"/>
            <w:pPr>
              <w:keepNext/>
              <w:spacing w:before="0" w:after="0" w:line="240" w:lineRule="auto"/>
              <w:jc w:val="left"/>
            </w:pPr>
            <w:r>
              <w:rPr>
                <w:b/>
                <w:color w:val="FFFFFF"/>
                <w:rFonts w:ascii="Times New Roman" w:hAnsi="Times New Roman" w:cs="Times New Roman" w:eastAsia="Times New Roman"/>
                <w:sz w:val="22"/>
                <w:szCs w:val="22"/>
                <w:lang w:val="es-MX"/>
              </w:rPr>
              <w:t>Imagen 13. Solicitar un solo archivo autónomo</w:t>
            </w:r>
            <w:bookmarkEnd w:id="19"/>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3" name="Picture 13" descr="Imagen 13. Solicitar un solo archivo autónomo. Ilustración original de la escena 5." title="Solicitar un solo archivo autónomo"/>
                  <wp:cNvGraphicFramePr>
                    <a:graphicFrameLocks noChangeAspect="1"/>
                  </wp:cNvGraphicFramePr>
                  <a:graphic>
                    <a:graphicData uri="http://schemas.openxmlformats.org/drawingml/2006/picture">
                      <pic:pic>
                        <pic:nvPicPr>
                          <pic:cNvPr id="0" name="imagen_13.jpg"/>
                          <pic:cNvPicPr/>
                        </pic:nvPicPr>
                        <pic:blipFill>
                          <a:blip r:embed="rId23"/>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(sostiene el archivo). </w:t>
            </w:r>
            <w:r>
              <w:rPr>
                <w:rFonts w:ascii="Times New Roman" w:hAnsi="Times New Roman" w:eastAsia="Times New Roman" w:cs="Times New Roman"/>
                <w:b w:val="0"/>
                <w:i w:val="0"/>
                <w:color w:val="202020"/>
                <w:sz w:val="22"/>
                <w:szCs w:val="22"/>
                <w:lang w:val="es-MX"/>
              </w:rPr>
              <w:t>¿Todo debe quedar dentro de «domino_fracciones.html»?</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Sí. HTML, CSS, JavaScript y los dibujos SVG, integrados en un único archivo completo, sin dependencias externas.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(señala el navegador). </w:t>
            </w:r>
            <w:r>
              <w:rPr>
                <w:rFonts w:ascii="Times New Roman" w:hAnsi="Times New Roman" w:eastAsia="Times New Roman" w:cs="Times New Roman"/>
                <w:b w:val="0"/>
                <w:i w:val="0"/>
                <w:color w:val="202020"/>
                <w:sz w:val="22"/>
                <w:szCs w:val="22"/>
                <w:lang w:val="es-MX"/>
              </w:rPr>
              <w:t>Así podremos abrir el programa en el navegador y usarlo sin conexión una vez obtenido.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¿También podremos generar el código sin internet?</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No necesariamente. Una cosa es el servicio de IA que lo genera y otra, el funcionamiento del archivo terminado. Dejemos clara esa diferencia.</w:t>
            </w:r>
          </w:p>
        </w:tc>
      </w:tr>
      <w:tr>
        <w:trPr>
          <w:cantSplit/>
        </w:trPr>
        <w:tc>
          <w:tcPr>
            <w:tcW w:type="dxa" w:w="10091"/>
            <w:gridSpan w:val="2"/>
            <w:vAlign w:val="center"/>
            <w:shd w:fill="60328A" w:val="clear"/>
          </w:tcPr>
          <w:p>
            <w:bookmarkStart w:id="20" w:name="imagen_14"/>
            <w:pPr>
              <w:keepNext/>
              <w:spacing w:before="0" w:after="0" w:line="240" w:lineRule="auto"/>
              <w:jc w:val="left"/>
            </w:pPr>
            <w:r>
              <w:rPr>
                <w:b/>
                <w:color w:val="FFFFFF"/>
                <w:rFonts w:ascii="Times New Roman" w:hAnsi="Times New Roman" w:cs="Times New Roman" w:eastAsia="Times New Roman"/>
                <w:sz w:val="22"/>
                <w:szCs w:val="22"/>
                <w:lang w:val="es-MX"/>
              </w:rPr>
              <w:t>Imagen 14. Organizar la interfaz en tres secciones</w:t>
            </w:r>
            <w:bookmarkEnd w:id="20"/>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4" name="Picture 14" descr="Imagen 14. Organizar la interfaz en tres secciones. Ilustración original de la escena 5." title="Organizar la interfaz en tres secciones"/>
                  <wp:cNvGraphicFramePr>
                    <a:graphicFrameLocks noChangeAspect="1"/>
                  </wp:cNvGraphicFramePr>
                  <a:graphic>
                    <a:graphicData uri="http://schemas.openxmlformats.org/drawingml/2006/picture">
                      <pic:pic>
                        <pic:nvPicPr>
                          <pic:cNvPr id="0" name="imagen_14.jpg"/>
                          <pic:cNvPicPr/>
                        </pic:nvPicPr>
                        <pic:blipFill>
                          <a:blip r:embed="rId24"/>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 pantalla). </w:t>
            </w:r>
            <w:r>
              <w:rPr>
                <w:rFonts w:ascii="Times New Roman" w:hAnsi="Times New Roman" w:eastAsia="Times New Roman" w:cs="Times New Roman"/>
                <w:b w:val="0"/>
                <w:i w:val="0"/>
                <w:color w:val="202020"/>
                <w:sz w:val="22"/>
                <w:szCs w:val="22"/>
                <w:lang w:val="es-MX"/>
              </w:rPr>
              <w:t>Cada sección debe tener una función clara. Empecemos por «Crear e imprimir»: ahí prepararemos las fichas.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 «Practicar» podremos trabajar con el dominó en pantalla.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Y en «Guía docente» encontraremos las orientaciones y respuestas para preparar la clase.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Son tres tareas distintas; conviene que se reconozcan enseguida.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Pide esas tres secciones y una interfaz en español. Organizar el programa también forma parte de redactar el prompt.</w:t>
            </w:r>
          </w:p>
        </w:tc>
      </w:tr>
      <w:tr>
        <w:trPr>
          <w:cantSplit/>
        </w:trPr>
        <w:tc>
          <w:tcPr>
            <w:tcW w:type="dxa" w:w="10091"/>
            <w:gridSpan w:val="2"/>
            <w:vAlign w:val="center"/>
            <w:shd w:fill="60328A" w:val="clear"/>
          </w:tcPr>
          <w:p>
            <w:bookmarkStart w:id="21" w:name="imagen_15"/>
            <w:pPr>
              <w:keepNext/>
              <w:spacing w:before="0" w:after="0" w:line="240" w:lineRule="auto"/>
              <w:jc w:val="left"/>
            </w:pPr>
            <w:r>
              <w:rPr>
                <w:b/>
                <w:color w:val="FFFFFF"/>
                <w:rFonts w:ascii="Times New Roman" w:hAnsi="Times New Roman" w:cs="Times New Roman" w:eastAsia="Times New Roman"/>
                <w:sz w:val="22"/>
                <w:szCs w:val="22"/>
                <w:lang w:val="es-MX"/>
              </w:rPr>
              <w:t>Imagen 15. Pedir interacción con explicaciones</w:t>
            </w:r>
            <w:bookmarkEnd w:id="21"/>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5" name="Picture 15" descr="Imagen 15. Pedir interacción con explicaciones. Ilustración original de la escena 5." title="Pedir interacción con explicaciones"/>
                  <wp:cNvGraphicFramePr>
                    <a:graphicFrameLocks noChangeAspect="1"/>
                  </wp:cNvGraphicFramePr>
                  <a:graphic>
                    <a:graphicData uri="http://schemas.openxmlformats.org/drawingml/2006/picture">
                      <pic:pic>
                        <pic:nvPicPr>
                          <pic:cNvPr id="0" name="imagen_15.jpg"/>
                          <pic:cNvPicPr/>
                        </pic:nvPicPr>
                        <pic:blipFill>
                          <a:blip r:embed="rId25"/>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(selecciona una ficha). </w:t>
            </w:r>
            <w:r>
              <w:rPr>
                <w:rFonts w:ascii="Times New Roman" w:hAnsi="Times New Roman" w:eastAsia="Times New Roman" w:cs="Times New Roman"/>
                <w:b w:val="0"/>
                <w:i w:val="0"/>
                <w:color w:val="202020"/>
                <w:sz w:val="22"/>
                <w:szCs w:val="22"/>
                <w:lang w:val="es-MX"/>
              </w:rPr>
              <w:t>Quiero invertirla y colocarla en uno de los extremos.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Invertir significa intercambiar sus mitades, no cambiar numerador por denominador. Después podrás unirla a la izquierda o a la derecha.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Y si la unión no es válida, el programa debe explicar por qué, sin limitarse a rechazarla.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Añadiré también «Pedir una pista», «Deshacer» y «Reiniciar».</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Con retroalimentación clara y respetuosa. Queremos que cada intento ayude a comprender la equivalencia.</w:t>
            </w:r>
          </w:p>
        </w:tc>
      </w:tr>
    </w:tbl>
    <w:p>
      <w:bookmarkStart w:id="22" w:name="escena_06"/>
      <w:pPr>
        <w:pStyle w:val="Heading1"/>
        <w:pageBreakBefore/>
        <w:widowControl/>
        <w:spacing w:before="0"/>
      </w:pPr>
      <w:r>
        <w:rPr>
          <w:rFonts w:ascii="Times New Roman" w:hAnsi="Times New Roman" w:cs="Times New Roman" w:eastAsia="Times New Roman"/>
          <w:sz w:val="22"/>
          <w:szCs w:val="22"/>
          <w:lang w:val="es-MX"/>
        </w:rPr>
        <w:t>Escena 6. Especificar cómo deben salir los materiales</w:t>
      </w:r>
      <w:bookmarkEnd w:id="22"/>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Mostrar que la impresión y la exportación también se diseñan desde el prompt.</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23" w:name="imagen_16"/>
            <w:pPr>
              <w:keepNext/>
              <w:spacing w:before="0" w:after="0" w:line="240" w:lineRule="auto"/>
              <w:jc w:val="left"/>
            </w:pPr>
            <w:r>
              <w:rPr>
                <w:b/>
                <w:color w:val="FFFFFF"/>
                <w:rFonts w:ascii="Times New Roman" w:hAnsi="Times New Roman" w:cs="Times New Roman" w:eastAsia="Times New Roman"/>
                <w:sz w:val="22"/>
                <w:szCs w:val="22"/>
                <w:lang w:val="es-MX"/>
              </w:rPr>
              <w:t>Imagen 16. Definir tamaño y líneas de corte</w:t>
            </w:r>
            <w:bookmarkEnd w:id="23"/>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6" name="Picture 16" descr="Imagen 16. Definir tamaño y líneas de corte. Ilustración original de la escena 6." title="Definir tamaño y líneas de corte"/>
                  <wp:cNvGraphicFramePr>
                    <a:graphicFrameLocks noChangeAspect="1"/>
                  </wp:cNvGraphicFramePr>
                  <a:graphic>
                    <a:graphicData uri="http://schemas.openxmlformats.org/drawingml/2006/picture">
                      <pic:pic>
                        <pic:nvPicPr>
                          <pic:cNvPr id="0" name="imagen_16.jpg"/>
                          <pic:cNvPicPr/>
                        </pic:nvPicPr>
                        <pic:blipFill>
                          <a:blip r:embed="rId26"/>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(muestra la regla). </w:t>
            </w:r>
            <w:r>
              <w:rPr>
                <w:rFonts w:ascii="Times New Roman" w:hAnsi="Times New Roman" w:eastAsia="Times New Roman" w:cs="Times New Roman"/>
                <w:b w:val="0"/>
                <w:i w:val="0"/>
                <w:color w:val="202020"/>
                <w:sz w:val="22"/>
                <w:szCs w:val="22"/>
                <w:lang w:val="es-MX"/>
              </w:rPr>
              <w:t>Pidamos fichas de aproximadamente nueve por cuatro centímetros. El formato físico también necesita instrucciones.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(acerca las tijeras al borde). </w:t>
            </w:r>
            <w:r>
              <w:rPr>
                <w:rFonts w:ascii="Times New Roman" w:hAnsi="Times New Roman" w:eastAsia="Times New Roman" w:cs="Times New Roman"/>
                <w:b w:val="0"/>
                <w:i w:val="0"/>
                <w:color w:val="202020"/>
                <w:sz w:val="22"/>
                <w:szCs w:val="22"/>
                <w:lang w:val="es-MX"/>
              </w:rPr>
              <w:t>El contorno discontinuo indicará por dónde recortar.</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(señala el centro). </w:t>
            </w:r>
            <w:r>
              <w:rPr>
                <w:rFonts w:ascii="Times New Roman" w:hAnsi="Times New Roman" w:eastAsia="Times New Roman" w:cs="Times New Roman"/>
                <w:b w:val="0"/>
                <w:i w:val="0"/>
                <w:color w:val="202020"/>
                <w:sz w:val="22"/>
                <w:szCs w:val="22"/>
                <w:lang w:val="es-MX"/>
              </w:rPr>
              <w:t>¡Pero esta línea no se corta! Si separo las mitades, desarmo la ficha.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Debe quedar escrito: contorno para recortar y división central para distinguir las mitades.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Las dos permanecen unidas. Así sabremos qué pedir y qué revisar en la impresión.</w:t>
            </w:r>
          </w:p>
        </w:tc>
      </w:tr>
      <w:tr>
        <w:trPr>
          <w:cantSplit/>
        </w:trPr>
        <w:tc>
          <w:tcPr>
            <w:tcW w:type="dxa" w:w="10091"/>
            <w:gridSpan w:val="2"/>
            <w:vAlign w:val="center"/>
            <w:shd w:fill="60328A" w:val="clear"/>
          </w:tcPr>
          <w:p>
            <w:bookmarkStart w:id="24" w:name="imagen_17"/>
            <w:pPr>
              <w:keepNext/>
              <w:spacing w:before="0" w:after="0" w:line="240" w:lineRule="auto"/>
              <w:jc w:val="left"/>
            </w:pPr>
            <w:r>
              <w:rPr>
                <w:b/>
                <w:color w:val="FFFFFF"/>
                <w:rFonts w:ascii="Times New Roman" w:hAnsi="Times New Roman" w:cs="Times New Roman" w:eastAsia="Times New Roman"/>
                <w:sz w:val="22"/>
                <w:szCs w:val="22"/>
                <w:lang w:val="es-MX"/>
              </w:rPr>
              <w:t>Imagen 17. Diseñar la hoja imprimible</w:t>
            </w:r>
            <w:bookmarkEnd w:id="24"/>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7" name="Picture 17" descr="Imagen 17. Diseñar la hoja imprimible. Ilustración original de la escena 6." title="Diseñar la hoja imprimible"/>
                  <wp:cNvGraphicFramePr>
                    <a:graphicFrameLocks noChangeAspect="1"/>
                  </wp:cNvGraphicFramePr>
                  <a:graphic>
                    <a:graphicData uri="http://schemas.openxmlformats.org/drawingml/2006/picture">
                      <pic:pic>
                        <pic:nvPicPr>
                          <pic:cNvPr id="0" name="imagen_17.jpg"/>
                          <pic:cNvPicPr/>
                        </pic:nvPicPr>
                        <pic:blipFill>
                          <a:blip r:embed="rId27"/>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(presenta la hoja). </w:t>
            </w:r>
            <w:r>
              <w:rPr>
                <w:rFonts w:ascii="Times New Roman" w:hAnsi="Times New Roman" w:eastAsia="Times New Roman" w:cs="Times New Roman"/>
                <w:b w:val="0"/>
                <w:i w:val="0"/>
                <w:color w:val="202020"/>
                <w:sz w:val="22"/>
                <w:szCs w:val="22"/>
                <w:lang w:val="es-MX"/>
              </w:rPr>
              <w:t>Dos columnas por cinco filas: hasta diez fichas en cada hoja.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Y un selector para papel A4 o Carta. Al imprimir, elegiremos el tamaño que corresponda.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 referencia). </w:t>
            </w:r>
            <w:r>
              <w:rPr>
                <w:rFonts w:ascii="Times New Roman" w:hAnsi="Times New Roman" w:eastAsia="Times New Roman" w:cs="Times New Roman"/>
                <w:b w:val="0"/>
                <w:i w:val="0"/>
                <w:color w:val="202020"/>
                <w:sz w:val="22"/>
                <w:szCs w:val="22"/>
                <w:lang w:val="es-MX"/>
              </w:rPr>
              <w:t>Incluyamos esta regla de cinco centímetros para comprobar que se conservaron las medidas.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Imprimiremos a escala cien por ciento, sin encabezados ni pies del navegador.</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Todo eso debe figurar en el encargo. Una hoja bien organizada facilita preparar y recortar el material.</w:t>
            </w:r>
          </w:p>
        </w:tc>
      </w:tr>
      <w:tr>
        <w:trPr>
          <w:cantSplit/>
        </w:trPr>
        <w:tc>
          <w:tcPr>
            <w:tcW w:type="dxa" w:w="10091"/>
            <w:gridSpan w:val="2"/>
            <w:vAlign w:val="center"/>
            <w:shd w:fill="60328A" w:val="clear"/>
          </w:tcPr>
          <w:p>
            <w:bookmarkStart w:id="25" w:name="imagen_18"/>
            <w:pPr>
              <w:keepNext/>
              <w:spacing w:before="0" w:after="0" w:line="240" w:lineRule="auto"/>
              <w:jc w:val="left"/>
            </w:pPr>
            <w:r>
              <w:rPr>
                <w:b/>
                <w:color w:val="FFFFFF"/>
                <w:rFonts w:ascii="Times New Roman" w:hAnsi="Times New Roman" w:cs="Times New Roman" w:eastAsia="Times New Roman"/>
                <w:sz w:val="22"/>
                <w:szCs w:val="22"/>
                <w:lang w:val="es-MX"/>
              </w:rPr>
              <w:t>Imagen 18. Precisar los formatos de imagen</w:t>
            </w:r>
            <w:bookmarkEnd w:id="25"/>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8" name="Picture 18" descr="Imagen 18. Precisar los formatos de imagen. Ilustración original de la escena 6." title="Precisar los formatos de imagen"/>
                  <wp:cNvGraphicFramePr>
                    <a:graphicFrameLocks noChangeAspect="1"/>
                  </wp:cNvGraphicFramePr>
                  <a:graphic>
                    <a:graphicData uri="http://schemas.openxmlformats.org/drawingml/2006/picture">
                      <pic:pic>
                        <pic:nvPicPr>
                          <pic:cNvPr id="0" name="imagen_18.jpg"/>
                          <pic:cNvPicPr/>
                        </pic:nvPicPr>
                        <pic:blipFill>
                          <a:blip r:embed="rId28"/>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(muestra su hoja). </w:t>
            </w:r>
            <w:r>
              <w:rPr>
                <w:rFonts w:ascii="Times New Roman" w:hAnsi="Times New Roman" w:eastAsia="Times New Roman" w:cs="Times New Roman"/>
                <w:b w:val="0"/>
                <w:i w:val="0"/>
                <w:color w:val="202020"/>
                <w:sz w:val="22"/>
                <w:szCs w:val="22"/>
                <w:lang w:val="es-MX"/>
              </w:rPr>
              <w:t>¿Es suficiente pedir imágenes de «alta calidad»?</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(examina la ampliación). </w:t>
            </w:r>
            <w:r>
              <w:rPr>
                <w:rFonts w:ascii="Times New Roman" w:hAnsi="Times New Roman" w:eastAsia="Times New Roman" w:cs="Times New Roman"/>
                <w:b w:val="0"/>
                <w:i w:val="0"/>
                <w:color w:val="202020"/>
                <w:sz w:val="22"/>
                <w:szCs w:val="22"/>
                <w:lang w:val="es-MX"/>
              </w:rPr>
              <w:t>No. Especifica SVG vectoriales y PNG a trescientos píxeles por pulgada, respetando las dimensiones físicas.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(organiza la carpeta). </w:t>
            </w:r>
            <w:r>
              <w:rPr>
                <w:rFonts w:ascii="Times New Roman" w:hAnsi="Times New Roman" w:eastAsia="Times New Roman" w:cs="Times New Roman"/>
                <w:b w:val="0"/>
                <w:i w:val="0"/>
                <w:color w:val="202020"/>
                <w:sz w:val="22"/>
                <w:szCs w:val="22"/>
                <w:lang w:val="es-MX"/>
              </w:rPr>
              <w:t>Las hojas, fichas y guía se reunirán en el ZIP con los archivos de apoyo.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 el PDF también va dentro?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En este programa lo obtenemos desde el diálogo de impresión. No confundamos esa salida con los PNG y SVG del paquete.</w:t>
            </w:r>
          </w:p>
        </w:tc>
      </w:tr>
    </w:tbl>
    <w:p>
      <w:bookmarkStart w:id="26" w:name="escena_07"/>
      <w:pPr>
        <w:pStyle w:val="Heading1"/>
        <w:pageBreakBefore/>
        <w:widowControl/>
        <w:spacing w:before="0"/>
      </w:pPr>
      <w:r>
        <w:rPr>
          <w:rFonts w:ascii="Times New Roman" w:hAnsi="Times New Roman" w:cs="Times New Roman" w:eastAsia="Times New Roman"/>
          <w:sz w:val="22"/>
          <w:szCs w:val="22"/>
          <w:lang w:val="es-MX"/>
        </w:rPr>
        <w:t>Escena 7. Pedir acompañamiento docente y comprobaciones</w:t>
      </w:r>
      <w:bookmarkEnd w:id="26"/>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Evitar que el producto se limite a fichas visualmente atractivas, pero incompletas para su uso.</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27" w:name="imagen_19"/>
            <w:pPr>
              <w:keepNext/>
              <w:spacing w:before="0" w:after="0" w:line="240" w:lineRule="auto"/>
              <w:jc w:val="left"/>
            </w:pPr>
            <w:r>
              <w:rPr>
                <w:b/>
                <w:color w:val="FFFFFF"/>
                <w:rFonts w:ascii="Times New Roman" w:hAnsi="Times New Roman" w:cs="Times New Roman" w:eastAsia="Times New Roman"/>
                <w:sz w:val="22"/>
                <w:szCs w:val="22"/>
                <w:lang w:val="es-MX"/>
              </w:rPr>
              <w:t>Imagen 19. Solicitar una guía para el profesor</w:t>
            </w:r>
            <w:bookmarkEnd w:id="27"/>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19" name="Picture 19" descr="Imagen 19. Solicitar una guía para el profesor. Ilustración original de la escena 7." title="Solicitar una guía para el profesor"/>
                  <wp:cNvGraphicFramePr>
                    <a:graphicFrameLocks noChangeAspect="1"/>
                  </wp:cNvGraphicFramePr>
                  <a:graphic>
                    <a:graphicData uri="http://schemas.openxmlformats.org/drawingml/2006/picture">
                      <pic:pic>
                        <pic:nvPicPr>
                          <pic:cNvPr id="0" name="imagen_19.jpg"/>
                          <pic:cNvPicPr/>
                        </pic:nvPicPr>
                        <pic:blipFill>
                          <a:blip r:embed="rId29"/>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(abre la carpeta). </w:t>
            </w:r>
            <w:r>
              <w:rPr>
                <w:rFonts w:ascii="Times New Roman" w:hAnsi="Times New Roman" w:eastAsia="Times New Roman" w:cs="Times New Roman"/>
                <w:b w:val="0"/>
                <w:i w:val="0"/>
                <w:color w:val="202020"/>
                <w:sz w:val="22"/>
                <w:szCs w:val="22"/>
                <w:lang w:val="es-MX"/>
              </w:rPr>
              <w:t>Esta guía tendrá reglas, la clave de las fichas y una cadena completa posible.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¿Podemos utilizar una explicación general de cualquier dominó?</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(revisa las orientaciones). </w:t>
            </w:r>
            <w:r>
              <w:rPr>
                <w:rFonts w:ascii="Times New Roman" w:hAnsi="Times New Roman" w:eastAsia="Times New Roman" w:cs="Times New Roman"/>
                <w:b w:val="0"/>
                <w:i w:val="0"/>
                <w:color w:val="202020"/>
                <w:sz w:val="22"/>
                <w:szCs w:val="22"/>
                <w:lang w:val="es-MX"/>
              </w:rPr>
              <w:t>Necesitamos la guía del juego generado: los valores de ambas mitades y el orden de una solución, indicando colocación normal o invertida.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Así podremos preparar la clase y revisar las uniones.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(separa las hojas). </w:t>
            </w:r>
            <w:r>
              <w:rPr>
                <w:rFonts w:ascii="Times New Roman" w:hAnsi="Times New Roman" w:eastAsia="Times New Roman" w:cs="Times New Roman"/>
                <w:b w:val="0"/>
                <w:i w:val="0"/>
                <w:color w:val="202020"/>
                <w:sz w:val="22"/>
                <w:szCs w:val="22"/>
                <w:lang w:val="es-MX"/>
              </w:rPr>
              <w:t>Dejaré las respuestas con el profesor. Las páginas del alumnado irán por separado.</w:t>
            </w:r>
          </w:p>
        </w:tc>
      </w:tr>
      <w:tr>
        <w:trPr>
          <w:cantSplit/>
        </w:trPr>
        <w:tc>
          <w:tcPr>
            <w:tcW w:type="dxa" w:w="10091"/>
            <w:gridSpan w:val="2"/>
            <w:vAlign w:val="center"/>
            <w:shd w:fill="60328A" w:val="clear"/>
          </w:tcPr>
          <w:p>
            <w:bookmarkStart w:id="28" w:name="imagen_20"/>
            <w:pPr>
              <w:keepNext/>
              <w:spacing w:before="0" w:after="0" w:line="240" w:lineRule="auto"/>
              <w:jc w:val="left"/>
            </w:pPr>
            <w:r>
              <w:rPr>
                <w:b/>
                <w:color w:val="FFFFFF"/>
                <w:rFonts w:ascii="Times New Roman" w:hAnsi="Times New Roman" w:cs="Times New Roman" w:eastAsia="Times New Roman"/>
                <w:sz w:val="22"/>
                <w:szCs w:val="22"/>
                <w:lang w:val="es-MX"/>
              </w:rPr>
              <w:t>Imagen 20. Guardar la configuración, no una partida en curso</w:t>
            </w:r>
            <w:bookmarkEnd w:id="28"/>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0" name="Picture 20" descr="Imagen 20. Guardar la configuración, no una partida en curso. Ilustración original de la escena 7." title="Guardar la configuración, no una partida en curso"/>
                  <wp:cNvGraphicFramePr>
                    <a:graphicFrameLocks noChangeAspect="1"/>
                  </wp:cNvGraphicFramePr>
                  <a:graphic>
                    <a:graphicData uri="http://schemas.openxmlformats.org/drawingml/2006/picture">
                      <pic:pic>
                        <pic:nvPicPr>
                          <pic:cNvPr id="0" name="imagen_20.jpg"/>
                          <pic:cNvPicPr/>
                        </pic:nvPicPr>
                        <pic:blipFill>
                          <a:blip r:embed="rId30"/>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(guarda el archivo). </w:t>
            </w:r>
            <w:r>
              <w:rPr>
                <w:rFonts w:ascii="Times New Roman" w:hAnsi="Times New Roman" w:eastAsia="Times New Roman" w:cs="Times New Roman"/>
                <w:b w:val="0"/>
                <w:i w:val="0"/>
                <w:color w:val="202020"/>
                <w:sz w:val="22"/>
                <w:szCs w:val="22"/>
                <w:lang w:val="es-MX"/>
              </w:rPr>
              <w:t>Ya tengo «juego.json». ¿También guarda hasta dónde iba jugando?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No. Conserva la configuración del juego: nivel, representación, figuras, papel, tinta y semilla.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(abre la configuración). </w:t>
            </w:r>
            <w:r>
              <w:rPr>
                <w:rFonts w:ascii="Times New Roman" w:hAnsi="Times New Roman" w:eastAsia="Times New Roman" w:cs="Times New Roman"/>
                <w:b w:val="0"/>
                <w:i w:val="0"/>
                <w:color w:val="202020"/>
                <w:sz w:val="22"/>
                <w:szCs w:val="22"/>
                <w:lang w:val="es-MX"/>
              </w:rPr>
              <w:t>Al importarlo, recuperamos las opciones y el programa vuelve a generar y verificar el material.</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recupero el juego preparado, no una partida en curso.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Precisamente. Esa diferencia debe quedar clara tanto en el prompt como en las instrucciones que reciba el profesor.</w:t>
            </w:r>
          </w:p>
        </w:tc>
      </w:tr>
      <w:tr>
        <w:trPr>
          <w:cantSplit/>
        </w:trPr>
        <w:tc>
          <w:tcPr>
            <w:tcW w:type="dxa" w:w="10091"/>
            <w:gridSpan w:val="2"/>
            <w:vAlign w:val="center"/>
            <w:shd w:fill="60328A" w:val="clear"/>
          </w:tcPr>
          <w:p>
            <w:bookmarkStart w:id="29" w:name="imagen_21"/>
            <w:pPr>
              <w:keepNext/>
              <w:spacing w:before="0" w:after="0" w:line="240" w:lineRule="auto"/>
              <w:jc w:val="left"/>
            </w:pPr>
            <w:r>
              <w:rPr>
                <w:b/>
                <w:color w:val="FFFFFF"/>
                <w:rFonts w:ascii="Times New Roman" w:hAnsi="Times New Roman" w:cs="Times New Roman" w:eastAsia="Times New Roman"/>
                <w:sz w:val="22"/>
                <w:szCs w:val="22"/>
                <w:lang w:val="es-MX"/>
              </w:rPr>
              <w:t>Imagen 21. Convertir la calidad en una lista de pruebas</w:t>
            </w:r>
            <w:bookmarkEnd w:id="29"/>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1" name="Picture 21" descr="Imagen 21. Convertir la calidad en una lista de pruebas. Ilustración original de la escena 7." title="Convertir la calidad en una lista de pruebas"/>
                  <wp:cNvGraphicFramePr>
                    <a:graphicFrameLocks noChangeAspect="1"/>
                  </wp:cNvGraphicFramePr>
                  <a:graphic>
                    <a:graphicData uri="http://schemas.openxmlformats.org/drawingml/2006/picture">
                      <pic:pic>
                        <pic:nvPicPr>
                          <pic:cNvPr id="0" name="imagen_21.jpg"/>
                          <pic:cNvPicPr/>
                        </pic:nvPicPr>
                        <pic:blipFill>
                          <a:blip r:embed="rId31"/>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(presenta la lista). </w:t>
            </w:r>
            <w:r>
              <w:rPr>
                <w:rFonts w:ascii="Times New Roman" w:hAnsi="Times New Roman" w:eastAsia="Times New Roman" w:cs="Times New Roman"/>
                <w:b w:val="0"/>
                <w:i w:val="0"/>
                <w:color w:val="202020"/>
                <w:sz w:val="22"/>
                <w:szCs w:val="22"/>
                <w:lang w:val="es-MX"/>
              </w:rPr>
              <w:t>Revisaremos cantidad de fichas, equivalencias, ausencia de duplicados y existencia de una cadena completa.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(ordena las piezas). </w:t>
            </w:r>
            <w:r>
              <w:rPr>
                <w:rFonts w:ascii="Times New Roman" w:hAnsi="Times New Roman" w:eastAsia="Times New Roman" w:cs="Times New Roman"/>
                <w:b w:val="0"/>
                <w:i w:val="0"/>
                <w:color w:val="202020"/>
                <w:sz w:val="22"/>
                <w:szCs w:val="22"/>
                <w:lang w:val="es-MX"/>
              </w:rPr>
              <w:t>¿La solución de referencia tiene que usar todas las fichas?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Todas, exactamente una vez. Anotaré cada comprobación.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cualquier orden debería funcionar.</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No. Que exista una solución no garantiza que cualquier secuencia termine sin bloqueo. Pidamos una cadena válida y pruebas que permitan revisarla, no una promesa sobre todas las jugadas posibles.</w:t>
            </w:r>
          </w:p>
        </w:tc>
      </w:tr>
    </w:tbl>
    <w:p>
      <w:bookmarkStart w:id="30" w:name="escena_08"/>
      <w:pPr>
        <w:pStyle w:val="Heading1"/>
        <w:pageBreakBefore/>
        <w:widowControl/>
        <w:spacing w:before="0"/>
      </w:pPr>
      <w:r>
        <w:rPr>
          <w:rFonts w:ascii="Times New Roman" w:hAnsi="Times New Roman" w:cs="Times New Roman" w:eastAsia="Times New Roman"/>
          <w:sz w:val="22"/>
          <w:szCs w:val="22"/>
          <w:lang w:val="es-MX"/>
        </w:rPr>
        <w:t>Escena 8. Integrar y enviar el prompt</w:t>
      </w:r>
      <w:bookmarkEnd w:id="30"/>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Mostrar que el texto final surge de las decisiones anteriores.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31" w:name="imagen_22"/>
            <w:pPr>
              <w:keepNext/>
              <w:spacing w:before="0" w:after="0" w:line="240" w:lineRule="auto"/>
              <w:jc w:val="left"/>
            </w:pPr>
            <w:r>
              <w:rPr>
                <w:b/>
                <w:color w:val="FFFFFF"/>
                <w:rFonts w:ascii="Times New Roman" w:hAnsi="Times New Roman" w:cs="Times New Roman" w:eastAsia="Times New Roman"/>
                <w:sz w:val="22"/>
                <w:szCs w:val="22"/>
                <w:lang w:val="es-MX"/>
              </w:rPr>
              <w:t>Imagen 22. Armar el prompt por bloques</w:t>
            </w:r>
            <w:bookmarkEnd w:id="31"/>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2" name="Picture 22" descr="Imagen 22. Armar el prompt por bloques. Ilustración original de la escena 8." title="Armar el prompt por bloques"/>
                  <wp:cNvGraphicFramePr>
                    <a:graphicFrameLocks noChangeAspect="1"/>
                  </wp:cNvGraphicFramePr>
                  <a:graphic>
                    <a:graphicData uri="http://schemas.openxmlformats.org/drawingml/2006/picture">
                      <pic:pic>
                        <pic:nvPicPr>
                          <pic:cNvPr id="0" name="imagen_22.jpg"/>
                          <pic:cNvPicPr/>
                        </pic:nvPicPr>
                        <pic:blipFill>
                          <a:blip r:embed="rId32"/>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(reúne las tarjetas). </w:t>
            </w:r>
            <w:r>
              <w:rPr>
                <w:rFonts w:ascii="Times New Roman" w:hAnsi="Times New Roman" w:eastAsia="Times New Roman" w:cs="Times New Roman"/>
                <w:b w:val="0"/>
                <w:i w:val="0"/>
                <w:color w:val="202020"/>
                <w:sz w:val="22"/>
                <w:szCs w:val="22"/>
                <w:lang w:val="es-MX"/>
              </w:rPr>
              <w:t>Ya tengo muchas decisiones. ¿Cómo las convierto en un solo prompt?</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Ordénalas por bloques: contexto, objetivo, matemáticas, reglas, funciones, materiales y pruebas.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(empieza a redactar). </w:t>
            </w:r>
            <w:r>
              <w:rPr>
                <w:rFonts w:ascii="Times New Roman" w:hAnsi="Times New Roman" w:eastAsia="Times New Roman" w:cs="Times New Roman"/>
                <w:b w:val="0"/>
                <w:i w:val="0"/>
                <w:color w:val="202020"/>
                <w:sz w:val="22"/>
                <w:szCs w:val="22"/>
                <w:lang w:val="es-MX"/>
              </w:rPr>
              <w:t>Cada bloque responderá a una necesidad del aula. Yo los integraré en el documento.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Así no perderemos los requisitos entre tantas frases.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Primero decidimos; después redactamos. El prompt completo será el resultado de ese trabajo, no una lista de palabras que suenan bien.</w:t>
            </w:r>
          </w:p>
        </w:tc>
      </w:tr>
      <w:tr>
        <w:trPr>
          <w:cantSplit/>
        </w:trPr>
        <w:tc>
          <w:tcPr>
            <w:tcW w:type="dxa" w:w="10091"/>
            <w:gridSpan w:val="2"/>
            <w:vAlign w:val="center"/>
            <w:shd w:fill="60328A" w:val="clear"/>
          </w:tcPr>
          <w:p>
            <w:bookmarkStart w:id="32" w:name="imagen_23"/>
            <w:pPr>
              <w:keepNext/>
              <w:spacing w:before="0" w:after="0" w:line="240" w:lineRule="auto"/>
              <w:jc w:val="left"/>
            </w:pPr>
            <w:r>
              <w:rPr>
                <w:b/>
                <w:color w:val="FFFFFF"/>
                <w:rFonts w:ascii="Times New Roman" w:hAnsi="Times New Roman" w:cs="Times New Roman" w:eastAsia="Times New Roman"/>
                <w:sz w:val="22"/>
                <w:szCs w:val="22"/>
                <w:lang w:val="es-MX"/>
              </w:rPr>
              <w:t>Imagen 23. Especificar cómo debe entregarse el código</w:t>
            </w:r>
            <w:bookmarkEnd w:id="32"/>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3" name="Picture 23" descr="Imagen 23. Especificar cómo debe entregarse el código. Ilustración original de la escena 8." title="Especificar cómo debe entregarse el código"/>
                  <wp:cNvGraphicFramePr>
                    <a:graphicFrameLocks noChangeAspect="1"/>
                  </wp:cNvGraphicFramePr>
                  <a:graphic>
                    <a:graphicData uri="http://schemas.openxmlformats.org/drawingml/2006/picture">
                      <pic:pic>
                        <pic:nvPicPr>
                          <pic:cNvPr id="0" name="imagen_23.jpg"/>
                          <pic:cNvPicPr/>
                        </pic:nvPicPr>
                        <pic:blipFill>
                          <a:blip r:embed="rId33"/>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(mira los recortes). </w:t>
            </w:r>
            <w:r>
              <w:rPr>
                <w:rFonts w:ascii="Times New Roman" w:hAnsi="Times New Roman" w:eastAsia="Times New Roman" w:cs="Times New Roman"/>
                <w:b w:val="0"/>
                <w:i w:val="0"/>
                <w:color w:val="202020"/>
                <w:sz w:val="22"/>
                <w:szCs w:val="22"/>
                <w:lang w:val="es-MX"/>
              </w:rPr>
              <w:t>Aquí hay fragmentos de código, pero no sé cómo unirlos.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el archivo completo). </w:t>
            </w:r>
            <w:r>
              <w:rPr>
                <w:rFonts w:ascii="Times New Roman" w:hAnsi="Times New Roman" w:eastAsia="Times New Roman" w:cs="Times New Roman"/>
                <w:b w:val="0"/>
                <w:i w:val="0"/>
                <w:color w:val="202020"/>
                <w:sz w:val="22"/>
                <w:szCs w:val="22"/>
                <w:lang w:val="es-MX"/>
              </w:rPr>
              <w:t>Por eso debemos especificar la entrega: un único HTML completo, sin funciones omitidas ni partes pendientes.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(muestra su lista). </w:t>
            </w:r>
            <w:r>
              <w:rPr>
                <w:rFonts w:ascii="Times New Roman" w:hAnsi="Times New Roman" w:eastAsia="Times New Roman" w:cs="Times New Roman"/>
                <w:b w:val="0"/>
                <w:i w:val="0"/>
                <w:color w:val="202020"/>
                <w:sz w:val="22"/>
                <w:szCs w:val="22"/>
                <w:lang w:val="es-MX"/>
              </w:rPr>
              <w:t>También necesitamos saber cómo guardarlo, abrirlo en el navegador y comprobarlo.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Añadiré: «Entrega el código completo y las instrucciones de uso».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Eso nos permitirá pasar del texto recibido a un recurso que podamos probar, sin tener que reconstruirlo con piezas sueltas.</w:t>
            </w:r>
          </w:p>
        </w:tc>
      </w:tr>
      <w:tr>
        <w:trPr>
          <w:cantSplit/>
        </w:trPr>
        <w:tc>
          <w:tcPr>
            <w:tcW w:type="dxa" w:w="10091"/>
            <w:gridSpan w:val="2"/>
            <w:vAlign w:val="center"/>
            <w:shd w:fill="60328A" w:val="clear"/>
          </w:tcPr>
          <w:p>
            <w:bookmarkStart w:id="33" w:name="imagen_24"/>
            <w:pPr>
              <w:keepNext/>
              <w:spacing w:before="0" w:after="0" w:line="240" w:lineRule="auto"/>
              <w:jc w:val="left"/>
            </w:pPr>
            <w:r>
              <w:rPr>
                <w:b/>
                <w:color w:val="FFFFFF"/>
                <w:rFonts w:ascii="Times New Roman" w:hAnsi="Times New Roman" w:cs="Times New Roman" w:eastAsia="Times New Roman"/>
                <w:sz w:val="22"/>
                <w:szCs w:val="22"/>
                <w:lang w:val="es-MX"/>
              </w:rPr>
              <w:t>Imagen 24. Enviar el encargo y revisar lo recibido</w:t>
            </w:r>
            <w:bookmarkEnd w:id="33"/>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4" name="Picture 24" descr="Imagen 24. Enviar el encargo y revisar lo recibido. Ilustración original de la escena 8." title="Enviar el encargo y revisar lo recibido"/>
                  <wp:cNvGraphicFramePr>
                    <a:graphicFrameLocks noChangeAspect="1"/>
                  </wp:cNvGraphicFramePr>
                  <a:graphic>
                    <a:graphicData uri="http://schemas.openxmlformats.org/drawingml/2006/picture">
                      <pic:pic>
                        <pic:nvPicPr>
                          <pic:cNvPr id="0" name="imagen_24.jpg"/>
                          <pic:cNvPicPr/>
                        </pic:nvPicPr>
                        <pic:blipFill>
                          <a:blip r:embed="rId34"/>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(señala la respuesta). </w:t>
            </w:r>
            <w:r>
              <w:rPr>
                <w:rFonts w:ascii="Times New Roman" w:hAnsi="Times New Roman" w:eastAsia="Times New Roman" w:cs="Times New Roman"/>
                <w:b w:val="0"/>
                <w:i w:val="0"/>
                <w:color w:val="202020"/>
                <w:sz w:val="22"/>
                <w:szCs w:val="22"/>
                <w:lang w:val="es-MX"/>
              </w:rPr>
              <w:t>¡Ya llegó el archivo! ¿Lo llevamos a clase?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(revisa la lista). </w:t>
            </w:r>
            <w:r>
              <w:rPr>
                <w:rFonts w:ascii="Times New Roman" w:hAnsi="Times New Roman" w:eastAsia="Times New Roman" w:cs="Times New Roman"/>
                <w:b w:val="0"/>
                <w:i w:val="0"/>
                <w:color w:val="202020"/>
                <w:sz w:val="22"/>
                <w:szCs w:val="22"/>
                <w:lang w:val="es-MX"/>
              </w:rPr>
              <w:t>Todavía no. Recibir una respuesta no equivale a aprobarla. Hay que abrirla y contrastarla con lo que pedimos.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(mantiene visible la meta). </w:t>
            </w:r>
            <w:r>
              <w:rPr>
                <w:rFonts w:ascii="Times New Roman" w:hAnsi="Times New Roman" w:eastAsia="Times New Roman" w:cs="Times New Roman"/>
                <w:b w:val="0"/>
                <w:i w:val="0"/>
                <w:color w:val="202020"/>
                <w:sz w:val="22"/>
                <w:szCs w:val="22"/>
                <w:lang w:val="es-MX"/>
              </w:rPr>
              <w:t>Sin olvidar el objetivo: que el alumnado comprenda y explique fracciones equivalentes.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revisaré reglas, funciones y materiales antes de aceptarlo.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Y las pruebas. Si algo falla, describiremos el problema y pediremos el ajuste correspondiente.</w:t>
            </w:r>
          </w:p>
        </w:tc>
      </w:tr>
    </w:tbl>
    <w:p>
      <w:bookmarkStart w:id="34" w:name="escena_09"/>
      <w:pPr>
        <w:pStyle w:val="Heading1"/>
        <w:pageBreakBefore/>
        <w:widowControl/>
        <w:spacing w:before="0"/>
      </w:pPr>
      <w:r>
        <w:rPr>
          <w:rFonts w:ascii="Times New Roman" w:hAnsi="Times New Roman" w:cs="Times New Roman" w:eastAsia="Times New Roman"/>
          <w:sz w:val="22"/>
          <w:szCs w:val="22"/>
          <w:lang w:val="es-MX"/>
        </w:rPr>
        <w:t>Escena 9. Abrir el programa y comprobar resultados básicos</w:t>
      </w:r>
      <w:bookmarkEnd w:id="34"/>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Enseñar al profesor qué hacer con el archivo recibido.</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35" w:name="imagen_25"/>
            <w:pPr>
              <w:keepNext/>
              <w:spacing w:before="0" w:after="0" w:line="240" w:lineRule="auto"/>
              <w:jc w:val="left"/>
            </w:pPr>
            <w:r>
              <w:rPr>
                <w:b/>
                <w:color w:val="FFFFFF"/>
                <w:rFonts w:ascii="Times New Roman" w:hAnsi="Times New Roman" w:cs="Times New Roman" w:eastAsia="Times New Roman"/>
                <w:sz w:val="22"/>
                <w:szCs w:val="22"/>
                <w:lang w:val="es-MX"/>
              </w:rPr>
              <w:t>Imagen 25. Guardar correctamente el archivo</w:t>
            </w:r>
            <w:bookmarkEnd w:id="35"/>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5" name="Picture 25" descr="Imagen 25. Guardar correctamente el archivo. Ilustración original de la escena 9." title="Guardar correctamente el archivo"/>
                  <wp:cNvGraphicFramePr>
                    <a:graphicFrameLocks noChangeAspect="1"/>
                  </wp:cNvGraphicFramePr>
                  <a:graphic>
                    <a:graphicData uri="http://schemas.openxmlformats.org/drawingml/2006/picture">
                      <pic:pic>
                        <pic:nvPicPr>
                          <pic:cNvPr id="0" name="imagen_25.jpg"/>
                          <pic:cNvPicPr/>
                        </pic:nvPicPr>
                        <pic:blipFill>
                          <a:blip r:embed="rId35"/>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(compara los nombres). </w:t>
            </w:r>
            <w:r>
              <w:rPr>
                <w:rFonts w:ascii="Times New Roman" w:hAnsi="Times New Roman" w:eastAsia="Times New Roman" w:cs="Times New Roman"/>
                <w:b w:val="0"/>
                <w:i w:val="0"/>
                <w:color w:val="202020"/>
                <w:sz w:val="22"/>
                <w:szCs w:val="22"/>
                <w:lang w:val="es-MX"/>
              </w:rPr>
              <w:t>Estos archivos parecen iguales: «domino_fracciones.html» y «domino_fracciones.html.txt».</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Observa el final. El que necesitamos debe terminar en «.html», no en «.txt».</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(prepara el archivo). </w:t>
            </w:r>
            <w:r>
              <w:rPr>
                <w:rFonts w:ascii="Times New Roman" w:hAnsi="Times New Roman" w:eastAsia="Times New Roman" w:cs="Times New Roman"/>
                <w:b w:val="0"/>
                <w:i w:val="0"/>
                <w:color w:val="202020"/>
                <w:sz w:val="22"/>
                <w:szCs w:val="22"/>
                <w:lang w:val="es-MX"/>
              </w:rPr>
              <w:t>Guardaremos el código como texto sin formato, no como un documento de un procesador de palabras.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Después revisaré el nombre completo y lo abriré en el navegador.</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Ese pequeño detalle importa. Antes de buscar un error del programa, asegurémonos de haber guardado correctamente el archivo.</w:t>
            </w:r>
          </w:p>
        </w:tc>
      </w:tr>
      <w:tr>
        <w:trPr>
          <w:cantSplit/>
        </w:trPr>
        <w:tc>
          <w:tcPr>
            <w:tcW w:type="dxa" w:w="10091"/>
            <w:gridSpan w:val="2"/>
            <w:vAlign w:val="center"/>
            <w:shd w:fill="60328A" w:val="clear"/>
          </w:tcPr>
          <w:p>
            <w:bookmarkStart w:id="36" w:name="imagen_26"/>
            <w:pPr>
              <w:keepNext/>
              <w:spacing w:before="0" w:after="0" w:line="240" w:lineRule="auto"/>
              <w:jc w:val="left"/>
            </w:pPr>
            <w:r>
              <w:rPr>
                <w:b/>
                <w:color w:val="FFFFFF"/>
                <w:rFonts w:ascii="Times New Roman" w:hAnsi="Times New Roman" w:cs="Times New Roman" w:eastAsia="Times New Roman"/>
                <w:sz w:val="22"/>
                <w:szCs w:val="22"/>
                <w:lang w:val="es-MX"/>
              </w:rPr>
              <w:t>Imagen 26. Generar el primer juego de prueba</w:t>
            </w:r>
            <w:bookmarkEnd w:id="36"/>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6" name="Picture 26" descr="Imagen 26. Generar el primer juego de prueba. Ilustración original de la escena 9." title="Generar el primer juego de prueba"/>
                  <wp:cNvGraphicFramePr>
                    <a:graphicFrameLocks noChangeAspect="1"/>
                  </wp:cNvGraphicFramePr>
                  <a:graphic>
                    <a:graphicData uri="http://schemas.openxmlformats.org/drawingml/2006/picture">
                      <pic:pic>
                        <pic:nvPicPr>
                          <pic:cNvPr id="0" name="imagen_26.jpg"/>
                          <pic:cNvPicPr/>
                        </pic:nvPicPr>
                        <pic:blipFill>
                          <a:blip r:embed="rId36"/>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(señala las opciones). </w:t>
            </w:r>
            <w:r>
              <w:rPr>
                <w:rFonts w:ascii="Times New Roman" w:hAnsi="Times New Roman" w:eastAsia="Times New Roman" w:cs="Times New Roman"/>
                <w:b w:val="0"/>
                <w:i w:val="0"/>
                <w:color w:val="202020"/>
                <w:sz w:val="22"/>
                <w:szCs w:val="22"/>
                <w:lang w:val="es-MX"/>
              </w:rPr>
              <w:t>Probemos una configuración concreta: nivel intermedio, fracción más imagen y rectángulos.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Selecciono A4, color uniforme y semilla «AULA-2026». Ahora pulso «Generar juego».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Esperamos veintiocho fichas de siete familias, distribuidas en tres hojas para imprimir.</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¿Con ver la pantalla ya damos la prueba por terminada?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No. Compara lo obtenido con esas cantidades y revisa las fichas. La configuración nos da un resultado esperado contra el cual comprobar el programa.</w:t>
            </w:r>
          </w:p>
        </w:tc>
      </w:tr>
      <w:tr>
        <w:trPr>
          <w:cantSplit/>
        </w:trPr>
        <w:tc>
          <w:tcPr>
            <w:tcW w:type="dxa" w:w="10091"/>
            <w:gridSpan w:val="2"/>
            <w:vAlign w:val="center"/>
            <w:shd w:fill="60328A" w:val="clear"/>
          </w:tcPr>
          <w:p>
            <w:bookmarkStart w:id="37" w:name="imagen_27"/>
            <w:pPr>
              <w:keepNext/>
              <w:spacing w:before="0" w:after="0" w:line="240" w:lineRule="auto"/>
              <w:jc w:val="left"/>
            </w:pPr>
            <w:r>
              <w:rPr>
                <w:b/>
                <w:color w:val="FFFFFF"/>
                <w:rFonts w:ascii="Times New Roman" w:hAnsi="Times New Roman" w:cs="Times New Roman" w:eastAsia="Times New Roman"/>
                <w:sz w:val="22"/>
                <w:szCs w:val="22"/>
                <w:lang w:val="es-MX"/>
              </w:rPr>
              <w:t>Imagen 27. Hacer una comprobación matemática manual</w:t>
            </w:r>
            <w:bookmarkEnd w:id="37"/>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7" name="Picture 27" descr="Imagen 27. Hacer una comprobación matemática manual. Ilustración original de la escena 9." title="Hacer una comprobación matemática manual"/>
                  <wp:cNvGraphicFramePr>
                    <a:graphicFrameLocks noChangeAspect="1"/>
                  </wp:cNvGraphicFramePr>
                  <a:graphic>
                    <a:graphicData uri="http://schemas.openxmlformats.org/drawingml/2006/picture">
                      <pic:pic>
                        <pic:nvPicPr>
                          <pic:cNvPr id="0" name="imagen_27.jpg"/>
                          <pic:cNvPicPr/>
                        </pic:nvPicPr>
                        <pic:blipFill>
                          <a:blip r:embed="rId37"/>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la pizarra). </w:t>
            </w:r>
            <w:r>
              <w:rPr>
                <w:rFonts w:ascii="Times New Roman" w:hAnsi="Times New Roman" w:eastAsia="Times New Roman" w:cs="Times New Roman"/>
                <w:b w:val="0"/>
                <w:i w:val="0"/>
                <w:color w:val="202020"/>
                <w:sz w:val="22"/>
                <w:szCs w:val="22"/>
                <w:lang w:val="es-MX"/>
              </w:rPr>
              <w:t>Comprobemos dos casos: 2/4 = 4/8, pero 2/4 no es igual a 2/8.</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 el segundo caso hay dos partes sombreadas en cada dibujo. ¿Por qué no son iguales?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Porque cambia el total de partes iguales: dos de cuatro es la mitad; dos de ocho, un cuarto.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Por eso no basta con que las fichas se vean bien. Revisemos la unidad, sus divisiones y la fracción, y contrastemos el resultado con la clave docente.</w:t>
            </w:r>
          </w:p>
        </w:tc>
      </w:tr>
    </w:tbl>
    <w:p>
      <w:bookmarkStart w:id="38" w:name="escena_10"/>
      <w:pPr>
        <w:pStyle w:val="Heading1"/>
        <w:pageBreakBefore/>
        <w:widowControl/>
        <w:spacing w:before="0"/>
      </w:pPr>
      <w:r>
        <w:rPr>
          <w:rFonts w:ascii="Times New Roman" w:hAnsi="Times New Roman" w:cs="Times New Roman" w:eastAsia="Times New Roman"/>
          <w:sz w:val="22"/>
          <w:szCs w:val="22"/>
          <w:lang w:val="es-MX"/>
        </w:rPr>
        <w:t>Escena 10. Probar la práctica y obtener los archivos</w:t>
      </w:r>
      <w:bookmarkEnd w:id="38"/>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Verificar las funciones que se solicitaron, utilizando el programa real.</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39" w:name="imagen_28"/>
            <w:pPr>
              <w:keepNext/>
              <w:spacing w:before="0" w:after="0" w:line="240" w:lineRule="auto"/>
              <w:jc w:val="left"/>
            </w:pPr>
            <w:r>
              <w:rPr>
                <w:b/>
                <w:color w:val="FFFFFF"/>
                <w:rFonts w:ascii="Times New Roman" w:hAnsi="Times New Roman" w:cs="Times New Roman" w:eastAsia="Times New Roman"/>
                <w:sz w:val="22"/>
                <w:szCs w:val="22"/>
                <w:lang w:val="es-MX"/>
              </w:rPr>
              <w:t>Imagen 28. Probar selección, giro, pista y deshacer</w:t>
            </w:r>
            <w:bookmarkEnd w:id="39"/>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8" name="Picture 28" descr="Imagen 28. Probar selección, giro, pista y deshacer. Ilustración original de la escena 10." title="Probar selección, giro, pista y deshacer"/>
                  <wp:cNvGraphicFramePr>
                    <a:graphicFrameLocks noChangeAspect="1"/>
                  </wp:cNvGraphicFramePr>
                  <a:graphic>
                    <a:graphicData uri="http://schemas.openxmlformats.org/drawingml/2006/picture">
                      <pic:pic>
                        <pic:nvPicPr>
                          <pic:cNvPr id="0" name="imagen_28.jpg"/>
                          <pic:cNvPicPr/>
                        </pic:nvPicPr>
                        <pic:blipFill>
                          <a:blip r:embed="rId38"/>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(selecciona una ficha). </w:t>
            </w:r>
            <w:r>
              <w:rPr>
                <w:rFonts w:ascii="Times New Roman" w:hAnsi="Times New Roman" w:eastAsia="Times New Roman" w:cs="Times New Roman"/>
                <w:b w:val="0"/>
                <w:i w:val="0"/>
                <w:color w:val="202020"/>
                <w:sz w:val="22"/>
                <w:szCs w:val="22"/>
                <w:lang w:val="es-MX"/>
              </w:rPr>
              <w:t>Voy a invertirla, unirla y después deshacer la jugada.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Comprueba que cada acción haga lo previsto. No estamos probando solo que existan los botones.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(lee la pista). </w:t>
            </w:r>
            <w:r>
              <w:rPr>
                <w:rFonts w:ascii="Times New Roman" w:hAnsi="Times New Roman" w:eastAsia="Times New Roman" w:cs="Times New Roman"/>
                <w:b w:val="0"/>
                <w:i w:val="0"/>
                <w:color w:val="202020"/>
                <w:sz w:val="22"/>
                <w:szCs w:val="22"/>
                <w:lang w:val="es-MX"/>
              </w:rPr>
              <w:t>Esta ayuda propone una unión válida ahora, pero no garantiza terminar toda la cadena sin bloqueo.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 contra quién se juega en pantalla?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La práctica es individual o cooperativa, no contra un rival automático. Revisemos también la pista y el reinicio antes de usarla en clase.</w:t>
            </w:r>
          </w:p>
        </w:tc>
      </w:tr>
      <w:tr>
        <w:trPr>
          <w:cantSplit/>
        </w:trPr>
        <w:tc>
          <w:tcPr>
            <w:tcW w:type="dxa" w:w="10091"/>
            <w:gridSpan w:val="2"/>
            <w:vAlign w:val="center"/>
            <w:shd w:fill="60328A" w:val="clear"/>
          </w:tcPr>
          <w:p>
            <w:bookmarkStart w:id="40" w:name="imagen_29"/>
            <w:pPr>
              <w:keepNext/>
              <w:spacing w:before="0" w:after="0" w:line="240" w:lineRule="auto"/>
              <w:jc w:val="left"/>
            </w:pPr>
            <w:r>
              <w:rPr>
                <w:b/>
                <w:color w:val="FFFFFF"/>
                <w:rFonts w:ascii="Times New Roman" w:hAnsi="Times New Roman" w:cs="Times New Roman" w:eastAsia="Times New Roman"/>
                <w:sz w:val="22"/>
                <w:szCs w:val="22"/>
                <w:lang w:val="es-MX"/>
              </w:rPr>
              <w:t>Imagen 29. Obtener el PDF mediante impresión</w:t>
            </w:r>
            <w:bookmarkEnd w:id="40"/>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29" name="Picture 29" descr="Imagen 29. Obtener el PDF mediante impresión. Ilustración original de la escena 10." title="Obtener el PDF mediante impresión"/>
                  <wp:cNvGraphicFramePr>
                    <a:graphicFrameLocks noChangeAspect="1"/>
                  </wp:cNvGraphicFramePr>
                  <a:graphic>
                    <a:graphicData uri="http://schemas.openxmlformats.org/drawingml/2006/picture">
                      <pic:pic>
                        <pic:nvPicPr>
                          <pic:cNvPr id="0" name="imagen_29.jpg"/>
                          <pic:cNvPicPr/>
                        </pic:nvPicPr>
                        <pic:blipFill>
                          <a:blip r:embed="rId39"/>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(pulsa el control). </w:t>
            </w:r>
            <w:r>
              <w:rPr>
                <w:rFonts w:ascii="Times New Roman" w:hAnsi="Times New Roman" w:eastAsia="Times New Roman" w:cs="Times New Roman"/>
                <w:b w:val="0"/>
                <w:i w:val="0"/>
                <w:color w:val="202020"/>
                <w:sz w:val="22"/>
                <w:szCs w:val="22"/>
                <w:lang w:val="es-MX"/>
              </w:rPr>
              <w:t>Elijo «Imprimir fichas / PDF». ¿Dónde aparece ahora el archivo?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Primero se abre el diálogo de impresión del navegador. Ahí seleccionamos «Guardar como PDF» y guardamos.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(separa los materiales). </w:t>
            </w:r>
            <w:r>
              <w:rPr>
                <w:rFonts w:ascii="Times New Roman" w:hAnsi="Times New Roman" w:eastAsia="Times New Roman" w:cs="Times New Roman"/>
                <w:b w:val="0"/>
                <w:i w:val="0"/>
                <w:color w:val="202020"/>
                <w:sz w:val="22"/>
                <w:szCs w:val="22"/>
                <w:lang w:val="es-MX"/>
              </w:rPr>
              <w:t>Si imprimimos solo las fichas, la guía docente no se incluye. Debemos elegir qué material necesitamos.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Entonces no buscaré otro botón de exportación directa.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Así es. En este programa, obtener el PDF pasa por la impresión del navegador.</w:t>
            </w:r>
          </w:p>
        </w:tc>
      </w:tr>
      <w:tr>
        <w:trPr>
          <w:cantSplit/>
        </w:trPr>
        <w:tc>
          <w:tcPr>
            <w:tcW w:type="dxa" w:w="10091"/>
            <w:gridSpan w:val="2"/>
            <w:vAlign w:val="center"/>
            <w:shd w:fill="60328A" w:val="clear"/>
          </w:tcPr>
          <w:p>
            <w:bookmarkStart w:id="41" w:name="imagen_30"/>
            <w:pPr>
              <w:keepNext/>
              <w:spacing w:before="0" w:after="0" w:line="240" w:lineRule="auto"/>
              <w:jc w:val="left"/>
            </w:pPr>
            <w:r>
              <w:rPr>
                <w:b/>
                <w:color w:val="FFFFFF"/>
                <w:rFonts w:ascii="Times New Roman" w:hAnsi="Times New Roman" w:cs="Times New Roman" w:eastAsia="Times New Roman"/>
                <w:sz w:val="22"/>
                <w:szCs w:val="22"/>
                <w:lang w:val="es-MX"/>
              </w:rPr>
              <w:t>Imagen 30. Revisar el contenido del ZIP</w:t>
            </w:r>
            <w:bookmarkEnd w:id="41"/>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0" name="Picture 30" descr="Imagen 30. Revisar el contenido del ZIP. Ilustración original de la escena 10." title="Revisar el contenido del ZIP"/>
                  <wp:cNvGraphicFramePr>
                    <a:graphicFrameLocks noChangeAspect="1"/>
                  </wp:cNvGraphicFramePr>
                  <a:graphic>
                    <a:graphicData uri="http://schemas.openxmlformats.org/drawingml/2006/picture">
                      <pic:pic>
                        <pic:nvPicPr>
                          <pic:cNvPr id="0" name="imagen_30.jpg"/>
                          <pic:cNvPicPr/>
                        </pic:nvPicPr>
                        <pic:blipFill>
                          <a:blip r:embed="rId40"/>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(abre el paquete). </w:t>
            </w:r>
            <w:r>
              <w:rPr>
                <w:rFonts w:ascii="Times New Roman" w:hAnsi="Times New Roman" w:eastAsia="Times New Roman" w:cs="Times New Roman"/>
                <w:b w:val="0"/>
                <w:i w:val="0"/>
                <w:color w:val="202020"/>
                <w:sz w:val="22"/>
                <w:szCs w:val="22"/>
                <w:lang w:val="es-MX"/>
              </w:rPr>
              <w:t>El ZIP tiene varios archivos. ¿Qué corresponde a cada cosa?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«hojas», «fichas_individuales» y «guia_docente» reúnen los materiales en PNG y SVG.</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los archivos de apoyo). </w:t>
            </w:r>
            <w:r>
              <w:rPr>
                <w:rFonts w:ascii="Times New Roman" w:hAnsi="Times New Roman" w:eastAsia="Times New Roman" w:cs="Times New Roman"/>
                <w:b w:val="0"/>
                <w:i w:val="0"/>
                <w:color w:val="202020"/>
                <w:sz w:val="22"/>
                <w:szCs w:val="22"/>
                <w:lang w:val="es-MX"/>
              </w:rPr>
              <w:t>«juego.json» conserva la configuración e «INSTRUCCIONES.txt» explica el uso. Revisa el contenido, no solo que la descarga termine.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 si necesito un PDF?</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Lo obtendremos mediante impresión. Aquí comprobamos las hojas, las fichas, la guía y los archivos de apoyo del paquete.</w:t>
            </w:r>
          </w:p>
        </w:tc>
      </w:tr>
    </w:tbl>
    <w:p>
      <w:bookmarkStart w:id="42" w:name="escena_11"/>
      <w:pPr>
        <w:pStyle w:val="Heading1"/>
        <w:pageBreakBefore/>
        <w:widowControl/>
        <w:spacing w:before="0"/>
      </w:pPr>
      <w:r>
        <w:rPr>
          <w:rFonts w:ascii="Times New Roman" w:hAnsi="Times New Roman" w:cs="Times New Roman" w:eastAsia="Times New Roman"/>
          <w:sz w:val="22"/>
          <w:szCs w:val="22"/>
          <w:lang w:val="es-MX"/>
        </w:rPr>
        <w:t>Escena 11. Aprender a corregir el prompt</w:t>
      </w:r>
      <w:bookmarkEnd w:id="42"/>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Enseñar una revisión específica y reproducible, en lugar de recurrir a peticiones generales.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43" w:name="imagen_31"/>
            <w:pPr>
              <w:keepNext/>
              <w:spacing w:before="0" w:after="0" w:line="240" w:lineRule="auto"/>
              <w:jc w:val="left"/>
            </w:pPr>
            <w:r>
              <w:rPr>
                <w:b/>
                <w:color w:val="FFFFFF"/>
                <w:rFonts w:ascii="Times New Roman" w:hAnsi="Times New Roman" w:cs="Times New Roman" w:eastAsia="Times New Roman"/>
                <w:sz w:val="22"/>
                <w:szCs w:val="22"/>
                <w:lang w:val="es-MX"/>
              </w:rPr>
              <w:t>Imagen 31. Comprobar que la configuración se reproduce</w:t>
            </w:r>
            <w:bookmarkEnd w:id="43"/>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1" name="Picture 31" descr="Imagen 31. Comprobar que la configuración se reproduce. Ilustración original de la escena 11." title="Comprobar que la configuración se reproduce"/>
                  <wp:cNvGraphicFramePr>
                    <a:graphicFrameLocks noChangeAspect="1"/>
                  </wp:cNvGraphicFramePr>
                  <a:graphic>
                    <a:graphicData uri="http://schemas.openxmlformats.org/drawingml/2006/picture">
                      <pic:pic>
                        <pic:nvPicPr>
                          <pic:cNvPr id="0" name="imagen_31.jpg"/>
                          <pic:cNvPicPr/>
                        </pic:nvPicPr>
                        <pic:blipFill>
                          <a:blip r:embed="rId41"/>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(abre el JSON). </w:t>
            </w:r>
            <w:r>
              <w:rPr>
                <w:rFonts w:ascii="Times New Roman" w:hAnsi="Times New Roman" w:eastAsia="Times New Roman" w:cs="Times New Roman"/>
                <w:b w:val="0"/>
                <w:i w:val="0"/>
                <w:color w:val="202020"/>
                <w:sz w:val="22"/>
                <w:szCs w:val="22"/>
                <w:lang w:val="es-MX"/>
              </w:rPr>
              <w:t>Voy a recuperar la configuración que guardamos antes.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(compara las hojas). </w:t>
            </w:r>
            <w:r>
              <w:rPr>
                <w:rFonts w:ascii="Times New Roman" w:hAnsi="Times New Roman" w:eastAsia="Times New Roman" w:cs="Times New Roman"/>
                <w:b w:val="0"/>
                <w:i w:val="0"/>
                <w:color w:val="202020"/>
                <w:sz w:val="22"/>
                <w:szCs w:val="22"/>
                <w:lang w:val="es-MX"/>
              </w:rPr>
              <w:t>Tengo la versión anterior y la recuperada. Revisaré que las fichas coincidan.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Compara también las opciones y la semilla «AULA-2026». Dentro de esta versión del programa deben reproducir el mismo material.</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¿Después puedo pulsar «Crear otra versión»?</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Sí, después de comprobar la recuperación. Recuperar un juego conocido y generar una variante nueva son pruebas diferentes.</w:t>
            </w:r>
          </w:p>
        </w:tc>
      </w:tr>
      <w:tr>
        <w:trPr>
          <w:cantSplit/>
        </w:trPr>
        <w:tc>
          <w:tcPr>
            <w:tcW w:type="dxa" w:w="10091"/>
            <w:gridSpan w:val="2"/>
            <w:vAlign w:val="center"/>
            <w:shd w:fill="60328A" w:val="clear"/>
          </w:tcPr>
          <w:p>
            <w:bookmarkStart w:id="44" w:name="imagen_32"/>
            <w:pPr>
              <w:keepNext/>
              <w:spacing w:before="0" w:after="0" w:line="240" w:lineRule="auto"/>
              <w:jc w:val="left"/>
            </w:pPr>
            <w:r>
              <w:rPr>
                <w:b/>
                <w:color w:val="FFFFFF"/>
                <w:rFonts w:ascii="Times New Roman" w:hAnsi="Times New Roman" w:cs="Times New Roman" w:eastAsia="Times New Roman"/>
                <w:sz w:val="22"/>
                <w:szCs w:val="22"/>
                <w:lang w:val="es-MX"/>
              </w:rPr>
              <w:t>Imagen 32. Describir un error con precisión</w:t>
            </w:r>
            <w:bookmarkEnd w:id="44"/>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2" name="Picture 32" descr="Imagen 32. Describir un error con precisión. Ilustración original de la escena 11." title="Describir un error con precisión"/>
                  <wp:cNvGraphicFramePr>
                    <a:graphicFrameLocks noChangeAspect="1"/>
                  </wp:cNvGraphicFramePr>
                  <a:graphic>
                    <a:graphicData uri="http://schemas.openxmlformats.org/drawingml/2006/picture">
                      <pic:pic>
                        <pic:nvPicPr>
                          <pic:cNvPr id="0" name="imagen_32.jpg"/>
                          <pic:cNvPicPr/>
                        </pic:nvPicPr>
                        <pic:blipFill>
                          <a:blip r:embed="rId42"/>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(muestra el ejemplo hipotético). </w:t>
            </w:r>
            <w:r>
              <w:rPr>
                <w:rFonts w:ascii="Times New Roman" w:hAnsi="Times New Roman" w:eastAsia="Times New Roman" w:cs="Times New Roman"/>
                <w:b w:val="0"/>
                <w:i w:val="0"/>
                <w:color w:val="202020"/>
                <w:sz w:val="22"/>
                <w:szCs w:val="22"/>
                <w:lang w:val="es-MX"/>
              </w:rPr>
              <w:t>Supongamos que pedí partes iguales y recibí este dibujo. ¿Escribo simplemente «no funciona»?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Mejor responde tres preguntas: qué hiciste, qué ocurrió y qué debía ocurrir.</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(prepara la lista). </w:t>
            </w:r>
            <w:r>
              <w:rPr>
                <w:rFonts w:ascii="Times New Roman" w:hAnsi="Times New Roman" w:eastAsia="Times New Roman" w:cs="Times New Roman"/>
                <w:b w:val="0"/>
                <w:i w:val="0"/>
                <w:color w:val="202020"/>
                <w:sz w:val="22"/>
                <w:szCs w:val="22"/>
                <w:lang w:val="es-MX"/>
              </w:rPr>
              <w:t>Incluye la configuración utilizada para que el problema pueda reproducirse.</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Diré: «Elegí rectángulos; aparecieron divisiones desiguales; necesito que todas representen partes de igual área».</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Ahora el reporte es preciso. Y recordemos: este es un ejemplo hipotético, no un fallo comprobado del archivo.</w:t>
            </w:r>
          </w:p>
        </w:tc>
      </w:tr>
      <w:tr>
        <w:trPr>
          <w:cantSplit/>
        </w:trPr>
        <w:tc>
          <w:tcPr>
            <w:tcW w:type="dxa" w:w="10091"/>
            <w:gridSpan w:val="2"/>
            <w:vAlign w:val="center"/>
            <w:shd w:fill="60328A" w:val="clear"/>
          </w:tcPr>
          <w:p>
            <w:bookmarkStart w:id="45" w:name="imagen_33"/>
            <w:pPr>
              <w:keepNext/>
              <w:spacing w:before="0" w:after="0" w:line="240" w:lineRule="auto"/>
              <w:jc w:val="left"/>
            </w:pPr>
            <w:r>
              <w:rPr>
                <w:b/>
                <w:color w:val="FFFFFF"/>
                <w:rFonts w:ascii="Times New Roman" w:hAnsi="Times New Roman" w:cs="Times New Roman" w:eastAsia="Times New Roman"/>
                <w:sz w:val="22"/>
                <w:szCs w:val="22"/>
                <w:lang w:val="es-MX"/>
              </w:rPr>
              <w:t>Imagen 33. Pedir una corrección sin perder funciones</w:t>
            </w:r>
            <w:bookmarkEnd w:id="45"/>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3" name="Picture 33" descr="Imagen 33. Pedir una corrección sin perder funciones. Ilustración original de la escena 11." title="Pedir una corrección sin perder funciones"/>
                  <wp:cNvGraphicFramePr>
                    <a:graphicFrameLocks noChangeAspect="1"/>
                  </wp:cNvGraphicFramePr>
                  <a:graphic>
                    <a:graphicData uri="http://schemas.openxmlformats.org/drawingml/2006/picture">
                      <pic:pic>
                        <pic:nvPicPr>
                          <pic:cNvPr id="0" name="imagen_33.jpg"/>
                          <pic:cNvPicPr/>
                        </pic:nvPicPr>
                        <pic:blipFill>
                          <a:blip r:embed="rId43"/>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(empieza a escribir). </w:t>
            </w:r>
            <w:r>
              <w:rPr>
                <w:rFonts w:ascii="Times New Roman" w:hAnsi="Times New Roman" w:eastAsia="Times New Roman" w:cs="Times New Roman"/>
                <w:b w:val="0"/>
                <w:i w:val="0"/>
                <w:color w:val="202020"/>
                <w:sz w:val="22"/>
                <w:szCs w:val="22"/>
                <w:lang w:val="es-MX"/>
              </w:rPr>
              <w:t>Voy a pedir la corrección. ¿Cómo evito que desaparezcan las funciones que ya sirven?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el panel). </w:t>
            </w:r>
            <w:r>
              <w:rPr>
                <w:rFonts w:ascii="Times New Roman" w:hAnsi="Times New Roman" w:eastAsia="Times New Roman" w:cs="Times New Roman"/>
                <w:b w:val="0"/>
                <w:i w:val="0"/>
                <w:color w:val="202020"/>
                <w:sz w:val="22"/>
                <w:szCs w:val="22"/>
                <w:lang w:val="es-MX"/>
              </w:rPr>
              <w:t>Pide conservarlas expresamente: interfaz, controles, impresión, guía docente y ZIP.</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Escribiré: «Corrige el problema descrito, conserva las funciones existentes, entrega de nuevo el archivo completo y explica qué cambió».</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(revisa las pruebas pendientes). </w:t>
            </w:r>
            <w:r>
              <w:rPr>
                <w:rFonts w:ascii="Times New Roman" w:hAnsi="Times New Roman" w:eastAsia="Times New Roman" w:cs="Times New Roman"/>
                <w:b w:val="0"/>
                <w:i w:val="0"/>
                <w:color w:val="202020"/>
                <w:sz w:val="22"/>
                <w:szCs w:val="22"/>
                <w:lang w:val="es-MX"/>
              </w:rPr>
              <w:t>Cuando llegue, repetiremos las comprobaciones afectadas y revisaremos que lo demás siga funcionando. Una corrección no termina al recibir otra respuesta.</w:t>
            </w:r>
          </w:p>
        </w:tc>
      </w:tr>
    </w:tbl>
    <w:p>
      <w:bookmarkStart w:id="46" w:name="escena_12"/>
      <w:pPr>
        <w:pStyle w:val="Heading1"/>
        <w:pageBreakBefore/>
        <w:widowControl/>
        <w:spacing w:before="0"/>
      </w:pPr>
      <w:r>
        <w:rPr>
          <w:rFonts w:ascii="Times New Roman" w:hAnsi="Times New Roman" w:cs="Times New Roman" w:eastAsia="Times New Roman"/>
          <w:sz w:val="22"/>
          <w:szCs w:val="22"/>
          <w:lang w:val="es-MX"/>
        </w:rPr>
        <w:t>Escena 12. Llevar el material al aula y cerrar el aprendizaje</w:t>
      </w:r>
      <w:bookmarkEnd w:id="46"/>
    </w:p>
    <w:p>
      <w:pPr>
        <w:keepNext/>
        <w:widowControl/>
      </w:pPr>
      <w:r>
        <w:rPr>
          <w:b/>
          <w:rFonts w:ascii="Times New Roman" w:hAnsi="Times New Roman" w:cs="Times New Roman" w:eastAsia="Times New Roman"/>
          <w:sz w:val="22"/>
          <w:szCs w:val="22"/>
          <w:lang w:val="es-MX"/>
        </w:rPr>
        <w:t xml:space="preserve">Finalidad: </w:t>
      </w:r>
      <w:r>
        <w:rPr>
          <w:rFonts w:ascii="Times New Roman" w:hAnsi="Times New Roman" w:cs="Times New Roman" w:eastAsia="Times New Roman"/>
          <w:sz w:val="22"/>
          <w:szCs w:val="22"/>
          <w:lang w:val="es-MX"/>
        </w:rPr>
        <w:t>Mostrar que el resultado se evalúa por su utilidad educativa, no por la cantidad de código producido.</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65" w:type="dxa"/>
          <w:bottom w:w="65" w:type="dxa"/>
          <w:left w:w="65" w:type="dxa"/>
          <w:right w:w="65" w:type="dxa"/>
        </w:tblCellMar>
      </w:tblPr>
      <w:tblGrid>
        <w:gridCol w:w="5896"/>
        <w:gridCol w:w="4195"/>
      </w:tblGrid>
      <w:tr>
        <w:trPr>
          <w:cantSplit/>
        </w:trPr>
        <w:tc>
          <w:tcPr>
            <w:tcW w:type="dxa" w:w="10091"/>
            <w:gridSpan w:val="2"/>
            <w:vAlign w:val="center"/>
            <w:shd w:fill="60328A" w:val="clear"/>
          </w:tcPr>
          <w:p>
            <w:bookmarkStart w:id="47" w:name="imagen_34"/>
            <w:pPr>
              <w:keepNext/>
              <w:spacing w:before="0" w:after="0" w:line="240" w:lineRule="auto"/>
              <w:jc w:val="left"/>
            </w:pPr>
            <w:r>
              <w:rPr>
                <w:b/>
                <w:color w:val="FFFFFF"/>
                <w:rFonts w:ascii="Times New Roman" w:hAnsi="Times New Roman" w:cs="Times New Roman" w:eastAsia="Times New Roman"/>
                <w:sz w:val="22"/>
                <w:szCs w:val="22"/>
                <w:lang w:val="es-MX"/>
              </w:rPr>
              <w:t>Imagen 34. Preparar una impresión de prueba</w:t>
            </w:r>
            <w:bookmarkEnd w:id="47"/>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4" name="Picture 34" descr="Imagen 34. Preparar una impresión de prueba. Ilustración original de la escena 12." title="Preparar una impresión de prueba"/>
                  <wp:cNvGraphicFramePr>
                    <a:graphicFrameLocks noChangeAspect="1"/>
                  </wp:cNvGraphicFramePr>
                  <a:graphic>
                    <a:graphicData uri="http://schemas.openxmlformats.org/drawingml/2006/picture">
                      <pic:pic>
                        <pic:nvPicPr>
                          <pic:cNvPr id="0" name="imagen_34.jpg"/>
                          <pic:cNvPicPr/>
                        </pic:nvPicPr>
                        <pic:blipFill>
                          <a:blip r:embed="rId44"/>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(examina la primera hoja). </w:t>
            </w:r>
            <w:r>
              <w:rPr>
                <w:rFonts w:ascii="Times New Roman" w:hAnsi="Times New Roman" w:eastAsia="Times New Roman" w:cs="Times New Roman"/>
                <w:b w:val="0"/>
                <w:i w:val="0"/>
                <w:color w:val="202020"/>
                <w:sz w:val="22"/>
                <w:szCs w:val="22"/>
                <w:lang w:val="es-MX"/>
              </w:rPr>
              <w:t>Antes de preparar todos los juegos, revisemos esta impresión: tamaño, legibilidad y sombreado.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(mide la referencia). </w:t>
            </w:r>
            <w:r>
              <w:rPr>
                <w:rFonts w:ascii="Times New Roman" w:hAnsi="Times New Roman" w:eastAsia="Times New Roman" w:cs="Times New Roman"/>
                <w:b w:val="0"/>
                <w:i w:val="0"/>
                <w:color w:val="202020"/>
                <w:sz w:val="22"/>
                <w:szCs w:val="22"/>
                <w:lang w:val="es-MX"/>
              </w:rPr>
              <w:t>Compararé la marca de cinco centímetros con la regla.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Y probemos el recorte por el contorno exterior. La línea central debe quedar intacta.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Las respuestas permanecerán separadas del material del alumnado.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Primero una prueba; después las copias. Si algo no coincide, lo ajustaremos antes de imprimir todo el material para el grupo.</w:t>
            </w:r>
          </w:p>
        </w:tc>
      </w:tr>
      <w:tr>
        <w:trPr>
          <w:cantSplit/>
        </w:trPr>
        <w:tc>
          <w:tcPr>
            <w:tcW w:type="dxa" w:w="10091"/>
            <w:gridSpan w:val="2"/>
            <w:vAlign w:val="center"/>
            <w:shd w:fill="60328A" w:val="clear"/>
          </w:tcPr>
          <w:p>
            <w:bookmarkStart w:id="48" w:name="imagen_35"/>
            <w:pPr>
              <w:keepNext/>
              <w:spacing w:before="0" w:after="0" w:line="240" w:lineRule="auto"/>
              <w:jc w:val="left"/>
            </w:pPr>
            <w:r>
              <w:rPr>
                <w:b/>
                <w:color w:val="FFFFFF"/>
                <w:rFonts w:ascii="Times New Roman" w:hAnsi="Times New Roman" w:cs="Times New Roman" w:eastAsia="Times New Roman"/>
                <w:sz w:val="22"/>
                <w:szCs w:val="22"/>
                <w:lang w:val="es-MX"/>
              </w:rPr>
              <w:t>Imagen 35. Observar el aprendizaje durante el juego</w:t>
            </w:r>
            <w:bookmarkEnd w:id="48"/>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5" name="Picture 35" descr="Imagen 35. Observar el aprendizaje durante el juego. Ilustración original de la escena 12." title="Observar el aprendizaje durante el juego"/>
                  <wp:cNvGraphicFramePr>
                    <a:graphicFrameLocks noChangeAspect="1"/>
                  </wp:cNvGraphicFramePr>
                  <a:graphic>
                    <a:graphicData uri="http://schemas.openxmlformats.org/drawingml/2006/picture">
                      <pic:pic>
                        <pic:nvPicPr>
                          <pic:cNvPr id="0" name="imagen_35.jpg"/>
                          <pic:cNvPicPr/>
                        </pic:nvPicPr>
                        <pic:blipFill>
                          <a:blip r:embed="rId45"/>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ALUMNA: </w:t>
            </w:r>
            <w:r>
              <w:rPr>
                <w:rFonts w:ascii="Times New Roman" w:hAnsi="Times New Roman" w:eastAsia="Times New Roman" w:cs="Times New Roman"/>
                <w:b w:val="0"/>
                <w:i/>
                <w:color w:val="202020"/>
                <w:sz w:val="22"/>
                <w:szCs w:val="22"/>
                <w:lang w:val="es-MX"/>
              </w:rPr>
              <w:t xml:space="preserve">(propone una unión). </w:t>
            </w:r>
            <w:r>
              <w:rPr>
                <w:rFonts w:ascii="Times New Roman" w:hAnsi="Times New Roman" w:eastAsia="Times New Roman" w:cs="Times New Roman"/>
                <w:b w:val="0"/>
                <w:i w:val="0"/>
                <w:color w:val="202020"/>
                <w:sz w:val="22"/>
                <w:szCs w:val="22"/>
                <w:lang w:val="es-MX"/>
              </w:rPr>
              <w:t>Quiero conectar un medio con dos cuartos.</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val="0"/>
                <w:color w:val="202020"/>
                <w:sz w:val="22"/>
                <w:szCs w:val="22"/>
                <w:lang w:val="es-MX"/>
              </w:rPr>
              <w:t>¿Por qué representan la misma fracción?</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ALUMNO: </w:t>
            </w:r>
            <w:r>
              <w:rPr>
                <w:rFonts w:ascii="Times New Roman" w:hAnsi="Times New Roman" w:eastAsia="Times New Roman" w:cs="Times New Roman"/>
                <w:b w:val="0"/>
                <w:i w:val="0"/>
                <w:color w:val="202020"/>
                <w:sz w:val="22"/>
                <w:szCs w:val="22"/>
                <w:lang w:val="es-MX"/>
              </w:rPr>
              <w:t>Porque al dividir la unidad en cuatro partes iguales y tomar dos, seguimos teniendo la mitad.</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(escucha antes de intervenir). </w:t>
            </w:r>
            <w:r>
              <w:rPr>
                <w:rFonts w:ascii="Times New Roman" w:hAnsi="Times New Roman" w:eastAsia="Times New Roman" w:cs="Times New Roman"/>
                <w:b w:val="0"/>
                <w:i w:val="0"/>
                <w:color w:val="202020"/>
                <w:sz w:val="22"/>
                <w:szCs w:val="22"/>
                <w:lang w:val="es-MX"/>
              </w:rPr>
              <w:t>Muéstrenlo ahora con dos dibujos de unidades del mismo tamaño.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(mantiene la guía aparte). </w:t>
            </w:r>
            <w:r>
              <w:rPr>
                <w:rFonts w:ascii="Times New Roman" w:hAnsi="Times New Roman" w:eastAsia="Times New Roman" w:cs="Times New Roman"/>
                <w:b w:val="0"/>
                <w:i w:val="0"/>
                <w:color w:val="202020"/>
                <w:sz w:val="22"/>
                <w:szCs w:val="22"/>
                <w:lang w:val="es-MX"/>
              </w:rPr>
              <w:t>Las respuestas se quedan aquí; primero escucharemos sus razones.</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ALUMNA: </w:t>
            </w:r>
            <w:r>
              <w:rPr>
                <w:rFonts w:ascii="Times New Roman" w:hAnsi="Times New Roman" w:eastAsia="Times New Roman" w:cs="Times New Roman"/>
                <w:b w:val="0"/>
                <w:i w:val="0"/>
                <w:color w:val="202020"/>
                <w:sz w:val="22"/>
                <w:szCs w:val="22"/>
                <w:lang w:val="es-MX"/>
              </w:rPr>
              <w:t>Así no solo colocamos la ficha: también podemos explicar por qué la unión funciona.</w:t>
            </w:r>
          </w:p>
        </w:tc>
      </w:tr>
      <w:tr>
        <w:trPr>
          <w:cantSplit/>
        </w:trPr>
        <w:tc>
          <w:tcPr>
            <w:tcW w:type="dxa" w:w="10091"/>
            <w:gridSpan w:val="2"/>
            <w:vAlign w:val="center"/>
            <w:shd w:fill="60328A" w:val="clear"/>
          </w:tcPr>
          <w:p>
            <w:bookmarkStart w:id="49" w:name="imagen_36"/>
            <w:pPr>
              <w:keepNext/>
              <w:spacing w:before="0" w:after="0" w:line="240" w:lineRule="auto"/>
              <w:jc w:val="left"/>
            </w:pPr>
            <w:r>
              <w:rPr>
                <w:b/>
                <w:color w:val="FFFFFF"/>
                <w:rFonts w:ascii="Times New Roman" w:hAnsi="Times New Roman" w:cs="Times New Roman" w:eastAsia="Times New Roman"/>
                <w:sz w:val="22"/>
                <w:szCs w:val="22"/>
                <w:lang w:val="es-MX"/>
              </w:rPr>
              <w:t>Imagen 36. Transferir el procedimiento a otro material</w:t>
            </w:r>
            <w:bookmarkEnd w:id="49"/>
          </w:p>
        </w:tc>
      </w:tr>
      <w:tr>
        <w:trPr>
          <w:cantSplit/>
        </w:trPr>
        <w:tc>
          <w:tcPr>
            <w:tcW w:type="dxa" w:w="5896"/>
            <w:vAlign w:val="center"/>
            <w:shd w:fill="F8F6FB" w:val="clear"/>
          </w:tcPr>
          <w:p>
            <w:pPr>
              <w:spacing w:before="0" w:after="0" w:line="240" w:lineRule="auto"/>
              <w:jc w:val="center"/>
            </w:pPr>
            <w:r>
              <w:rPr>
                <w:rFonts w:ascii="Times New Roman" w:hAnsi="Times New Roman" w:cs="Times New Roman" w:eastAsia="Times New Roman"/>
                <w:sz w:val="22"/>
                <w:szCs w:val="22"/>
                <w:lang w:val="es-MX"/>
              </w:rPr>
              <w:drawing>
                <wp:inline xmlns:a="http://schemas.openxmlformats.org/drawingml/2006/main" xmlns:pic="http://schemas.openxmlformats.org/drawingml/2006/picture">
                  <wp:extent cx="3643199" cy="2050389"/>
                  <wp:docPr id="36" name="Picture 36" descr="Imagen 36. Transferir el procedimiento a otro material. Ilustración original de la escena 12." title="Transferir el procedimiento a otro material"/>
                  <wp:cNvGraphicFramePr>
                    <a:graphicFrameLocks noChangeAspect="1"/>
                  </wp:cNvGraphicFramePr>
                  <a:graphic>
                    <a:graphicData uri="http://schemas.openxmlformats.org/drawingml/2006/picture">
                      <pic:pic>
                        <pic:nvPicPr>
                          <pic:cNvPr id="0" name="imagen_36.jpg"/>
                          <pic:cNvPicPr/>
                        </pic:nvPicPr>
                        <pic:blipFill>
                          <a:blip r:embed="rId46"/>
                          <a:stretch>
                            <a:fillRect/>
                          </a:stretch>
                        </pic:blipFill>
                        <pic:spPr>
                          <a:xfrm>
                            <a:off x="0" y="0"/>
                            <a:ext cx="3643199" cy="2050389"/>
                          </a:xfrm>
                          <a:prstGeom prst="rect"/>
                        </pic:spPr>
                      </pic:pic>
                    </a:graphicData>
                  </a:graphic>
                </wp:inline>
              </w:drawing>
            </w:r>
          </w:p>
        </w:tc>
        <w:tc>
          <w:tcPr>
            <w:tcW w:type="dxa" w:w="4195"/>
            <w:vAlign w:val="top"/>
          </w:tcPr>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color w:val="202020"/>
                <w:sz w:val="22"/>
                <w:szCs w:val="22"/>
                <w:lang w:val="es-MX"/>
              </w:rPr>
              <w:t xml:space="preserve">(muestra el material). </w:t>
            </w:r>
            <w:r>
              <w:rPr>
                <w:rFonts w:ascii="Times New Roman" w:hAnsi="Times New Roman" w:eastAsia="Times New Roman" w:cs="Times New Roman"/>
                <w:b w:val="0"/>
                <w:i w:val="0"/>
                <w:color w:val="202020"/>
                <w:sz w:val="22"/>
                <w:szCs w:val="22"/>
                <w:lang w:val="es-MX"/>
              </w:rPr>
              <w:t>¿Tengo que memorizar este prompt para crear otro recurso?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color w:val="202020"/>
                <w:sz w:val="22"/>
                <w:szCs w:val="22"/>
                <w:lang w:val="es-MX"/>
              </w:rPr>
              <w:t xml:space="preserve">(señala el recorrido). </w:t>
            </w:r>
            <w:r>
              <w:rPr>
                <w:rFonts w:ascii="Times New Roman" w:hAnsi="Times New Roman" w:eastAsia="Times New Roman" w:cs="Times New Roman"/>
                <w:b w:val="0"/>
                <w:i w:val="0"/>
                <w:color w:val="202020"/>
                <w:sz w:val="22"/>
                <w:szCs w:val="22"/>
                <w:lang w:val="es-MX"/>
              </w:rPr>
              <w:t>No. Conserva el procedimiento: objetivo, requisitos, código, pruebas y aula.</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ANA: </w:t>
            </w:r>
            <w:r>
              <w:rPr>
                <w:rFonts w:ascii="Times New Roman" w:hAnsi="Times New Roman" w:eastAsia="Times New Roman" w:cs="Times New Roman"/>
                <w:b w:val="0"/>
                <w:i/>
                <w:color w:val="202020"/>
                <w:sz w:val="22"/>
                <w:szCs w:val="22"/>
                <w:lang w:val="es-MX"/>
              </w:rPr>
              <w:t xml:space="preserve">(abre una carpeta nueva). </w:t>
            </w:r>
            <w:r>
              <w:rPr>
                <w:rFonts w:ascii="Times New Roman" w:hAnsi="Times New Roman" w:eastAsia="Times New Roman" w:cs="Times New Roman"/>
                <w:b w:val="0"/>
                <w:i w:val="0"/>
                <w:color w:val="202020"/>
                <w:sz w:val="22"/>
                <w:szCs w:val="22"/>
                <w:lang w:val="es-MX"/>
              </w:rPr>
              <w:t>El prompt expresa nuestras instrucciones; el código es el programa resultante. Para otro material, adaptaremos las decisiones al nuevo objetivo.</w:t>
            </w:r>
          </w:p>
          <w:p>
            <w:pPr>
              <w:keepNext/>
              <w:keepLines/>
              <w:widowControl/>
              <w:spacing w:before="0" w:after="40" w:line="240" w:lineRule="auto"/>
              <w:jc w:val="both"/>
            </w:pPr>
            <w:r>
              <w:rPr>
                <w:rFonts w:ascii="Times New Roman" w:hAnsi="Times New Roman" w:eastAsia="Times New Roman" w:cs="Times New Roman"/>
                <w:b/>
                <w:i w:val="0"/>
                <w:color w:val="60328A"/>
                <w:sz w:val="22"/>
                <w:szCs w:val="22"/>
                <w:lang w:val="es-MX"/>
              </w:rPr>
              <w:t xml:space="preserve">AGENTE CERO: </w:t>
            </w:r>
            <w:r>
              <w:rPr>
                <w:rFonts w:ascii="Times New Roman" w:hAnsi="Times New Roman" w:eastAsia="Times New Roman" w:cs="Times New Roman"/>
                <w:b w:val="0"/>
                <w:i w:val="0"/>
                <w:color w:val="202020"/>
                <w:sz w:val="22"/>
                <w:szCs w:val="22"/>
                <w:lang w:val="es-MX"/>
              </w:rPr>
              <w:t>Y lo comprobaremos antes de llevarlo al grupo.</w:t>
            </w:r>
          </w:p>
          <w:p>
            <w:pPr>
              <w:keepNext w:val="0"/>
              <w:keepLines/>
              <w:widowControl/>
              <w:spacing w:before="0" w:after="0" w:line="240" w:lineRule="auto"/>
              <w:jc w:val="both"/>
            </w:pPr>
            <w:r>
              <w:rPr>
                <w:rFonts w:ascii="Times New Roman" w:hAnsi="Times New Roman" w:eastAsia="Times New Roman" w:cs="Times New Roman"/>
                <w:b/>
                <w:i w:val="0"/>
                <w:color w:val="60328A"/>
                <w:sz w:val="22"/>
                <w:szCs w:val="22"/>
                <w:lang w:val="es-MX"/>
              </w:rPr>
              <w:t xml:space="preserve">DETECTIVE: </w:t>
            </w:r>
            <w:r>
              <w:rPr>
                <w:rFonts w:ascii="Times New Roman" w:hAnsi="Times New Roman" w:eastAsia="Times New Roman" w:cs="Times New Roman"/>
                <w:b w:val="0"/>
                <w:i w:val="0"/>
                <w:color w:val="202020"/>
                <w:sz w:val="22"/>
                <w:szCs w:val="22"/>
                <w:lang w:val="es-MX"/>
              </w:rPr>
              <w:t>Esa es la lección del caso: diseña, pide, comprueba y enseña. La próxima idea empieza otra vez en el aula.</w:t>
            </w:r>
          </w:p>
        </w:tc>
      </w:tr>
    </w:tbl>
    <w:p>
      <w:bookmarkStart w:id="50" w:name="nota_editorial"/>
      <w:pPr>
        <w:pStyle w:val="Heading1"/>
        <w:pageBreakBefore/>
        <w:widowControl/>
      </w:pPr>
      <w:r>
        <w:rPr>
          <w:rFonts w:ascii="Times New Roman" w:hAnsi="Times New Roman" w:cs="Times New Roman" w:eastAsia="Times New Roman"/>
          <w:sz w:val="22"/>
          <w:szCs w:val="22"/>
          <w:lang w:val="es-MX"/>
        </w:rPr>
        <w:t>Cuidado de la producción y fidelidad de las ilustraciones</w:t>
      </w:r>
      <w:bookmarkEnd w:id="50"/>
    </w:p>
    <w:p>
      <w:pPr>
        <w:widowControl/>
      </w:pPr>
      <w:r>
        <w:rPr>
          <w:rFonts w:ascii="Times New Roman" w:hAnsi="Times New Roman" w:cs="Times New Roman" w:eastAsia="Times New Roman"/>
          <w:sz w:val="22"/>
          <w:szCs w:val="22"/>
          <w:lang w:val="es-MX"/>
        </w:rPr>
        <w:t>Las escenas pueden ser ilustradas, pero conviene incorporar las fichas, las hojas y las pantallas reales del programa durante la edición del video. Así se evita que una recreación gráfica altere el número de divisiones, las partes sombreadas, una fracción o el nombre de un botón.</w:t>
      </w:r>
    </w:p>
    <w:p>
      <w:pPr>
        <w:widowControl/>
      </w:pPr>
      <w:r>
        <w:rPr>
          <w:rFonts w:ascii="Times New Roman" w:hAnsi="Times New Roman" w:cs="Times New Roman" w:eastAsia="Times New Roman"/>
          <w:sz w:val="22"/>
          <w:szCs w:val="22"/>
          <w:lang w:val="es-MX"/>
        </w:rPr>
        <w:t>Los ejemplos de equivalencia deben conservar particiones correctas. Cuando se compare directamente el área sombreada, las unidades utilizadas en esa demostración tendrán el mismo tamaño. Los personajes pueden señalar y explicar, pero no cubrir las divisiones.</w:t>
      </w:r>
    </w:p>
    <w:p>
      <w:pPr>
        <w:pStyle w:val="Heading2"/>
        <w:widowControl/>
      </w:pPr>
      <w:r>
        <w:rPr>
          <w:rFonts w:ascii="Times New Roman" w:hAnsi="Times New Roman" w:cs="Times New Roman" w:eastAsia="Times New Roman"/>
          <w:sz w:val="22"/>
          <w:szCs w:val="22"/>
          <w:lang w:val="es-MX"/>
        </w:rPr>
        <w:t>Nota editorial de esta recopilación</w:t>
      </w:r>
    </w:p>
    <w:p>
      <w:pPr>
        <w:widowControl/>
      </w:pPr>
      <w:r>
        <w:rPr>
          <w:rFonts w:ascii="Times New Roman" w:hAnsi="Times New Roman" w:cs="Times New Roman" w:eastAsia="Times New Roman"/>
          <w:sz w:val="22"/>
          <w:szCs w:val="22"/>
          <w:lang w:val="es-MX"/>
        </w:rPr>
        <w:t>Se conservaron las ilustraciones generadas en la conversación, incluida su información gráfica. No se han corregido ni sustituido silenciosamente. La siguiente relación señala discrepancias visibles que afectan a la correspondencia entre algunas ilustraciones y el guion o el HTML de referencia; no constituye una certificación exhaustiva de las 36 imágenes.</w:t>
      </w:r>
    </w:p>
    <w:tbl>
      <w:tblPr>
        <w:tblW w:type="dxa" w:w="10093"/>
        <w:jc w:val="center"/>
        <w:tblLayout w:type="fixed"/>
        <w:tblLook w:firstColumn="1" w:firstRow="1" w:lastColumn="0" w:lastRow="0" w:noHBand="0" w:noVBand="1" w:val="04A0"/>
        <w:tblBorders>
          <w:top w:val="single" w:sz="4" w:color="BDA8D0"/>
          <w:left w:val="single" w:sz="4" w:color="BDA8D0"/>
          <w:bottom w:val="single" w:sz="4" w:color="BDA8D0"/>
          <w:right w:val="single" w:sz="4" w:color="BDA8D0"/>
          <w:insideH w:val="single" w:sz="4" w:color="BDA8D0"/>
          <w:insideV w:val="single" w:sz="4" w:color="BDA8D0"/>
        </w:tblBorders>
        <w:tblCellMar>
          <w:top w:w="70" w:type="dxa"/>
          <w:bottom w:w="70" w:type="dxa"/>
          <w:left w:w="70" w:type="dxa"/>
          <w:right w:w="70" w:type="dxa"/>
        </w:tblCellMar>
      </w:tblPr>
      <w:tblGrid>
        <w:gridCol w:w="2041"/>
        <w:gridCol w:w="8050"/>
      </w:tblGrid>
      <w:tr>
        <w:trPr>
          <w:cantSplit/>
          <w:tblHeader/>
        </w:trPr>
        <w:tc>
          <w:tcPr>
            <w:tcW w:type="dxa" w:w="2041"/>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Referencia</w:t>
            </w:r>
          </w:p>
        </w:tc>
        <w:tc>
          <w:tcPr>
            <w:tcW w:type="dxa" w:w="8050"/>
            <w:vAlign w:val="center"/>
            <w:shd w:fill="60328A" w:val="clear"/>
          </w:tcPr>
          <w:p>
            <w:pPr>
              <w:keepNext/>
              <w:spacing w:before="0" w:after="40" w:line="240" w:lineRule="auto"/>
              <w:jc w:val="left"/>
            </w:pPr>
            <w:r>
              <w:rPr>
                <w:b/>
                <w:color w:val="FFFFFF"/>
                <w:rFonts w:ascii="Times New Roman" w:hAnsi="Times New Roman" w:cs="Times New Roman" w:eastAsia="Times New Roman"/>
                <w:sz w:val="22"/>
                <w:szCs w:val="22"/>
                <w:lang w:val="es-MX"/>
              </w:rPr>
              <w:t>Aspecto que requiere cotejo antes del video final</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Imágenes 11 y 12</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La ilustración de variantes incorpora figuras distintas de rectángulos y círculos; la de reproducibilidad muestra «12» fichas. El HTML describe figuras variadas como combinación de rectángulos y círculos y conjuntos de 15, 28 o 45 fichas.</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Imagen 15</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La representación del control «Invertir» puede interpretarse como cambiar 1/2 por 2/1. La operación descrita en el programa intercambia las mitades de la ficha; no invierte numerador y denominador.</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Imagen 18</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La ilustración sitúa una guía PDF en el ZIP y representa transparencia en PNG. El archivo de referencia exporta hojas, fichas y guía en SVG y PNG con fondo blanco; el PDF se obtiene desde el diálogo de impresión.</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Imagen 20</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Aparecen configuraciones como «Algebraica», «Polinomios» y «Cuadrícula», que no corresponden a las opciones del dominó de fracciones. Deben cotejarse con los controles descritos en el guion.</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Imágenes de cadenas y fracciones</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Algunas ilustraciones contienen fichas con un solo valor, fichas de puntos o sombreado que no coincide con la fracción escrita. Las cadenas y sus enlaces deben sustituirse o revisarse con las fichas efectivamente generadas por el HTML.</w:t>
            </w:r>
          </w:p>
        </w:tc>
      </w:tr>
      <w:tr>
        <w:trPr>
          <w:cantSplit/>
        </w:trPr>
        <w:tc>
          <w:tcPr>
            <w:tcW w:type="dxa" w:w="2041"/>
            <w:vAlign w:val="center"/>
            <w:shd w:fill="F3EEF8" w:val="clear"/>
          </w:tcPr>
          <w:p>
            <w:pPr>
              <w:spacing w:before="0" w:after="40" w:line="240" w:lineRule="auto"/>
              <w:jc w:val="left"/>
            </w:pPr>
            <w:r>
              <w:rPr>
                <w:b/>
                <w:color w:val="60328A"/>
                <w:rFonts w:ascii="Times New Roman" w:hAnsi="Times New Roman" w:cs="Times New Roman" w:eastAsia="Times New Roman"/>
                <w:sz w:val="22"/>
                <w:szCs w:val="22"/>
                <w:lang w:val="es-MX"/>
              </w:rPr>
              <w:t>Imagen 36</w:t>
            </w:r>
          </w:p>
        </w:tc>
        <w:tc>
          <w:tcPr>
            <w:tcW w:type="dxa" w:w="8050"/>
            <w:vAlign w:val="center"/>
          </w:tcPr>
          <w:p>
            <w:pPr>
              <w:spacing w:before="0" w:after="40" w:line="240" w:lineRule="auto"/>
              <w:jc w:val="both"/>
            </w:pPr>
            <w:r>
              <w:rPr>
                <w:b w:val="0"/>
                <w:rFonts w:ascii="Times New Roman" w:hAnsi="Times New Roman" w:cs="Times New Roman" w:eastAsia="Times New Roman"/>
                <w:sz w:val="22"/>
                <w:szCs w:val="22"/>
                <w:lang w:val="es-MX"/>
              </w:rPr>
              <w:t>La ilustración aproxima «Código» y «prompt» en una misma tarjeta. El guion distingue el texto de instrucciones de la IA y el archivo de código resultante; conviene mantener esa diferencia en la narración.</w:t>
            </w:r>
          </w:p>
        </w:tc>
      </w:tr>
    </w:tbl>
    <w:p>
      <w:pPr>
        <w:pStyle w:val="Heading2"/>
        <w:widowControl/>
      </w:pPr>
      <w:r>
        <w:rPr>
          <w:rFonts w:ascii="Times New Roman" w:hAnsi="Times New Roman" w:cs="Times New Roman" w:eastAsia="Times New Roman"/>
          <w:sz w:val="22"/>
          <w:szCs w:val="22"/>
          <w:lang w:val="es-MX"/>
        </w:rPr>
        <w:t>Materiales de base</w:t>
      </w:r>
    </w:p>
    <w:p>
      <w:pPr>
        <w:widowControl/>
      </w:pPr>
      <w:r>
        <w:rPr>
          <w:rFonts w:ascii="Times New Roman" w:hAnsi="Times New Roman" w:cs="Times New Roman" w:eastAsia="Times New Roman"/>
          <w:sz w:val="22"/>
          <w:szCs w:val="22"/>
          <w:lang w:val="es-MX"/>
        </w:rPr>
        <w:t>Guion de 12 escenas y 36 propuestas visuales desarrollado en esta conversación; ilustraciones generadas para cada escena; archivo aportado por el usuario: Domino_Fracciones_Programa(1).html. Se respeta la organización y el nivel de detalle del guion, sin añadir fuentes externas.</w:t>
      </w:r>
    </w:p>
    <w:p>
      <w:bookmarkStart w:id="51" w:name="prompt_completo"/>
      <w:pPr>
        <w:pStyle w:val="Heading1"/>
        <w:pageBreakBefore/>
        <w:widowControl/>
      </w:pPr>
      <w:r>
        <w:rPr>
          <w:rFonts w:ascii="Times New Roman" w:hAnsi="Times New Roman" w:cs="Times New Roman" w:eastAsia="Times New Roman"/>
          <w:sz w:val="22"/>
          <w:szCs w:val="22"/>
          <w:lang w:val="es-MX"/>
        </w:rPr>
        <w:t>Anexo. Prompt completo de referencia</w:t>
      </w:r>
      <w:bookmarkEnd w:id="51"/>
    </w:p>
    <w:p>
      <w:pPr>
        <w:widowControl/>
      </w:pPr>
      <w:r>
        <w:rPr>
          <w:rFonts w:ascii="Times New Roman" w:hAnsi="Times New Roman" w:cs="Times New Roman" w:eastAsia="Times New Roman"/>
          <w:sz w:val="22"/>
          <w:szCs w:val="22"/>
          <w:lang w:val="es-MX"/>
        </w:rPr>
        <w:t>Este texto se construye progresivamente durante las imágenes 4 a 23 del guion y puede mostrarse completo mediante una pantalla desplazable. Los campos entre corchetes deben adaptarse al grupo real. Las familias, los multiplicadores y el límite de partes se toman del programa de referencia; no son una clasificación curricular adicional.</w:t>
      </w:r>
    </w:p>
    <w:p>
      <w:pPr>
        <w:widowControl/>
        <w:spacing w:after="20"/>
      </w:pPr>
      <w:r>
        <w:rPr>
          <w:rFonts w:ascii="Times New Roman" w:hAnsi="Times New Roman" w:cs="Times New Roman" w:eastAsia="Times New Roman"/>
          <w:sz w:val="22"/>
          <w:szCs w:val="22"/>
          <w:lang w:val="es-MX"/>
        </w:rPr>
        <w:t>Actúa como especialista en didáctica de las matemáticas y desarrollo de recursos educativos interactivos.</w:t>
      </w:r>
    </w:p>
    <w:p>
      <w:pPr>
        <w:pStyle w:val="Heading2"/>
        <w:widowControl/>
        <w:spacing w:before="80" w:after="40"/>
      </w:pPr>
      <w:r>
        <w:rPr>
          <w:rFonts w:ascii="Times New Roman" w:hAnsi="Times New Roman" w:cs="Times New Roman" w:eastAsia="Times New Roman"/>
          <w:sz w:val="22"/>
          <w:szCs w:val="22"/>
          <w:lang w:val="es-MX"/>
        </w:rPr>
        <w:t>Contexto y objetivo</w:t>
      </w:r>
    </w:p>
    <w:p>
      <w:pPr>
        <w:widowControl/>
        <w:spacing w:after="20"/>
      </w:pPr>
      <w:r>
        <w:rPr>
          <w:rFonts w:ascii="Times New Roman" w:hAnsi="Times New Roman" w:cs="Times New Roman" w:eastAsia="Times New Roman"/>
          <w:sz w:val="22"/>
          <w:szCs w:val="22"/>
          <w:lang w:val="es-MX"/>
        </w:rPr>
        <w:t>Necesito un dominó de fracciones equivalentes para un grupo de [grado o nivel educativo].</w:t>
      </w:r>
    </w:p>
    <w:p>
      <w:pPr>
        <w:widowControl/>
        <w:spacing w:after="20"/>
      </w:pPr>
      <w:r>
        <w:rPr>
          <w:rFonts w:ascii="Times New Roman" w:hAnsi="Times New Roman" w:cs="Times New Roman" w:eastAsia="Times New Roman"/>
          <w:sz w:val="22"/>
          <w:szCs w:val="22"/>
          <w:lang w:val="es-MX"/>
        </w:rPr>
        <w:t>El alumnado conoce [conocimientos previos] y presenta dificultades para [dificultad que se desea atender].</w:t>
      </w:r>
    </w:p>
    <w:p>
      <w:pPr>
        <w:widowControl/>
        <w:spacing w:after="20"/>
      </w:pPr>
      <w:r>
        <w:rPr>
          <w:rFonts w:ascii="Times New Roman" w:hAnsi="Times New Roman" w:cs="Times New Roman" w:eastAsia="Times New Roman"/>
          <w:sz w:val="22"/>
          <w:szCs w:val="22"/>
          <w:lang w:val="es-MX"/>
        </w:rPr>
        <w:t>El objetivo es que identifique fracciones equivalentes, relacione representaciones numéricas y gráficas, y explique por qué dos representaciones corresponden a la misma fracción de una unidad.</w:t>
      </w:r>
    </w:p>
    <w:p>
      <w:pPr>
        <w:widowControl/>
        <w:spacing w:after="20"/>
      </w:pPr>
      <w:r>
        <w:rPr>
          <w:rFonts w:ascii="Times New Roman" w:hAnsi="Times New Roman" w:cs="Times New Roman" w:eastAsia="Times New Roman"/>
          <w:sz w:val="22"/>
          <w:szCs w:val="22"/>
          <w:lang w:val="es-MX"/>
        </w:rPr>
        <w:t>No utilices nombres ni datos personales del alumnado.</w:t>
      </w:r>
    </w:p>
    <w:p>
      <w:pPr>
        <w:pStyle w:val="Heading2"/>
        <w:widowControl/>
        <w:spacing w:before="80" w:after="40"/>
      </w:pPr>
      <w:r>
        <w:rPr>
          <w:rFonts w:ascii="Times New Roman" w:hAnsi="Times New Roman" w:cs="Times New Roman" w:eastAsia="Times New Roman"/>
          <w:sz w:val="22"/>
          <w:szCs w:val="22"/>
          <w:lang w:val="es-MX"/>
        </w:rPr>
        <w:t>Producto solicitado</w:t>
      </w:r>
    </w:p>
    <w:p>
      <w:pPr>
        <w:widowControl/>
        <w:spacing w:after="20"/>
      </w:pPr>
      <w:r>
        <w:rPr>
          <w:rFonts w:ascii="Times New Roman" w:hAnsi="Times New Roman" w:cs="Times New Roman" w:eastAsia="Times New Roman"/>
          <w:sz w:val="22"/>
          <w:szCs w:val="22"/>
          <w:lang w:val="es-MX"/>
        </w:rPr>
        <w:t>Genera un programa completo en un único archivo HTML, con CSS, JavaScript y gráficos SVG integrados.</w:t>
      </w:r>
    </w:p>
    <w:p>
      <w:pPr>
        <w:widowControl/>
        <w:spacing w:after="20"/>
      </w:pPr>
      <w:r>
        <w:rPr>
          <w:rFonts w:ascii="Times New Roman" w:hAnsi="Times New Roman" w:cs="Times New Roman" w:eastAsia="Times New Roman"/>
          <w:sz w:val="22"/>
          <w:szCs w:val="22"/>
          <w:lang w:val="es-MX"/>
        </w:rPr>
        <w:t>Debe abrirse en el navegador y funcionar sin conexión una vez obtenido el archivo, sin instalar programas adicionales y sin cargar bibliotecas, fuentes, imágenes ni otros recursos externos.</w:t>
      </w:r>
    </w:p>
    <w:p>
      <w:pPr>
        <w:widowControl/>
        <w:spacing w:after="20"/>
      </w:pPr>
      <w:r>
        <w:rPr>
          <w:rFonts w:ascii="Times New Roman" w:hAnsi="Times New Roman" w:cs="Times New Roman" w:eastAsia="Times New Roman"/>
          <w:sz w:val="22"/>
          <w:szCs w:val="22"/>
          <w:lang w:val="es-MX"/>
        </w:rPr>
        <w:t>La interfaz y las instrucciones deben estar en español.</w:t>
      </w:r>
    </w:p>
    <w:p>
      <w:pPr>
        <w:widowControl/>
        <w:spacing w:after="20"/>
      </w:pPr>
      <w:r>
        <w:rPr>
          <w:rFonts w:ascii="Times New Roman" w:hAnsi="Times New Roman" w:cs="Times New Roman" w:eastAsia="Times New Roman"/>
          <w:sz w:val="22"/>
          <w:szCs w:val="22"/>
          <w:lang w:val="es-MX"/>
        </w:rPr>
        <w:t>Organiza el programa en tres secciones: «Crear e imprimir», «Practicar» y «Guía docente».</w:t>
      </w:r>
    </w:p>
    <w:p>
      <w:pPr>
        <w:widowControl/>
        <w:spacing w:after="20"/>
      </w:pPr>
      <w:r>
        <w:rPr>
          <w:rFonts w:ascii="Times New Roman" w:hAnsi="Times New Roman" w:cs="Times New Roman" w:eastAsia="Times New Roman"/>
          <w:sz w:val="22"/>
          <w:szCs w:val="22"/>
          <w:lang w:val="es-MX"/>
        </w:rPr>
        <w:t>Utiliza un diseño legible, con fondos claros y acentos morados. Las ilustraciones matemáticas deben ser claras y no quedar ocultas por elementos decorativos.</w:t>
      </w:r>
    </w:p>
    <w:p>
      <w:pPr>
        <w:pStyle w:val="Heading2"/>
        <w:widowControl/>
        <w:spacing w:before="80" w:after="40"/>
      </w:pPr>
      <w:r>
        <w:rPr>
          <w:rFonts w:ascii="Times New Roman" w:hAnsi="Times New Roman" w:cs="Times New Roman" w:eastAsia="Times New Roman"/>
          <w:sz w:val="22"/>
          <w:szCs w:val="22"/>
          <w:lang w:val="es-MX"/>
        </w:rPr>
        <w:t>Contenido matemático</w:t>
      </w:r>
    </w:p>
    <w:p>
      <w:pPr>
        <w:widowControl/>
        <w:spacing w:after="20"/>
      </w:pPr>
      <w:r>
        <w:rPr>
          <w:rFonts w:ascii="Times New Roman" w:hAnsi="Times New Roman" w:cs="Times New Roman" w:eastAsia="Times New Roman"/>
          <w:sz w:val="22"/>
          <w:szCs w:val="22"/>
          <w:lang w:val="es-MX"/>
        </w:rPr>
        <w:t>Trabaja con fracciones positivas propias: numerador y denominador enteros positivos, con numerador menor que denominador.</w:t>
      </w:r>
    </w:p>
    <w:p>
      <w:pPr>
        <w:widowControl/>
        <w:spacing w:after="20"/>
      </w:pPr>
      <w:r>
        <w:rPr>
          <w:rFonts w:ascii="Times New Roman" w:hAnsi="Times New Roman" w:cs="Times New Roman" w:eastAsia="Times New Roman"/>
          <w:sz w:val="22"/>
          <w:szCs w:val="22"/>
          <w:lang w:val="es-MX"/>
        </w:rPr>
        <w:t>Cada dibujo debe representar una unidad dividida en partes de igual área. El número de partes sombreadas debe coincidir con el numerador y el total de partes con el denominador.</w:t>
      </w:r>
    </w:p>
    <w:p>
      <w:pPr>
        <w:widowControl/>
        <w:spacing w:after="20"/>
      </w:pPr>
      <w:r>
        <w:rPr>
          <w:rFonts w:ascii="Times New Roman" w:hAnsi="Times New Roman" w:cs="Times New Roman" w:eastAsia="Times New Roman"/>
          <w:sz w:val="22"/>
          <w:szCs w:val="22"/>
          <w:lang w:val="es-MX"/>
        </w:rPr>
        <w:t>Comprueba las equivalencias mediante productos cruzados de enteros, sin depender de aproximaciones decimales.</w:t>
      </w:r>
    </w:p>
    <w:p>
      <w:pPr>
        <w:widowControl/>
        <w:spacing w:after="20"/>
      </w:pPr>
      <w:r>
        <w:rPr>
          <w:rFonts w:ascii="Times New Roman" w:hAnsi="Times New Roman" w:cs="Times New Roman" w:eastAsia="Times New Roman"/>
          <w:sz w:val="22"/>
          <w:szCs w:val="22"/>
          <w:lang w:val="es-MX"/>
        </w:rPr>
        <w:t>En las representaciones gráficas, limita el denominador a 16 para mantener visibles las divisiones.</w:t>
      </w:r>
    </w:p>
    <w:p>
      <w:pPr>
        <w:widowControl/>
        <w:spacing w:after="20"/>
      </w:pPr>
      <w:r>
        <w:rPr>
          <w:rFonts w:ascii="Times New Roman" w:hAnsi="Times New Roman" w:cs="Times New Roman" w:eastAsia="Times New Roman"/>
          <w:sz w:val="22"/>
          <w:szCs w:val="22"/>
          <w:lang w:val="es-MX"/>
        </w:rPr>
        <w:t>Todas las familias deben usar el mismo color de sombreado. Para blanco y negro utiliza una trama; no permitas que el color revele qué fracciones son equivalentes.</w:t>
      </w:r>
    </w:p>
    <w:p>
      <w:pPr>
        <w:pStyle w:val="Heading2"/>
        <w:widowControl/>
        <w:spacing w:before="80" w:after="40"/>
      </w:pPr>
      <w:r>
        <w:rPr>
          <w:rFonts w:ascii="Times New Roman" w:hAnsi="Times New Roman" w:cs="Times New Roman" w:eastAsia="Times New Roman"/>
          <w:sz w:val="22"/>
          <w:szCs w:val="22"/>
          <w:lang w:val="es-MX"/>
        </w:rPr>
        <w:t>Niveles y variantes</w:t>
      </w:r>
    </w:p>
    <w:p>
      <w:pPr>
        <w:widowControl/>
        <w:spacing w:after="20"/>
      </w:pPr>
      <w:r>
        <w:rPr>
          <w:rFonts w:ascii="Times New Roman" w:hAnsi="Times New Roman" w:cs="Times New Roman" w:eastAsia="Times New Roman"/>
          <w:sz w:val="22"/>
          <w:szCs w:val="22"/>
          <w:lang w:val="es-MX"/>
        </w:rPr>
        <w:t>Incluye estos niveles:</w:t>
      </w:r>
    </w:p>
    <w:p>
      <w:pPr>
        <w:widowControl/>
        <w:spacing w:after="20"/>
      </w:pPr>
      <w:r>
        <w:rPr>
          <w:rFonts w:ascii="Times New Roman" w:hAnsi="Times New Roman" w:cs="Times New Roman" w:eastAsia="Times New Roman"/>
          <w:sz w:val="22"/>
          <w:szCs w:val="22"/>
          <w:lang w:val="es-MX"/>
        </w:rPr>
        <w:t>Inicial: 5 familias y 15 fichas. Familias: 1/4, 1/3, 1/2, 2/3 y 3/4.</w:t>
      </w:r>
    </w:p>
    <w:p>
      <w:pPr>
        <w:widowControl/>
        <w:spacing w:after="20"/>
      </w:pPr>
      <w:r>
        <w:rPr>
          <w:rFonts w:ascii="Times New Roman" w:hAnsi="Times New Roman" w:cs="Times New Roman" w:eastAsia="Times New Roman"/>
          <w:sz w:val="22"/>
          <w:szCs w:val="22"/>
          <w:lang w:val="es-MX"/>
        </w:rPr>
        <w:t>Intermedio: 7 familias y 28 fichas. Familias: 1/6, 1/4, 1/3, 1/2, 2/3, 3/4 y 5/6.</w:t>
      </w:r>
    </w:p>
    <w:p>
      <w:pPr>
        <w:widowControl/>
        <w:spacing w:after="20"/>
      </w:pPr>
      <w:r>
        <w:rPr>
          <w:rFonts w:ascii="Times New Roman" w:hAnsi="Times New Roman" w:cs="Times New Roman" w:eastAsia="Times New Roman"/>
          <w:sz w:val="22"/>
          <w:szCs w:val="22"/>
          <w:lang w:val="es-MX"/>
        </w:rPr>
        <w:t>Avanzado: 9 familias y 45 fichas. Familias: 1/8, 1/6, 1/4, 1/3, 1/2, 2/3, 3/4, 5/6 y 7/8.</w:t>
      </w:r>
    </w:p>
    <w:p>
      <w:pPr>
        <w:widowControl/>
        <w:spacing w:after="20"/>
      </w:pPr>
      <w:r>
        <w:rPr>
          <w:rFonts w:ascii="Times New Roman" w:hAnsi="Times New Roman" w:cs="Times New Roman" w:eastAsia="Times New Roman"/>
          <w:sz w:val="22"/>
          <w:szCs w:val="22"/>
          <w:lang w:val="es-MX"/>
        </w:rPr>
        <w:t>Para las fracciones escritas, genera equivalentes multiplicando numerador y denominador por 2 o 3 en el nivel inicial, y por 2, 3 o 4 en los niveles intermedio y avanzado.</w:t>
      </w:r>
    </w:p>
    <w:p>
      <w:pPr>
        <w:widowControl/>
        <w:spacing w:after="20"/>
      </w:pPr>
      <w:r>
        <w:rPr>
          <w:rFonts w:ascii="Times New Roman" w:hAnsi="Times New Roman" w:cs="Times New Roman" w:eastAsia="Times New Roman"/>
          <w:sz w:val="22"/>
          <w:szCs w:val="22"/>
          <w:lang w:val="es-MX"/>
        </w:rPr>
        <w:t>Para las imágenes, utiliza multiplicadores entre 1 y 4, respetando el límite de 16 partes.</w:t>
      </w:r>
    </w:p>
    <w:p>
      <w:pPr>
        <w:widowControl/>
        <w:spacing w:after="20"/>
      </w:pPr>
      <w:r>
        <w:rPr>
          <w:rFonts w:ascii="Times New Roman" w:hAnsi="Times New Roman" w:cs="Times New Roman" w:eastAsia="Times New Roman"/>
          <w:sz w:val="22"/>
          <w:szCs w:val="22"/>
          <w:lang w:val="es-MX"/>
        </w:rPr>
        <w:t>No presentes estos niveles como una clasificación por edad validada.</w:t>
      </w:r>
    </w:p>
    <w:p>
      <w:pPr>
        <w:widowControl/>
        <w:spacing w:after="20"/>
      </w:pPr>
      <w:r>
        <w:rPr>
          <w:rFonts w:ascii="Times New Roman" w:hAnsi="Times New Roman" w:cs="Times New Roman" w:eastAsia="Times New Roman"/>
          <w:sz w:val="22"/>
          <w:szCs w:val="22"/>
          <w:lang w:val="es-MX"/>
        </w:rPr>
        <w:t>Permite elegir: solo fracciones, solo imágenes o fracción más imagen; rectángulos, círculos o figuras variadas; papel A4 o Carta; color uniforme o blanco y negro.</w:t>
      </w:r>
    </w:p>
    <w:p>
      <w:pPr>
        <w:widowControl/>
        <w:spacing w:after="20"/>
      </w:pPr>
      <w:r>
        <w:rPr>
          <w:rFonts w:ascii="Times New Roman" w:hAnsi="Times New Roman" w:cs="Times New Roman" w:eastAsia="Times New Roman"/>
          <w:sz w:val="22"/>
          <w:szCs w:val="22"/>
          <w:lang w:val="es-MX"/>
        </w:rPr>
        <w:t>Incluye una semilla textual de entre 1 y 40 caracteres. La misma semilla y las mismas opciones deben reproducir las mismas fichas, su orden y la solución en esta versión del programa.</w:t>
      </w:r>
    </w:p>
    <w:p>
      <w:pPr>
        <w:widowControl/>
        <w:spacing w:after="20"/>
      </w:pPr>
      <w:r>
        <w:rPr>
          <w:rFonts w:ascii="Times New Roman" w:hAnsi="Times New Roman" w:cs="Times New Roman" w:eastAsia="Times New Roman"/>
          <w:sz w:val="22"/>
          <w:szCs w:val="22"/>
          <w:lang w:val="es-MX"/>
        </w:rPr>
        <w:t>Añade los botones «Generar juego» y «Crear otra versión».</w:t>
      </w:r>
    </w:p>
    <w:p>
      <w:pPr>
        <w:pStyle w:val="Heading2"/>
        <w:widowControl/>
        <w:spacing w:before="80" w:after="40"/>
      </w:pPr>
      <w:r>
        <w:rPr>
          <w:rFonts w:ascii="Times New Roman" w:hAnsi="Times New Roman" w:cs="Times New Roman" w:eastAsia="Times New Roman"/>
          <w:sz w:val="22"/>
          <w:szCs w:val="22"/>
          <w:lang w:val="es-MX"/>
        </w:rPr>
        <w:t>Mecánica del dominó</w:t>
      </w:r>
    </w:p>
    <w:p>
      <w:pPr>
        <w:widowControl/>
        <w:spacing w:after="20"/>
      </w:pPr>
      <w:r>
        <w:rPr>
          <w:rFonts w:ascii="Times New Roman" w:hAnsi="Times New Roman" w:cs="Times New Roman" w:eastAsia="Times New Roman"/>
          <w:sz w:val="22"/>
          <w:szCs w:val="22"/>
          <w:lang w:val="es-MX"/>
        </w:rPr>
        <w:t>Cada ficha debe tener dos mitades.</w:t>
      </w:r>
    </w:p>
    <w:p>
      <w:pPr>
        <w:widowControl/>
        <w:spacing w:after="20"/>
      </w:pPr>
      <w:r>
        <w:rPr>
          <w:rFonts w:ascii="Times New Roman" w:hAnsi="Times New Roman" w:cs="Times New Roman" w:eastAsia="Times New Roman"/>
          <w:sz w:val="22"/>
          <w:szCs w:val="22"/>
          <w:lang w:val="es-MX"/>
        </w:rPr>
        <w:t>Genera todas las parejas no ordenadas de familias, incluidas las dobles, sin repetir parejas.</w:t>
      </w:r>
    </w:p>
    <w:p>
      <w:pPr>
        <w:widowControl/>
        <w:spacing w:after="20"/>
      </w:pPr>
      <w:r>
        <w:rPr>
          <w:rFonts w:ascii="Times New Roman" w:hAnsi="Times New Roman" w:cs="Times New Roman" w:eastAsia="Times New Roman"/>
          <w:sz w:val="22"/>
          <w:szCs w:val="22"/>
          <w:lang w:val="es-MX"/>
        </w:rPr>
        <w:t>Las dos mitades de una misma ficha no tienen que ser equivalentes. La equivalencia se exige entre las mitades de fichas diferentes que se tocan al construir la cadena.</w:t>
      </w:r>
    </w:p>
    <w:p>
      <w:pPr>
        <w:widowControl/>
        <w:spacing w:after="20"/>
      </w:pPr>
      <w:r>
        <w:rPr>
          <w:rFonts w:ascii="Times New Roman" w:hAnsi="Times New Roman" w:cs="Times New Roman" w:eastAsia="Times New Roman"/>
          <w:sz w:val="22"/>
          <w:szCs w:val="22"/>
          <w:lang w:val="es-MX"/>
        </w:rPr>
        <w:t>Incluye reglas para partidas físicas de dos a cuatro participantes.</w:t>
      </w:r>
    </w:p>
    <w:p>
      <w:pPr>
        <w:widowControl/>
        <w:spacing w:after="20"/>
      </w:pPr>
      <w:r>
        <w:rPr>
          <w:rFonts w:ascii="Times New Roman" w:hAnsi="Times New Roman" w:cs="Times New Roman" w:eastAsia="Times New Roman"/>
          <w:sz w:val="22"/>
          <w:szCs w:val="22"/>
          <w:lang w:val="es-MX"/>
        </w:rPr>
        <w:t>Reparte 3 fichas por persona en el nivel inicial, 5 en el intermedio y 7 en el avanzado. Las restantes forman el pozo.</w:t>
      </w:r>
    </w:p>
    <w:p>
      <w:pPr>
        <w:widowControl/>
        <w:spacing w:after="20"/>
      </w:pPr>
      <w:r>
        <w:rPr>
          <w:rFonts w:ascii="Times New Roman" w:hAnsi="Times New Roman" w:cs="Times New Roman" w:eastAsia="Times New Roman"/>
          <w:sz w:val="22"/>
          <w:szCs w:val="22"/>
          <w:lang w:val="es-MX"/>
        </w:rPr>
        <w:t>Permite comenzar con cualquier ficha y añadir fichas a los extremos libres, justificando cada unión.</w:t>
      </w:r>
    </w:p>
    <w:p>
      <w:pPr>
        <w:widowControl/>
        <w:spacing w:after="20"/>
      </w:pPr>
      <w:r>
        <w:rPr>
          <w:rFonts w:ascii="Times New Roman" w:hAnsi="Times New Roman" w:cs="Times New Roman" w:eastAsia="Times New Roman"/>
          <w:sz w:val="22"/>
          <w:szCs w:val="22"/>
          <w:lang w:val="es-MX"/>
        </w:rPr>
        <w:t>Cuando no haya jugada posible, se toma una ficha del pozo y se coloca si sirve; en caso contrario, se pasa. Con el pozo vacío se pasa directamente.</w:t>
      </w:r>
    </w:p>
    <w:p>
      <w:pPr>
        <w:widowControl/>
        <w:spacing w:after="20"/>
      </w:pPr>
      <w:r>
        <w:rPr>
          <w:rFonts w:ascii="Times New Roman" w:hAnsi="Times New Roman" w:cs="Times New Roman" w:eastAsia="Times New Roman"/>
          <w:sz w:val="22"/>
          <w:szCs w:val="22"/>
          <w:lang w:val="es-MX"/>
        </w:rPr>
        <w:t>Gana quien termina sus fichas. Si nadie puede continuar y el pozo está vacío, gana quien conserva menos; los empates pueden compartirse.</w:t>
      </w:r>
    </w:p>
    <w:p>
      <w:pPr>
        <w:pStyle w:val="Heading2"/>
        <w:widowControl/>
        <w:spacing w:before="80" w:after="40"/>
      </w:pPr>
      <w:r>
        <w:rPr>
          <w:rFonts w:ascii="Times New Roman" w:hAnsi="Times New Roman" w:cs="Times New Roman" w:eastAsia="Times New Roman"/>
          <w:sz w:val="22"/>
          <w:szCs w:val="22"/>
          <w:lang w:val="es-MX"/>
        </w:rPr>
        <w:t>Práctica digital</w:t>
      </w:r>
    </w:p>
    <w:p>
      <w:pPr>
        <w:widowControl/>
        <w:spacing w:after="20"/>
      </w:pPr>
      <w:r>
        <w:rPr>
          <w:rFonts w:ascii="Times New Roman" w:hAnsi="Times New Roman" w:cs="Times New Roman" w:eastAsia="Times New Roman"/>
          <w:sz w:val="22"/>
          <w:szCs w:val="22"/>
          <w:lang w:val="es-MX"/>
        </w:rPr>
        <w:t>Utiliza el mismo conjunto generado para imprimir.</w:t>
      </w:r>
    </w:p>
    <w:p>
      <w:pPr>
        <w:widowControl/>
        <w:spacing w:after="20"/>
      </w:pPr>
      <w:r>
        <w:rPr>
          <w:rFonts w:ascii="Times New Roman" w:hAnsi="Times New Roman" w:cs="Times New Roman" w:eastAsia="Times New Roman"/>
          <w:sz w:val="22"/>
          <w:szCs w:val="22"/>
          <w:lang w:val="es-MX"/>
        </w:rPr>
        <w:t>Permite seleccionar una ficha, invertir sus mitades, colocar la primera y unir fichas a la izquierda o a la derecha.</w:t>
      </w:r>
    </w:p>
    <w:p>
      <w:pPr>
        <w:widowControl/>
        <w:spacing w:after="20"/>
      </w:pPr>
      <w:r>
        <w:rPr>
          <w:rFonts w:ascii="Times New Roman" w:hAnsi="Times New Roman" w:cs="Times New Roman" w:eastAsia="Times New Roman"/>
          <w:sz w:val="22"/>
          <w:szCs w:val="22"/>
          <w:lang w:val="es-MX"/>
        </w:rPr>
        <w:t>Comprueba cada unión y ofrece mensajes claros: explica por qué es correcta o por qué todavía no es válida.</w:t>
      </w:r>
    </w:p>
    <w:p>
      <w:pPr>
        <w:widowControl/>
        <w:spacing w:after="20"/>
      </w:pPr>
      <w:r>
        <w:rPr>
          <w:rFonts w:ascii="Times New Roman" w:hAnsi="Times New Roman" w:cs="Times New Roman" w:eastAsia="Times New Roman"/>
          <w:sz w:val="22"/>
          <w:szCs w:val="22"/>
          <w:lang w:val="es-MX"/>
        </w:rPr>
        <w:t>Incluye «Pedir una pista», «Deshacer» y «Reiniciar».</w:t>
      </w:r>
    </w:p>
    <w:p>
      <w:pPr>
        <w:widowControl/>
        <w:spacing w:after="20"/>
      </w:pPr>
      <w:r>
        <w:rPr>
          <w:rFonts w:ascii="Times New Roman" w:hAnsi="Times New Roman" w:cs="Times New Roman" w:eastAsia="Times New Roman"/>
          <w:sz w:val="22"/>
          <w:szCs w:val="22"/>
          <w:lang w:val="es-MX"/>
        </w:rPr>
        <w:t>La práctica será individual o cooperativa, no una partida contra un rival automático.</w:t>
      </w:r>
    </w:p>
    <w:p>
      <w:pPr>
        <w:widowControl/>
        <w:spacing w:after="20"/>
      </w:pPr>
      <w:r>
        <w:rPr>
          <w:rFonts w:ascii="Times New Roman" w:hAnsi="Times New Roman" w:cs="Times New Roman" w:eastAsia="Times New Roman"/>
          <w:sz w:val="22"/>
          <w:szCs w:val="22"/>
          <w:lang w:val="es-MX"/>
        </w:rPr>
        <w:t>Aclara que una pista valida una unión inmediata, pero no garantiza que toda la continuación termine sin bloqueo.</w:t>
      </w:r>
    </w:p>
    <w:p>
      <w:pPr>
        <w:pStyle w:val="Heading2"/>
        <w:widowControl/>
        <w:spacing w:before="80" w:after="40"/>
      </w:pPr>
      <w:r>
        <w:rPr>
          <w:rFonts w:ascii="Times New Roman" w:hAnsi="Times New Roman" w:cs="Times New Roman" w:eastAsia="Times New Roman"/>
          <w:sz w:val="22"/>
          <w:szCs w:val="22"/>
          <w:lang w:val="es-MX"/>
        </w:rPr>
        <w:t>Materiales imprimibles</w:t>
      </w:r>
    </w:p>
    <w:p>
      <w:pPr>
        <w:widowControl/>
        <w:spacing w:after="20"/>
      </w:pPr>
      <w:r>
        <w:rPr>
          <w:rFonts w:ascii="Times New Roman" w:hAnsi="Times New Roman" w:cs="Times New Roman" w:eastAsia="Times New Roman"/>
          <w:sz w:val="22"/>
          <w:szCs w:val="22"/>
          <w:lang w:val="es-MX"/>
        </w:rPr>
        <w:t>Cada ficha tendrá dimensiones nominales de 90 × 40 milímetros.</w:t>
      </w:r>
    </w:p>
    <w:p>
      <w:pPr>
        <w:widowControl/>
        <w:spacing w:after="20"/>
      </w:pPr>
      <w:r>
        <w:rPr>
          <w:rFonts w:ascii="Times New Roman" w:hAnsi="Times New Roman" w:cs="Times New Roman" w:eastAsia="Times New Roman"/>
          <w:sz w:val="22"/>
          <w:szCs w:val="22"/>
          <w:lang w:val="es-MX"/>
        </w:rPr>
        <w:t>Usa un contorno discontinuo para recortar y una línea central que no debe cortarse.</w:t>
      </w:r>
    </w:p>
    <w:p>
      <w:pPr>
        <w:widowControl/>
        <w:spacing w:after="20"/>
      </w:pPr>
      <w:r>
        <w:rPr>
          <w:rFonts w:ascii="Times New Roman" w:hAnsi="Times New Roman" w:cs="Times New Roman" w:eastAsia="Times New Roman"/>
          <w:sz w:val="22"/>
          <w:szCs w:val="22"/>
          <w:lang w:val="es-MX"/>
        </w:rPr>
        <w:t>Organiza hasta 10 fichas por hoja, en dos columnas y cinco filas.</w:t>
      </w:r>
    </w:p>
    <w:p>
      <w:pPr>
        <w:widowControl/>
        <w:spacing w:after="20"/>
      </w:pPr>
      <w:r>
        <w:rPr>
          <w:rFonts w:ascii="Times New Roman" w:hAnsi="Times New Roman" w:cs="Times New Roman" w:eastAsia="Times New Roman"/>
          <w:sz w:val="22"/>
          <w:szCs w:val="22"/>
          <w:lang w:val="es-MX"/>
        </w:rPr>
        <w:t>Incluye una regla de comprobación de 5 centímetros.</w:t>
      </w:r>
    </w:p>
    <w:p>
      <w:pPr>
        <w:widowControl/>
        <w:spacing w:after="20"/>
      </w:pPr>
      <w:r>
        <w:rPr>
          <w:rFonts w:ascii="Times New Roman" w:hAnsi="Times New Roman" w:cs="Times New Roman" w:eastAsia="Times New Roman"/>
          <w:sz w:val="22"/>
          <w:szCs w:val="22"/>
          <w:lang w:val="es-MX"/>
        </w:rPr>
        <w:t>Indica que debe imprimirse a escala 100 %, con el papel correspondiente y sin encabezados ni pies del navegador.</w:t>
      </w:r>
    </w:p>
    <w:p>
      <w:pPr>
        <w:pStyle w:val="Heading2"/>
        <w:widowControl/>
        <w:spacing w:before="80" w:after="40"/>
      </w:pPr>
      <w:r>
        <w:rPr>
          <w:rFonts w:ascii="Times New Roman" w:hAnsi="Times New Roman" w:cs="Times New Roman" w:eastAsia="Times New Roman"/>
          <w:sz w:val="22"/>
          <w:szCs w:val="22"/>
          <w:lang w:val="es-MX"/>
        </w:rPr>
        <w:t>Exportación y recuperación</w:t>
      </w:r>
    </w:p>
    <w:p>
      <w:pPr>
        <w:widowControl/>
        <w:spacing w:after="20"/>
      </w:pPr>
      <w:r>
        <w:rPr>
          <w:rFonts w:ascii="Times New Roman" w:hAnsi="Times New Roman" w:cs="Times New Roman" w:eastAsia="Times New Roman"/>
          <w:sz w:val="22"/>
          <w:szCs w:val="22"/>
          <w:lang w:val="es-MX"/>
        </w:rPr>
        <w:t>Permite imprimir las fichas, la guía docente o ambas.</w:t>
      </w:r>
    </w:p>
    <w:p>
      <w:pPr>
        <w:widowControl/>
        <w:spacing w:after="20"/>
      </w:pPr>
      <w:r>
        <w:rPr>
          <w:rFonts w:ascii="Times New Roman" w:hAnsi="Times New Roman" w:cs="Times New Roman" w:eastAsia="Times New Roman"/>
          <w:sz w:val="22"/>
          <w:szCs w:val="22"/>
          <w:lang w:val="es-MX"/>
        </w:rPr>
        <w:t>Para obtener PDF, utiliza el diálogo de impresión del navegador y explica que debe seleccionarse «Guardar como PDF».</w:t>
      </w:r>
    </w:p>
    <w:p>
      <w:pPr>
        <w:widowControl/>
        <w:spacing w:after="20"/>
      </w:pPr>
      <w:r>
        <w:rPr>
          <w:rFonts w:ascii="Times New Roman" w:hAnsi="Times New Roman" w:cs="Times New Roman" w:eastAsia="Times New Roman"/>
          <w:sz w:val="22"/>
          <w:szCs w:val="22"/>
          <w:lang w:val="es-MX"/>
        </w:rPr>
        <w:t>Permite guardar las hojas y la guía en SVG y PNG. Los PNG deben generarse a 300 ppp, con dimensiones físicas coherentes y metadatos de resolución.</w:t>
      </w:r>
    </w:p>
    <w:p>
      <w:pPr>
        <w:widowControl/>
        <w:spacing w:after="20"/>
      </w:pPr>
      <w:r>
        <w:rPr>
          <w:rFonts w:ascii="Times New Roman" w:hAnsi="Times New Roman" w:cs="Times New Roman" w:eastAsia="Times New Roman"/>
          <w:sz w:val="22"/>
          <w:szCs w:val="22"/>
          <w:lang w:val="es-MX"/>
        </w:rPr>
        <w:t>Incluye una descarga ZIP con: hojas completas en SVG y PNG; fichas individuales en SVG y PNG; guía docente en SVG y PNG; un archivo juego.json; un archivo INSTRUCCIONES.txt.</w:t>
      </w:r>
    </w:p>
    <w:p>
      <w:pPr>
        <w:widowControl/>
        <w:spacing w:after="20"/>
      </w:pPr>
      <w:r>
        <w:rPr>
          <w:rFonts w:ascii="Times New Roman" w:hAnsi="Times New Roman" w:cs="Times New Roman" w:eastAsia="Times New Roman"/>
          <w:sz w:val="22"/>
          <w:szCs w:val="22"/>
          <w:lang w:val="es-MX"/>
        </w:rPr>
        <w:t>El JSON debe conservar la configuración y la información del juego, incluida la solución.</w:t>
      </w:r>
    </w:p>
    <w:p>
      <w:pPr>
        <w:widowControl/>
        <w:spacing w:after="20"/>
      </w:pPr>
      <w:r>
        <w:rPr>
          <w:rFonts w:ascii="Times New Roman" w:hAnsi="Times New Roman" w:cs="Times New Roman" w:eastAsia="Times New Roman"/>
          <w:sz w:val="22"/>
          <w:szCs w:val="22"/>
          <w:lang w:val="es-MX"/>
        </w:rPr>
        <w:t>Al abrir el JSON, recupera las opciones y reconstruye y verifica el juego. No lo presentes como un guardado del avance de la práctica digital.</w:t>
      </w:r>
    </w:p>
    <w:p>
      <w:pPr>
        <w:pStyle w:val="Heading2"/>
        <w:widowControl/>
        <w:spacing w:before="80" w:after="40"/>
      </w:pPr>
      <w:r>
        <w:rPr>
          <w:rFonts w:ascii="Times New Roman" w:hAnsi="Times New Roman" w:cs="Times New Roman" w:eastAsia="Times New Roman"/>
          <w:sz w:val="22"/>
          <w:szCs w:val="22"/>
          <w:lang w:val="es-MX"/>
        </w:rPr>
        <w:t>Guía docente</w:t>
      </w:r>
    </w:p>
    <w:p>
      <w:pPr>
        <w:widowControl/>
        <w:spacing w:after="20"/>
      </w:pPr>
      <w:r>
        <w:rPr>
          <w:rFonts w:ascii="Times New Roman" w:hAnsi="Times New Roman" w:cs="Times New Roman" w:eastAsia="Times New Roman"/>
          <w:sz w:val="22"/>
          <w:szCs w:val="22"/>
          <w:lang w:val="es-MX"/>
        </w:rPr>
        <w:t>Genera una guía correspondiente al juego actual.</w:t>
      </w:r>
    </w:p>
    <w:p>
      <w:pPr>
        <w:widowControl/>
        <w:spacing w:after="20"/>
      </w:pPr>
      <w:r>
        <w:rPr>
          <w:rFonts w:ascii="Times New Roman" w:hAnsi="Times New Roman" w:cs="Times New Roman" w:eastAsia="Times New Roman"/>
          <w:sz w:val="22"/>
          <w:szCs w:val="22"/>
          <w:lang w:val="es-MX"/>
        </w:rPr>
        <w:t>Incluye objetivo, explicación de numerador y denominador, reglas, recomendaciones de impresión y preguntas para justificar las uniones.</w:t>
      </w:r>
    </w:p>
    <w:p>
      <w:pPr>
        <w:widowControl/>
        <w:spacing w:after="20"/>
      </w:pPr>
      <w:r>
        <w:rPr>
          <w:rFonts w:ascii="Times New Roman" w:hAnsi="Times New Roman" w:cs="Times New Roman" w:eastAsia="Times New Roman"/>
          <w:sz w:val="22"/>
          <w:szCs w:val="22"/>
          <w:lang w:val="es-MX"/>
        </w:rPr>
        <w:t>Añade una clave de cada ficha con el valor de sus dos mitades y sus fracciones simplificadas.</w:t>
      </w:r>
    </w:p>
    <w:p>
      <w:pPr>
        <w:widowControl/>
        <w:spacing w:after="20"/>
      </w:pPr>
      <w:r>
        <w:rPr>
          <w:rFonts w:ascii="Times New Roman" w:hAnsi="Times New Roman" w:cs="Times New Roman" w:eastAsia="Times New Roman"/>
          <w:sz w:val="22"/>
          <w:szCs w:val="22"/>
          <w:lang w:val="es-MX"/>
        </w:rPr>
        <w:t>Incluye una cadena completa posible que utilice cada ficha una sola vez, indicando el orden y si debe colocarse normal o invertida.</w:t>
      </w:r>
    </w:p>
    <w:p>
      <w:pPr>
        <w:widowControl/>
        <w:spacing w:after="20"/>
      </w:pPr>
      <w:r>
        <w:rPr>
          <w:rFonts w:ascii="Times New Roman" w:hAnsi="Times New Roman" w:cs="Times New Roman" w:eastAsia="Times New Roman"/>
          <w:sz w:val="22"/>
          <w:szCs w:val="22"/>
          <w:lang w:val="es-MX"/>
        </w:rPr>
        <w:t>Mantén la guía separada cuando se elija imprimir únicamente las fichas.</w:t>
      </w:r>
    </w:p>
    <w:p>
      <w:pPr>
        <w:pStyle w:val="Heading2"/>
        <w:widowControl/>
        <w:spacing w:before="80" w:after="40"/>
      </w:pPr>
      <w:r>
        <w:rPr>
          <w:rFonts w:ascii="Times New Roman" w:hAnsi="Times New Roman" w:cs="Times New Roman" w:eastAsia="Times New Roman"/>
          <w:sz w:val="22"/>
          <w:szCs w:val="22"/>
          <w:lang w:val="es-MX"/>
        </w:rPr>
        <w:t>Comprobaciones</w:t>
      </w:r>
    </w:p>
    <w:p>
      <w:pPr>
        <w:widowControl/>
        <w:spacing w:after="20"/>
      </w:pPr>
      <w:r>
        <w:rPr>
          <w:rFonts w:ascii="Times New Roman" w:hAnsi="Times New Roman" w:cs="Times New Roman" w:eastAsia="Times New Roman"/>
          <w:sz w:val="22"/>
          <w:szCs w:val="22"/>
          <w:lang w:val="es-MX"/>
        </w:rPr>
        <w:t>Valida la cantidad de fichas de cada nivel, los identificadores, las familias, la ausencia de parejas duplicadas y las representaciones.</w:t>
      </w:r>
    </w:p>
    <w:p>
      <w:pPr>
        <w:widowControl/>
        <w:spacing w:after="20"/>
      </w:pPr>
      <w:r>
        <w:rPr>
          <w:rFonts w:ascii="Times New Roman" w:hAnsi="Times New Roman" w:cs="Times New Roman" w:eastAsia="Times New Roman"/>
          <w:sz w:val="22"/>
          <w:szCs w:val="22"/>
          <w:lang w:val="es-MX"/>
        </w:rPr>
        <w:t>Comprueba que exista una cadena completa válida y que use todas las fichas exactamente una vez.</w:t>
      </w:r>
    </w:p>
    <w:p>
      <w:pPr>
        <w:widowControl/>
        <w:spacing w:after="20"/>
      </w:pPr>
      <w:r>
        <w:rPr>
          <w:rFonts w:ascii="Times New Roman" w:hAnsi="Times New Roman" w:cs="Times New Roman" w:eastAsia="Times New Roman"/>
          <w:sz w:val="22"/>
          <w:szCs w:val="22"/>
          <w:lang w:val="es-MX"/>
        </w:rPr>
        <w:t>Diferencia esa solución de referencia de una partida libre: no afirmes que cualquier elección evita bloqueos.</w:t>
      </w:r>
    </w:p>
    <w:p>
      <w:pPr>
        <w:widowControl/>
        <w:spacing w:after="20"/>
      </w:pPr>
      <w:r>
        <w:rPr>
          <w:rFonts w:ascii="Times New Roman" w:hAnsi="Times New Roman" w:cs="Times New Roman" w:eastAsia="Times New Roman"/>
          <w:sz w:val="22"/>
          <w:szCs w:val="22"/>
          <w:lang w:val="es-MX"/>
        </w:rPr>
        <w:t>Valida las opciones y los archivos de configuración. Presenta mensajes comprensibles cuando exista un error.</w:t>
      </w:r>
    </w:p>
    <w:p>
      <w:pPr>
        <w:pStyle w:val="Heading2"/>
        <w:widowControl/>
        <w:spacing w:before="80" w:after="40"/>
      </w:pPr>
      <w:r>
        <w:rPr>
          <w:rFonts w:ascii="Times New Roman" w:hAnsi="Times New Roman" w:cs="Times New Roman" w:eastAsia="Times New Roman"/>
          <w:sz w:val="22"/>
          <w:szCs w:val="22"/>
          <w:lang w:val="es-MX"/>
        </w:rPr>
        <w:t>Entrega</w:t>
      </w:r>
    </w:p>
    <w:p>
      <w:pPr>
        <w:widowControl/>
        <w:spacing w:after="20"/>
      </w:pPr>
      <w:r>
        <w:rPr>
          <w:rFonts w:ascii="Times New Roman" w:hAnsi="Times New Roman" w:cs="Times New Roman" w:eastAsia="Times New Roman"/>
          <w:sz w:val="22"/>
          <w:szCs w:val="22"/>
          <w:lang w:val="es-MX"/>
        </w:rPr>
        <w:t>Entrega el archivo HTML completo, sin funciones omitidas, sin pseudocódigo y sin fragmentos pendientes.</w:t>
      </w:r>
    </w:p>
    <w:p>
      <w:pPr>
        <w:widowControl/>
        <w:spacing w:after="20"/>
      </w:pPr>
      <w:r>
        <w:rPr>
          <w:rFonts w:ascii="Times New Roman" w:hAnsi="Times New Roman" w:cs="Times New Roman" w:eastAsia="Times New Roman"/>
          <w:sz w:val="22"/>
          <w:szCs w:val="22"/>
          <w:lang w:val="es-MX"/>
        </w:rPr>
        <w:t>Incluye comentarios que permitan reconocer las secciones principales.</w:t>
      </w:r>
    </w:p>
    <w:p>
      <w:pPr>
        <w:widowControl/>
        <w:spacing w:after="20"/>
      </w:pPr>
      <w:r>
        <w:rPr>
          <w:rFonts w:ascii="Times New Roman" w:hAnsi="Times New Roman" w:cs="Times New Roman" w:eastAsia="Times New Roman"/>
          <w:sz w:val="22"/>
          <w:szCs w:val="22"/>
          <w:lang w:val="es-MX"/>
        </w:rPr>
        <w:t>Después del código, proporciona instrucciones breves para guardarlo, abrirlo, generar un juego, imprimir y obtener los materiales.</w:t>
      </w:r>
    </w:p>
    <w:p>
      <w:pPr>
        <w:widowControl/>
        <w:spacing w:after="20"/>
      </w:pPr>
      <w:r>
        <w:rPr>
          <w:rFonts w:ascii="Times New Roman" w:hAnsi="Times New Roman" w:cs="Times New Roman" w:eastAsia="Times New Roman"/>
          <w:sz w:val="22"/>
          <w:szCs w:val="22"/>
          <w:lang w:val="es-MX"/>
        </w:rPr>
        <w:t>Añade una lista de pruebas que el profesor pueda realizar. Distingue las pruebas realmente ejecutadas de las que queden pendientes de comprobar en el navegador.</w:t>
      </w:r>
    </w:p>
    <w:sectPr w:rsidR="00FC693F" w:rsidRPr="0006063C" w:rsidSect="00034616">
      <w:headerReference w:type="default" r:id="rId9"/>
      <w:footerReference w:type="default" r:id="rId10"/>
      <w:pgSz w:w="11906" w:h="16838"/>
      <w:pgMar w:top="822" w:right="907" w:bottom="822"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18</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BDA8D0"/>
      </w:pBdr>
    </w:pPr>
    <w:r>
      <w:rPr>
        <w:b/>
        <w:color w:val="60328A"/>
      </w:rPr>
      <w:t>GUION VISUAL  |  DOMINÓ DE FRACCIONES EQUIVALENTES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AutoHyphenate w:val="true"/>
  <w:themeFontLang w:val="es-MX"/>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before="0"/>
      <w:jc w:val="both"/>
    </w:pPr>
    <w:rPr>
      <w:rFonts w:ascii="Times New Roman" w:hAnsi="Times New Roman" w:cs="Times New Roman" w:eastAsia="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2"/>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2"/>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sz w:val="22"/>
    </w:rPr>
  </w:style>
  <w:style w:type="paragraph" w:styleId="Heading1">
    <w:name w:val="heading 1"/>
    <w:basedOn w:val="Normal"/>
    <w:next w:val="Normal"/>
    <w:link w:val="Heading1Char"/>
    <w:uiPriority w:val="9"/>
    <w:qFormat/>
    <w:rsid w:val="00FC693F"/>
    <w:pPr>
      <w:keepNext/>
      <w:keepLines/>
      <w:spacing w:before="120" w:after="60" w:line="240" w:lineRule="auto"/>
      <w:jc w:val="left"/>
      <w:outlineLvl w:val="0"/>
    </w:pPr>
    <w:rPr>
      <w:rFonts w:cstheme="majorBidi" w:ascii="Times New Roman" w:hAnsi="Times New Roman" w:cs="Times New Roman" w:eastAsia="Times New Roman"/>
      <w:b/>
      <w:bCs/>
      <w:color w:val="60328A"/>
      <w:sz w:val="22"/>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jc w:val="left"/>
      <w:outlineLvl w:val="1"/>
    </w:pPr>
    <w:rPr>
      <w:rFonts w:cstheme="majorBidi" w:ascii="Times New Roman" w:hAnsi="Times New Roman" w:cs="Times New Roman" w:eastAsia="Times New Roman"/>
      <w:b/>
      <w:bCs/>
      <w:color w:val="60328A"/>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jc w:val="left"/>
      <w:outlineLvl w:val="2"/>
    </w:pPr>
    <w:rPr>
      <w:rFonts w:cstheme="majorBidi" w:ascii="Times New Roman" w:hAnsi="Times New Roman" w:cs="Times New Roman" w:eastAsia="Times New Roman"/>
      <w:b/>
      <w:bCs/>
      <w:color w:val="6032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cs="Times New Roman" w:eastAsia="Times New Roman"/>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sz w:val="22"/>
    </w:r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4F81BD" w:themeColor="accent1"/>
      <w:sz w:val="22"/>
    </w:rPr>
  </w:style>
  <w:style w:type="paragraph" w:styleId="Title">
    <w:name w:val="Title"/>
    <w:basedOn w:val="Normal"/>
    <w:next w:val="Normal"/>
    <w:link w:val="TitleChar"/>
    <w:uiPriority w:val="10"/>
    <w:qFormat/>
    <w:rsid w:val="00FC693F"/>
    <w:pPr>
      <w:keepNext/>
      <w:pBdr>
        <w:bottom w:val="single" w:sz="8" w:space="4" w:color="60328A" w:themeColor="accent1"/>
      </w:pBdr>
      <w:spacing w:after="60" w:line="240" w:lineRule="auto" w:before="120"/>
      <w:contextualSpacing/>
      <w:jc w:val="center"/>
    </w:pPr>
    <w:rPr>
      <w:rFonts w:cstheme="majorBidi" w:ascii="Times New Roman" w:hAnsi="Times New Roman" w:cs="Times New Roman" w:eastAsia="Times New Roman"/>
      <w:b/>
      <w:color w:val="60328A"/>
      <w:spacing w:val="5"/>
      <w:kern w:val="28"/>
      <w:sz w:val="22"/>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keepNext/>
      <w:numPr>
        <w:ilvl w:val="1"/>
      </w:numPr>
      <w:spacing w:before="120" w:after="60" w:line="240" w:lineRule="auto"/>
      <w:jc w:val="center"/>
    </w:pPr>
    <w:rPr>
      <w:rFonts w:cstheme="majorBidi" w:ascii="Times New Roman" w:hAnsi="Times New Roman" w:cs="Times New Roman" w:eastAsia="Times New Roman"/>
      <w:b/>
      <w:i/>
      <w:iCs/>
      <w:color w:val="202020"/>
      <w:spacing w:val="15"/>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sz w:val="22"/>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sz w:val="22"/>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sz w:val="22"/>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2"/>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cs="Times New Roman" w:eastAsia="Times New Roman"/>
      <w:b/>
      <w:bCs/>
      <w:sz w:val="22"/>
    </w:rPr>
  </w:style>
  <w:style w:type="character" w:styleId="Emphasis">
    <w:name w:val="Emphasis"/>
    <w:basedOn w:val="DefaultParagraphFont"/>
    <w:uiPriority w:val="20"/>
    <w:qFormat/>
    <w:rsid w:val="00FC693F"/>
    <w:rPr>
      <w:rFonts w:ascii="Times New Roman" w:hAnsi="Times New Roman" w:cs="Times New Roman" w:eastAsia="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visual del video formativo: dominó de fracciones equivalentes</dc:title>
  <dc:subject>12 escenas y 36 ilustraciones para enseñar a construir un prompt educativo</dc:subject>
  <dc:creator>Jaime Aguilar Ortiz</dc:creator>
  <cp:keywords>guion visual, educación básica, prompt, dominó, fracciones equivalentes</cp:keywords>
  <dc:description>Recopilación editable del guion y de las ilustraciones de la conversación.</dc:description>
  <cp:lastModifiedBy/>
  <cp:revision>1</cp:revision>
  <dcterms:created xsi:type="dcterms:W3CDTF">2013-12-23T23:15:00Z</dcterms:created>
  <dcterms:modified xsi:type="dcterms:W3CDTF">2013-12-23T23:15:00Z</dcterms:modified>
  <cp:category/>
</cp:coreProperties>
</file>