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 buscan los huecos!</w:t>
      </w:r>
    </w:p>
    <w:p>
      <w:pPr>
        <w:pStyle w:val="Subtitle"/>
      </w:pPr>
      <w:r>
        <w:t>Guion completo y plan visual para la producción del video</w:t>
      </w:r>
    </w:p>
    <w:p>
      <w:pPr>
        <w:pStyle w:val="Meta"/>
      </w:pPr>
      <w:r>
        <w:rPr>
          <w:rFonts w:ascii="Times New Roman" w:hAnsi="Times New Roman" w:eastAsia="Times New Roman" w:cs="Times New Roman"/>
          <w:b/>
          <w:color w:val="542578"/>
          <w:sz w:val="22"/>
          <w:lang w:val="es-MX"/>
        </w:rPr>
        <w:t>17 escenas · 68 imágenes consecutivas · Detective Factor y Agente Cero</w:t>
      </w:r>
    </w:p>
    <w:p>
      <w:pPr/>
      <w:r>
        <w:rPr>
          <w:rFonts w:ascii="Times New Roman" w:hAnsi="Times New Roman" w:eastAsia="Times New Roman" w:cs="Times New Roman"/>
          <w:sz w:val="22"/>
          <w:lang w:val="es-MX"/>
        </w:rPr>
        <w:t>Se reúnen el guion de las 17 escenas y las 68 propuestas de imágenes: cuatro por escena. Son imágenes consecutivas, no alternativas; cada una corresponde a un momento de la explicación y permite avanzar desde las formas elementales hasta la aplicación conceptual en redes eléctricas. El recorrido conserva la secuencia del artículo: puntos, complejos simpliciales, cadenas y bordes, homología, números de Betti y persistencia.</w:t>
      </w:r>
    </w:p>
    <w:p>
      <w:pPr>
        <w:pStyle w:val="ScreenText"/>
      </w:pPr>
      <w:r>
        <w:rPr>
          <w:rFonts w:ascii="Times New Roman" w:hAnsi="Times New Roman" w:eastAsia="Times New Roman" w:cs="Times New Roman"/>
          <w:b/>
          <w:color w:val="542578"/>
          <w:sz w:val="22"/>
          <w:lang w:val="es-MX"/>
        </w:rPr>
        <w:t xml:space="preserve">Duración orientativa: </w:t>
      </w:r>
      <w:r>
        <w:rPr>
          <w:rFonts w:ascii="Times New Roman" w:hAnsi="Times New Roman" w:eastAsia="Times New Roman" w:cs="Times New Roman"/>
          <w:color w:val="202020"/>
          <w:sz w:val="22"/>
          <w:lang w:val="es-MX"/>
        </w:rPr>
        <w:t>20–24 minutos. La secuencia de referencia suma 22 min 35 s; sus tiempos incluyen pausas y observación de los gráficos, y deben ajustarse después de un ensayo.</w:t>
      </w:r>
    </w:p>
    <w:p>
      <w:pPr>
        <w:pStyle w:val="ScreenText"/>
      </w:pPr>
      <w:r>
        <w:rPr>
          <w:rFonts w:ascii="Times New Roman" w:hAnsi="Times New Roman" w:eastAsia="Times New Roman" w:cs="Times New Roman"/>
          <w:b/>
          <w:color w:val="542578"/>
          <w:sz w:val="22"/>
          <w:lang w:val="es-MX"/>
        </w:rPr>
        <w:t xml:space="preserve">Lectura: </w:t>
      </w:r>
      <w:r>
        <w:rPr>
          <w:rFonts w:ascii="Times New Roman" w:hAnsi="Times New Roman" w:eastAsia="Times New Roman" w:cs="Times New Roman"/>
          <w:color w:val="202020"/>
          <w:sz w:val="22"/>
          <w:lang w:val="es-MX"/>
        </w:rPr>
        <w:t>Solo se pronuncian los parlamentos. Las acotaciones entre corchetes, fórmulas, rótulos, propuestas de imágenes y notas orientan la grabación y la edición.</w:t>
      </w:r>
    </w:p>
    <w:p>
      <w:pPr>
        <w:pStyle w:val="Heading1"/>
      </w:pPr>
      <w:r>
        <w:t>Mapa de escenas e imágenes</w:t>
      </w:r>
    </w:p>
    <w:p>
      <w:pPr>
        <w:pStyle w:val="Caption"/>
      </w:pPr>
      <w:r>
        <w:t>Tabla 1. Correspondencia entre las escenas, sus cuatro imágenes y el montaje orientativo.</w:t>
      </w:r>
    </w:p>
    <w:tbl>
      <w:tblPr>
        <w:tblW w:type="dxa" w:w="9638"/>
        <w:jc w:val="center"/>
        <w:tblLayout w:type="fixed"/>
        <w:tblLook w:firstColumn="1" w:firstRow="1" w:lastColumn="0" w:lastRow="0" w:noHBand="0" w:noVBand="1" w:val="04A0"/>
        <w:tblInd w:w="0" w:type="dxa"/>
        <w:tblBorders>
          <w:top w:val="single" w:sz="4" w:color="CBB4DC"/>
          <w:left w:val="single" w:sz="4" w:color="CBB4DC"/>
          <w:bottom w:val="single" w:sz="4" w:color="CBB4DC"/>
          <w:right w:val="single" w:sz="4" w:color="CBB4DC"/>
          <w:insideH w:val="single" w:sz="4" w:color="CBB4DC"/>
          <w:insideV w:val="single" w:sz="4" w:color="CBB4DC"/>
        </w:tblBorders>
        <w:tblCellMar>
          <w:top w:w="55" w:type="dxa"/>
          <w:bottom w:w="55" w:type="dxa"/>
          <w:left w:w="90" w:type="dxa"/>
          <w:right w:w="90" w:type="dxa"/>
        </w:tblCellMar>
      </w:tblPr>
      <w:tblGrid>
        <w:gridCol w:w="510"/>
        <w:gridCol w:w="5669"/>
        <w:gridCol w:w="1191"/>
        <w:gridCol w:w="2268"/>
      </w:tblGrid>
      <w:tr>
        <w:trPr>
          <w:cantSplit/>
          <w:tblHeader/>
        </w:trPr>
        <w:tc>
          <w:tcPr>
            <w:tcW w:type="dxa" w:w="510"/>
            <w:vAlign w:val="center"/>
            <w:shd w:val="clear" w:fill="7030A0"/>
          </w:tcPr>
          <w:p>
            <w:pPr>
              <w:pStyle w:val="TableBody"/>
              <w:keepNext w:val="0"/>
              <w:keepLines/>
              <w:jc w:val="center"/>
            </w:pPr>
            <w:r>
              <w:rPr>
                <w:rFonts w:ascii="Times New Roman" w:hAnsi="Times New Roman" w:eastAsia="Times New Roman" w:cs="Times New Roman"/>
                <w:b/>
                <w:color w:val="FFFFFF"/>
                <w:sz w:val="22"/>
                <w:lang w:val="es-MX"/>
              </w:rPr>
              <w:t>No.</w:t>
            </w:r>
          </w:p>
        </w:tc>
        <w:tc>
          <w:tcPr>
            <w:tcW w:type="dxa" w:w="5669"/>
            <w:vAlign w:val="center"/>
            <w:shd w:val="clear" w:fill="7030A0"/>
          </w:tcPr>
          <w:p>
            <w:pPr>
              <w:pStyle w:val="TableBody"/>
              <w:keepNext w:val="0"/>
              <w:keepLines/>
              <w:jc w:val="left"/>
            </w:pPr>
            <w:r>
              <w:rPr>
                <w:rFonts w:ascii="Times New Roman" w:hAnsi="Times New Roman" w:eastAsia="Times New Roman" w:cs="Times New Roman"/>
                <w:b/>
                <w:color w:val="FFFFFF"/>
                <w:sz w:val="22"/>
                <w:lang w:val="es-MX"/>
              </w:rPr>
              <w:t>Escena</w:t>
            </w:r>
          </w:p>
        </w:tc>
        <w:tc>
          <w:tcPr>
            <w:tcW w:type="dxa" w:w="1191"/>
            <w:vAlign w:val="center"/>
            <w:shd w:val="clear" w:fill="7030A0"/>
          </w:tcPr>
          <w:p>
            <w:pPr>
              <w:pStyle w:val="TableBody"/>
              <w:keepNext w:val="0"/>
              <w:keepLines/>
              <w:jc w:val="center"/>
            </w:pPr>
            <w:r>
              <w:rPr>
                <w:rFonts w:ascii="Times New Roman" w:hAnsi="Times New Roman" w:eastAsia="Times New Roman" w:cs="Times New Roman"/>
                <w:b/>
                <w:color w:val="FFFFFF"/>
                <w:sz w:val="22"/>
                <w:lang w:val="es-MX"/>
              </w:rPr>
              <w:t>Imágenes</w:t>
            </w:r>
          </w:p>
        </w:tc>
        <w:tc>
          <w:tcPr>
            <w:tcW w:type="dxa" w:w="2268"/>
            <w:vAlign w:val="center"/>
            <w:shd w:val="clear" w:fill="7030A0"/>
          </w:tcPr>
          <w:p>
            <w:pPr>
              <w:pStyle w:val="TableBody"/>
              <w:keepNext w:val="0"/>
              <w:keepLines/>
              <w:jc w:val="center"/>
            </w:pPr>
            <w:r>
              <w:rPr>
                <w:rFonts w:ascii="Times New Roman" w:hAnsi="Times New Roman" w:eastAsia="Times New Roman" w:cs="Times New Roman"/>
                <w:b/>
                <w:color w:val="FFFFFF"/>
                <w:sz w:val="22"/>
                <w:lang w:val="es-MX"/>
              </w:rPr>
              <w:t>Tiempo orientativo</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01" w:history="1">
              <w:r>
                <w:rPr>
                  <w:rFonts w:ascii="Times New Roman" w:hAnsi="Times New Roman" w:cs="Times New Roman" w:eastAsia="Times New Roman"/>
                  <w:color w:val="542578"/>
                  <w:sz w:val="22"/>
                </w:rPr>
                <w:t>Un expediente lleno de… nada</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01–04</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00:00–01:05</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2</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02" w:history="1">
              <w:r>
                <w:rPr>
                  <w:rFonts w:ascii="Times New Roman" w:hAnsi="Times New Roman" w:cs="Times New Roman" w:eastAsia="Times New Roman"/>
                  <w:color w:val="542578"/>
                  <w:sz w:val="22"/>
                </w:rPr>
                <w:t>Se permite estirar; queda prohibido cortar</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05–08</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01:05–02:20</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3</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03" w:history="1">
              <w:r>
                <w:rPr>
                  <w:rFonts w:ascii="Times New Roman" w:hAnsi="Times New Roman" w:cs="Times New Roman" w:eastAsia="Times New Roman"/>
                  <w:color w:val="542578"/>
                  <w:sz w:val="22"/>
                </w:rPr>
                <w:t>Betti lleva la cuenta</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09–12</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02:20–03:50</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4</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04" w:history="1">
              <w:r>
                <w:rPr>
                  <w:rFonts w:ascii="Times New Roman" w:hAnsi="Times New Roman" w:cs="Times New Roman" w:eastAsia="Times New Roman"/>
                  <w:color w:val="542578"/>
                  <w:sz w:val="22"/>
                </w:rPr>
                <w:t>Los ladrillos de una forma</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13–16</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03:50–05:10</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5</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05" w:history="1">
              <w:r>
                <w:rPr>
                  <w:rFonts w:ascii="Times New Roman" w:hAnsi="Times New Roman" w:cs="Times New Roman" w:eastAsia="Times New Roman"/>
                  <w:color w:val="542578"/>
                  <w:sz w:val="22"/>
                </w:rPr>
                <w:t>El triángulo tiene un doble</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17–20</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05:10–06:20</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6</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06" w:history="1">
              <w:r>
                <w:rPr>
                  <w:rFonts w:ascii="Times New Roman" w:hAnsi="Times New Roman" w:cs="Times New Roman" w:eastAsia="Times New Roman"/>
                  <w:color w:val="542578"/>
                  <w:sz w:val="22"/>
                </w:rPr>
                <w:t>Cinco puntos buscan conexiones</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21–24</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06:20–07:45</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7</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07" w:history="1">
              <w:r>
                <w:rPr>
                  <w:rFonts w:ascii="Times New Roman" w:hAnsi="Times New Roman" w:cs="Times New Roman" w:eastAsia="Times New Roman"/>
                  <w:color w:val="542578"/>
                  <w:sz w:val="22"/>
                </w:rPr>
                <w:t>El borde de un borde vale… cero</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25–28</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07:45–09:15</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8</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08" w:history="1">
              <w:r>
                <w:rPr>
                  <w:rFonts w:ascii="Times New Roman" w:hAnsi="Times New Roman" w:cs="Times New Roman" w:eastAsia="Times New Roman"/>
                  <w:color w:val="542578"/>
                  <w:sz w:val="22"/>
                </w:rPr>
                <w:t>Ciclos, fronteras y un cociente sin calculadora</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29–32</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09:15–10:35</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9</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09" w:history="1">
              <w:r>
                <w:rPr>
                  <w:rFonts w:ascii="Times New Roman" w:hAnsi="Times New Roman" w:cs="Times New Roman" w:eastAsia="Times New Roman"/>
                  <w:color w:val="542578"/>
                  <w:sz w:val="22"/>
                </w:rPr>
                <w:t>El cuadrado pasa la prueba algebraica</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33–36</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10:35–12:00</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10</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10" w:history="1">
              <w:r>
                <w:rPr>
                  <w:rFonts w:ascii="Times New Roman" w:hAnsi="Times New Roman" w:cs="Times New Roman" w:eastAsia="Times New Roman"/>
                  <w:color w:val="542578"/>
                  <w:sz w:val="22"/>
                </w:rPr>
                <w:t>Euler revisa el inventario</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37–40</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12:00–13:10</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11</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11" w:history="1">
              <w:r>
                <w:rPr>
                  <w:rFonts w:ascii="Times New Roman" w:hAnsi="Times New Roman" w:cs="Times New Roman" w:eastAsia="Times New Roman"/>
                  <w:color w:val="542578"/>
                  <w:sz w:val="22"/>
                </w:rPr>
                <w:t>Una lupa con varias escalas</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41–44</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13:10–14:25</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12</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12" w:history="1">
              <w:r>
                <w:rPr>
                  <w:rFonts w:ascii="Times New Roman" w:hAnsi="Times New Roman" w:cs="Times New Roman" w:eastAsia="Times New Roman"/>
                  <w:color w:val="542578"/>
                  <w:sz w:val="22"/>
                </w:rPr>
                <w:t>¿Cuánto vive un hueco?</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45–48</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14:25–15:40</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13</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13" w:history="1">
              <w:r>
                <w:rPr>
                  <w:rFonts w:ascii="Times New Roman" w:hAnsi="Times New Roman" w:cs="Times New Roman" w:eastAsia="Times New Roman"/>
                  <w:color w:val="542578"/>
                  <w:sz w:val="22"/>
                </w:rPr>
                <w:t>El código de barras que no se cobra</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49–52</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15:40–17:15</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14</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14" w:history="1">
              <w:r>
                <w:rPr>
                  <w:rFonts w:ascii="Times New Roman" w:hAnsi="Times New Roman" w:cs="Times New Roman" w:eastAsia="Times New Roman"/>
                  <w:color w:val="542578"/>
                  <w:sz w:val="22"/>
                </w:rPr>
                <w:t>Una anomalía que sabe disimular</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53–56</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17:15–18:35</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15</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15" w:history="1">
              <w:r>
                <w:rPr>
                  <w:rFonts w:ascii="Times New Roman" w:hAnsi="Times New Roman" w:cs="Times New Roman" w:eastAsia="Times New Roman"/>
                  <w:color w:val="542578"/>
                  <w:sz w:val="22"/>
                </w:rPr>
                <w:t>Del sensor al expediente topológico</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57–60</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18:35–20:05</w:t>
            </w:r>
          </w:p>
        </w:tc>
      </w:tr>
      <w:tr>
        <w:trPr>
          <w:cantSplit/>
        </w:trPr>
        <w:tc>
          <w:tcPr>
            <w:tcW w:type="dxa" w:w="510"/>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16</w:t>
            </w:r>
          </w:p>
        </w:tc>
        <w:tc>
          <w:tcPr>
            <w:tcW w:type="dxa" w:w="5669"/>
            <w:vAlign w:val="center"/>
            <w:shd w:val="clear" w:fill="F4EFF8"/>
          </w:tcPr>
          <w:p>
            <w:pPr>
              <w:pStyle w:val="TableBody"/>
              <w:keepNext w:val="0"/>
              <w:keepLines/>
              <w:jc w:val="left"/>
            </w:pPr>
            <w:r>
              <w:rPr>
                <w:rFonts w:ascii="Times New Roman" w:hAnsi="Times New Roman" w:eastAsia="Times New Roman" w:cs="Times New Roman"/>
                <w:b w:val="0"/>
                <w:color w:val="202020"/>
                <w:sz w:val="22"/>
                <w:lang w:val="es-MX"/>
              </w:rPr>
            </w:r>
            <w:hyperlink w:anchor="escena_16" w:history="1">
              <w:r>
                <w:rPr>
                  <w:rFonts w:ascii="Times New Roman" w:hAnsi="Times New Roman" w:cs="Times New Roman" w:eastAsia="Times New Roman"/>
                  <w:color w:val="542578"/>
                  <w:sz w:val="22"/>
                </w:rPr>
                <w:t>Una pista no es una sentencia</w:t>
              </w:r>
            </w:hyperlink>
          </w:p>
        </w:tc>
        <w:tc>
          <w:tcPr>
            <w:tcW w:type="dxa" w:w="1191"/>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61–64</w:t>
            </w:r>
          </w:p>
        </w:tc>
        <w:tc>
          <w:tcPr>
            <w:tcW w:type="dxa" w:w="2268"/>
            <w:vAlign w:val="center"/>
            <w:shd w:val="clear" w:fill="F4EFF8"/>
          </w:tcPr>
          <w:p>
            <w:pPr>
              <w:pStyle w:val="TableBody"/>
              <w:keepNext w:val="0"/>
              <w:keepLines/>
              <w:jc w:val="center"/>
            </w:pPr>
            <w:r>
              <w:rPr>
                <w:rFonts w:ascii="Times New Roman" w:hAnsi="Times New Roman" w:eastAsia="Times New Roman" w:cs="Times New Roman"/>
                <w:b w:val="0"/>
                <w:color w:val="202020"/>
                <w:sz w:val="22"/>
                <w:lang w:val="es-MX"/>
              </w:rPr>
              <w:t>20:05–21:25</w:t>
            </w:r>
          </w:p>
        </w:tc>
      </w:tr>
      <w:tr>
        <w:trPr>
          <w:cantSplit/>
        </w:trPr>
        <w:tc>
          <w:tcPr>
            <w:tcW w:type="dxa" w:w="510"/>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17</w:t>
            </w:r>
          </w:p>
        </w:tc>
        <w:tc>
          <w:tcPr>
            <w:tcW w:type="dxa" w:w="5669"/>
            <w:vAlign w:val="center"/>
            <w:shd w:val="clear" w:fill="FFFFFF"/>
          </w:tcPr>
          <w:p>
            <w:pPr>
              <w:pStyle w:val="TableBody"/>
              <w:keepNext w:val="0"/>
              <w:keepLines/>
              <w:jc w:val="left"/>
            </w:pPr>
            <w:r>
              <w:rPr>
                <w:rFonts w:ascii="Times New Roman" w:hAnsi="Times New Roman" w:eastAsia="Times New Roman" w:cs="Times New Roman"/>
                <w:b w:val="0"/>
                <w:color w:val="202020"/>
                <w:sz w:val="22"/>
                <w:lang w:val="es-MX"/>
              </w:rPr>
            </w:r>
            <w:hyperlink w:anchor="escena_17" w:history="1">
              <w:r>
                <w:rPr>
                  <w:rFonts w:ascii="Times New Roman" w:hAnsi="Times New Roman" w:cs="Times New Roman" w:eastAsia="Times New Roman"/>
                  <w:color w:val="542578"/>
                  <w:sz w:val="22"/>
                </w:rPr>
                <w:t>Caso cerrado… pero no rellenado</w:t>
              </w:r>
            </w:hyperlink>
          </w:p>
        </w:tc>
        <w:tc>
          <w:tcPr>
            <w:tcW w:type="dxa" w:w="1191"/>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65–68</w:t>
            </w:r>
          </w:p>
        </w:tc>
        <w:tc>
          <w:tcPr>
            <w:tcW w:type="dxa" w:w="2268"/>
            <w:vAlign w:val="center"/>
            <w:shd w:val="clear" w:fill="FFFFFF"/>
          </w:tcPr>
          <w:p>
            <w:pPr>
              <w:pStyle w:val="TableBody"/>
              <w:keepNext w:val="0"/>
              <w:keepLines/>
              <w:jc w:val="center"/>
            </w:pPr>
            <w:r>
              <w:rPr>
                <w:rFonts w:ascii="Times New Roman" w:hAnsi="Times New Roman" w:eastAsia="Times New Roman" w:cs="Times New Roman"/>
                <w:b w:val="0"/>
                <w:color w:val="202020"/>
                <w:sz w:val="22"/>
                <w:lang w:val="es-MX"/>
              </w:rPr>
              <w:t>21:25–22:35</w:t>
            </w:r>
          </w:p>
        </w:tc>
      </w:tr>
    </w:tbl>
    <w:p>
      <w:pPr>
        <w:pStyle w:val="Basedocumental"/>
      </w:pPr>
      <w:r>
        <w:rPr>
          <w:rFonts w:ascii="Times New Roman" w:hAnsi="Times New Roman" w:eastAsia="Times New Roman" w:cs="Times New Roman"/>
          <w:sz w:val="22"/>
          <w:lang w:val="es-MX"/>
        </w:rPr>
        <w:t>Los títulos del mapa enlazan con su escena correspondiente. Cada número de imagen identifica una propuesta independiente.</w:t>
      </w:r>
    </w:p>
    <w:p>
      <w:pPr>
        <w:pStyle w:val="Heading1"/>
      </w:pPr>
      <w:r>
        <w:t>Criterios visuales comunes</w:t>
      </w:r>
    </w:p>
    <w:p>
      <w:pPr/>
      <w:r>
        <w:rPr>
          <w:rFonts w:ascii="Times New Roman" w:hAnsi="Times New Roman" w:eastAsia="Times New Roman" w:cs="Times New Roman"/>
          <w:b/>
          <w:color w:val="542578"/>
          <w:sz w:val="22"/>
          <w:lang w:val="es-MX"/>
        </w:rPr>
        <w:t xml:space="preserve">Personajes y ambiente. </w:t>
      </w:r>
      <w:r>
        <w:rPr>
          <w:rFonts w:ascii="Times New Roman" w:hAnsi="Times New Roman" w:eastAsia="Times New Roman" w:cs="Times New Roman"/>
          <w:sz w:val="22"/>
          <w:lang w:val="es-MX"/>
        </w:rPr>
        <w:t>Mantener el diseño de las imágenes de referencia: rostros redondeados, gafas, cabello gris en los costados, complexión ligeramente robusta y expresiones dinámicas. El Detective Factor llevará sombrero de detective, saco café, camisa azul clara y lupa; el Agente Cero, gorra y chaleco azules, credencial con el número cero y calculadora. Ambos aparecerán en todas las imágenes, aunque en los acercamientos podrán quedar pequeños en los extremos. El aula conservará el pizarrón verde, los muebles de madera, los libros y la iluminación cálida del ejemplo.</w:t>
      </w:r>
    </w:p>
    <w:p>
      <w:pPr/>
      <w:r>
        <w:rPr>
          <w:rFonts w:ascii="Times New Roman" w:hAnsi="Times New Roman" w:eastAsia="Times New Roman" w:cs="Times New Roman"/>
          <w:b/>
          <w:color w:val="542578"/>
          <w:sz w:val="22"/>
          <w:lang w:val="es-MX"/>
        </w:rPr>
        <w:t xml:space="preserve">Composición. </w:t>
      </w:r>
      <w:r>
        <w:rPr>
          <w:rFonts w:ascii="Times New Roman" w:hAnsi="Times New Roman" w:eastAsia="Times New Roman" w:cs="Times New Roman"/>
          <w:sz w:val="22"/>
          <w:lang w:val="es-MX"/>
        </w:rPr>
        <w:t>Formato horizontal 16:9, con una resolución de trabajo propuesta de 1920 × 1080 píxeles. El centro se reservará para la explicación; los personajes no deben cubrir figuras ni fórmulas. Una franja inferior quedará libre para subtítulos.</w:t>
      </w:r>
    </w:p>
    <w:p>
      <w:pPr/>
      <w:r>
        <w:rPr>
          <w:rFonts w:ascii="Times New Roman" w:hAnsi="Times New Roman" w:eastAsia="Times New Roman" w:cs="Times New Roman"/>
          <w:b/>
          <w:color w:val="542578"/>
          <w:sz w:val="22"/>
          <w:lang w:val="es-MX"/>
        </w:rPr>
        <w:t xml:space="preserve">Textos y fórmulas. </w:t>
      </w:r>
      <w:r>
        <w:rPr>
          <w:rFonts w:ascii="Times New Roman" w:hAnsi="Times New Roman" w:eastAsia="Times New Roman" w:cs="Times New Roman"/>
          <w:sz w:val="22"/>
          <w:lang w:val="es-MX"/>
        </w:rPr>
        <w:t>Todos los rótulos estarán en español. Conviene producir las ilustraciones con espacios despejados e incorporar después las expresiones matemáticas como capas editables. Los diálogos completos se escucharán en la narración; las imágenes mostrarán únicamente frases breves y conceptos esenciales, siguiendo el criterio de producción del guion de referencia.</w:t>
      </w:r>
    </w:p>
    <w:p>
      <w:pPr>
        <w:pStyle w:val="Basedocumental"/>
      </w:pPr>
      <w:r>
        <w:rPr>
          <w:rFonts w:ascii="Times New Roman" w:hAnsi="Times New Roman" w:eastAsia="Times New Roman" w:cs="Times New Roman"/>
          <w:sz w:val="22"/>
          <w:lang w:val="es-MX"/>
        </w:rPr>
        <w:t>Base del contenido: artículo «Topología algebraica para entender datos y formas: una introducción intuitiva», de Jaime Aguilar-Ortiz. La continuidad narrativa y visual toma como referencia el guion «¡Se busca a la x!» y las imágenes de los personajes aportadas en la conversación. Las propuestas de encuadre y montaje son indicaciones de realización, no resultados de investigación.</w:t>
      </w:r>
    </w:p>
    <w:p>
      <w:pPr>
        <w:pStyle w:val="Heading1"/>
        <w:pBdr>
          <w:bottom w:val="single" w:sz="4" w:color="CBB4DC" w:space="2"/>
        </w:pBdr>
      </w:pPr>
      <w:bookmarkStart w:id="1" w:name="escena_01"/>
      <w:r>
        <w:t>Escena 1. Un expediente lleno de… nada</w:t>
      </w:r>
      <w:bookmarkEnd w:id="1"/>
    </w:p>
    <w:p>
      <w:pPr>
        <w:pStyle w:val="Meta"/>
      </w:pPr>
      <w:r>
        <w:rPr>
          <w:rFonts w:ascii="Times New Roman" w:hAnsi="Times New Roman" w:eastAsia="Times New Roman" w:cs="Times New Roman"/>
          <w:color w:val="542578"/>
          <w:sz w:val="21"/>
          <w:lang w:val="es-MX"/>
        </w:rPr>
        <w:t>Montaje orientativo: 00:00–01:05 · Imágenes 01–04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resumen e introducción, p. 1; guion de referencia, ficha y escena 1, p. 1.</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[El aula conserva la apariencia de una oficina de detectives. Factor abre una carpeta titulada «El misterio de los huecos». Cero llega con una lupa y mira a través de un aro. Suena música de misterio.]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Agente Cero, tenemos un caso extraño: vamos a investigar algo que parece no estar.</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¡Mi sueldo! Llevo meses buscando evidencias.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Los huecos. También las piezas separadas y los recorridos cerrados. Vamos a descubrir qué nos cuentan sobre las formas… y sobre los datos.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¿Ahora vamos a interrogar agujeros?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Vamos a estudiar topología algebraica: una manera de traducir características de las formas a información que podemos calcular.</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 para qué sirve semejante investigación?</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El artículo nos llevará desde un aro y unos triángulos hasta un ejemplo de vigilancia de redes eléctricas inteligentes.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guardaré la lupa. Esto necesita un equipo de investigación.</w:t>
      </w:r>
    </w:p>
    <w:p>
      <w:pPr>
        <w:pStyle w:val="Acotacion"/>
        <w:pageBreakBefore w:val="0"/>
        <w:widowControl/>
        <w:jc w:val="both"/>
      </w:pPr>
      <w:r>
        <w:rPr>
          <w:rFonts w:ascii="Times New Roman" w:hAnsi="Times New Roman" w:eastAsia="Times New Roman" w:cs="Times New Roman"/>
          <w:i/>
          <w:color w:val="514756"/>
          <w:sz w:val="22"/>
          <w:lang w:val="es-MX"/>
        </w:rPr>
        <w:t>[Factor señala el pizarrón. Aparece el título del video.]</w:t>
      </w:r>
    </w:p>
    <w:p>
      <w:pPr>
        <w:pStyle w:val="Rotulo"/>
        <w:pageBreakBefore w:val="0"/>
        <w:widowControl/>
        <w:shd w:fill="F4EDF8"/>
        <w:jc w:val="left"/>
      </w:pPr>
      <w:r>
        <w:rPr>
          <w:rFonts w:ascii="Times New Roman" w:hAnsi="Times New Roman" w:eastAsia="Times New Roman" w:cs="Times New Roman"/>
          <w:b/>
          <w:color w:val="542578"/>
          <w:sz w:val="22"/>
          <w:lang w:val="es-MX"/>
        </w:rPr>
        <w:t>EN PANTALLA: ¡SE BUSCAN LOS HUECOS! • Topología algebraica para entender formas y datos</w:t>
      </w:r>
    </w:p>
    <w:p>
      <w:pPr>
        <w:pStyle w:val="Heading2"/>
      </w:pPr>
      <w:r>
        <w:t>Propuestas de imágenes · 01–04</w:t>
      </w:r>
    </w:p>
    <w:p>
      <w:pPr>
        <w:pStyle w:val="Heading3"/>
      </w:pPr>
      <w:bookmarkStart w:id="101" w:name="imagen_01"/>
      <w:r>
        <w:t>Imagen 01. El expediente misterioso.</w:t>
      </w:r>
      <w:bookmarkEnd w:id="101"/>
    </w:p>
    <w:p>
      <w:pPr>
        <w:pStyle w:val="ImageDescription"/>
        <w:keepNext/>
      </w:pPr>
      <w:r>
        <w:rPr>
          <w:rFonts w:ascii="Times New Roman" w:hAnsi="Times New Roman" w:eastAsia="Times New Roman" w:cs="Times New Roman"/>
          <w:sz w:val="22"/>
          <w:lang w:val="es-MX"/>
        </w:rPr>
        <w:t>Plano general del aula convertida en oficina de investigación. Factor abre sobre el escritorio una carpeta con dibujos de aros, puntos y superficies. Cero entra por la derecha, sosteniendo una lupa y observando el expediente con curiosidad.</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EL MISTERIO DE LOS HUECOS</w:t>
      </w:r>
    </w:p>
    <w:p>
      <w:pPr>
        <w:pStyle w:val="Heading3"/>
      </w:pPr>
      <w:bookmarkStart w:id="102" w:name="imagen_02"/>
      <w:r>
        <w:t>Imagen 02. Buscando algo que parece no estar.</w:t>
      </w:r>
      <w:bookmarkEnd w:id="102"/>
    </w:p>
    <w:p>
      <w:pPr>
        <w:pStyle w:val="ImageDescription"/>
        <w:keepNext/>
      </w:pPr>
      <w:r>
        <w:rPr>
          <w:rFonts w:ascii="Times New Roman" w:hAnsi="Times New Roman" w:eastAsia="Times New Roman" w:cs="Times New Roman"/>
          <w:sz w:val="22"/>
          <w:lang w:val="es-MX"/>
        </w:rPr>
        <w:t>Plano medio de ambos personajes. Cero mira a través del centro de un aro, con un ojo exageradamente abierto. Factor señala precisamente ese espacio vacío, no el material del aro. Una cartera vacía sobre el escritorio acompaña discretamente el chiste del sueldo.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¿Se puede investigar un hueco?</w:t>
      </w:r>
    </w:p>
    <w:p>
      <w:pPr>
        <w:pStyle w:val="Heading3"/>
      </w:pPr>
      <w:bookmarkStart w:id="103" w:name="imagen_03"/>
      <w:r>
        <w:t>Imagen 03. Tres pistas para comenzar.</w:t>
      </w:r>
      <w:bookmarkEnd w:id="103"/>
    </w:p>
    <w:p>
      <w:pPr>
        <w:pStyle w:val="ImageDescription"/>
        <w:keepNext/>
      </w:pPr>
      <w:r>
        <w:rPr>
          <w:rFonts w:ascii="Times New Roman" w:hAnsi="Times New Roman" w:eastAsia="Times New Roman" w:cs="Times New Roman"/>
          <w:sz w:val="22"/>
          <w:lang w:val="es-MX"/>
        </w:rPr>
        <w:t>El pizarrón presenta tres dibujos grandes y separados: varios puntos desconectados, una circunferencia y un cascarón esférico. Factor los señala con una regla; Cero sostiene tres fichas de investigación. Todavía no aparecen fórmulas.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«Piezas separadas», «Lazos» y «Superficies cerradas».</w:t>
      </w:r>
    </w:p>
    <w:p>
      <w:pPr>
        <w:pStyle w:val="Heading3"/>
      </w:pPr>
      <w:bookmarkStart w:id="104" w:name="imagen_04"/>
      <w:r>
        <w:t>Imagen 04. Presentación de la investigación.</w:t>
      </w:r>
      <w:bookmarkEnd w:id="104"/>
    </w:p>
    <w:p>
      <w:pPr>
        <w:pStyle w:val="ImageDescription"/>
        <w:keepNext/>
      </w:pPr>
      <w:r>
        <w:rPr>
          <w:rFonts w:ascii="Times New Roman" w:hAnsi="Times New Roman" w:eastAsia="Times New Roman" w:cs="Times New Roman"/>
          <w:sz w:val="22"/>
          <w:lang w:val="es-MX"/>
        </w:rPr>
        <w:t>Composición de apertura con ambos personajes de cuerpo completo a los lados del título. Debajo aparecen tres pequeños motivos conectados mediante flechas: una figura geométrica, una nube de puntos y una red eléctrica.</w:t>
      </w:r>
    </w:p>
    <w:p>
      <w:pPr>
        <w:pStyle w:val="ScreenText"/>
        <w:keepNext/>
      </w:pPr>
      <w:r>
        <w:rPr>
          <w:rFonts w:ascii="Times New Roman" w:hAnsi="Times New Roman" w:eastAsia="Times New Roman" w:cs="Times New Roman"/>
          <w:b/>
          <w:color w:val="542578"/>
          <w:sz w:val="22"/>
          <w:lang w:val="es-MX"/>
        </w:rPr>
        <w:t xml:space="preserve">Rótulo principal: </w:t>
      </w:r>
      <w:r>
        <w:rPr>
          <w:rFonts w:ascii="Times New Roman" w:hAnsi="Times New Roman" w:eastAsia="Times New Roman" w:cs="Times New Roman"/>
          <w:color w:val="202020"/>
          <w:sz w:val="22"/>
          <w:lang w:val="es-MX"/>
        </w:rPr>
        <w:t>¡SE BUSCAN LOS HUECOS!</w:t>
      </w:r>
    </w:p>
    <w:p>
      <w:pPr>
        <w:pStyle w:val="ScreenText"/>
        <w:keepNext w:val="0"/>
      </w:pPr>
      <w:r>
        <w:rPr>
          <w:rFonts w:ascii="Times New Roman" w:hAnsi="Times New Roman" w:eastAsia="Times New Roman" w:cs="Times New Roman"/>
          <w:b/>
          <w:color w:val="542578"/>
          <w:sz w:val="22"/>
          <w:lang w:val="es-MX"/>
        </w:rPr>
        <w:t xml:space="preserve">Subtítulo: </w:t>
      </w:r>
      <w:r>
        <w:rPr>
          <w:rFonts w:ascii="Times New Roman" w:hAnsi="Times New Roman" w:eastAsia="Times New Roman" w:cs="Times New Roman"/>
          <w:color w:val="202020"/>
          <w:sz w:val="22"/>
          <w:lang w:val="es-MX"/>
        </w:rPr>
        <w:t>Topología algebraica para entender formas y datos</w:t>
      </w:r>
    </w:p>
    <w:p>
      <w:pPr>
        <w:pStyle w:val="Heading1"/>
        <w:pBdr>
          <w:bottom w:val="single" w:sz="4" w:color="CBB4DC" w:space="2"/>
        </w:pBdr>
      </w:pPr>
      <w:bookmarkStart w:id="2" w:name="escena_02"/>
      <w:r>
        <w:t>Escena 2. Se permite estirar; queda prohibido cortar</w:t>
      </w:r>
      <w:bookmarkEnd w:id="2"/>
    </w:p>
    <w:p>
      <w:pPr>
        <w:pStyle w:val="Meta"/>
      </w:pPr>
      <w:r>
        <w:rPr>
          <w:rFonts w:ascii="Times New Roman" w:hAnsi="Times New Roman" w:eastAsia="Times New Roman" w:cs="Times New Roman"/>
          <w:color w:val="542578"/>
          <w:sz w:val="21"/>
          <w:lang w:val="es-MX"/>
        </w:rPr>
        <w:t>Montaje orientativo: 01:05–02:20 · Imágenes 05–08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secciones 1 y 1.1, pp. 1–2; figura 1, p. 2.</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[Factor transforma suavemente una circunferencia de goma en una elipse. Cero levanta unas tijeras; Factor lo detiene antes de que las utilice.]</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geometría puede preguntar cuánto mide una figura. La topología pregunta qué permanece cuando la deformamos sin romperla ni pegar partes nuevas.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puedo alargar este aro.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Sí. Puede pasar de circunferencia a elipse. Cambian sus medidas, pero sigue siendo una sola pieza con un lazo.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 con un pequeño corte lo convierto en una tira?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Eso cambia el caso: cortar no está permitido. Tampoco perforar ni pegar entre sí partes que estaban separadas.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¡Qué departamento tan estricto con las manualidades!</w:t>
      </w:r>
    </w:p>
    <w:p>
      <w:pPr>
        <w:pStyle w:val="Acotacion"/>
        <w:pageBreakBefore w:val="0"/>
        <w:widowControl/>
        <w:jc w:val="both"/>
      </w:pPr>
      <w:r>
        <w:rPr>
          <w:rFonts w:ascii="Times New Roman" w:hAnsi="Times New Roman" w:eastAsia="Times New Roman" w:cs="Times New Roman"/>
          <w:i/>
          <w:color w:val="514756"/>
          <w:sz w:val="22"/>
          <w:lang w:val="es-MX"/>
        </w:rPr>
        <w:t>[Aparecen la superficie de una esfera, un cubo hueco y la superficie de una dona.]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superficie de una esfera y la de un cubo hueco son equivalentes topológicamente. La superficie de una dona, llamada toro, es diferente: tiene un túnel que no desaparece con un simple estiramiento.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¿Investigamos la dona o nos la comemos?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Hoy, únicamente su superficie.</w:t>
      </w:r>
    </w:p>
    <w:p>
      <w:pPr>
        <w:pStyle w:val="Rotulo"/>
        <w:pageBreakBefore w:val="0"/>
        <w:widowControl/>
        <w:shd w:fill="F4EDF8"/>
        <w:jc w:val="left"/>
      </w:pPr>
      <w:r>
        <w:rPr>
          <w:rFonts w:ascii="Times New Roman" w:hAnsi="Times New Roman" w:eastAsia="Times New Roman" w:cs="Times New Roman"/>
          <w:b/>
          <w:color w:val="542578"/>
          <w:sz w:val="22"/>
          <w:lang w:val="es-MX"/>
        </w:rPr>
        <w:t>EN PANTALLA: INVARIANTE TOPOLÓGICO: propiedad que permanece durante las deformaciones permitidas.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Representar esfera y toro como superficies, no como cuerpos macizos. No animar cortes, pegados o colapsos como equivalencias permitidas.</w:t>
      </w:r>
    </w:p>
    <w:p>
      <w:pPr>
        <w:pStyle w:val="Heading2"/>
      </w:pPr>
      <w:r>
        <w:t>Propuestas de imágenes · 05–08</w:t>
      </w:r>
    </w:p>
    <w:p>
      <w:pPr>
        <w:pStyle w:val="Heading3"/>
      </w:pPr>
      <w:bookmarkStart w:id="105" w:name="imagen_05"/>
      <w:r>
        <w:t>Imagen 05. El aro que cambia de forma.</w:t>
      </w:r>
      <w:bookmarkEnd w:id="105"/>
    </w:p>
    <w:p>
      <w:pPr>
        <w:pStyle w:val="ImageDescription"/>
        <w:keepNext/>
      </w:pPr>
      <w:r>
        <w:rPr>
          <w:rFonts w:ascii="Times New Roman" w:hAnsi="Times New Roman" w:eastAsia="Times New Roman" w:cs="Times New Roman"/>
          <w:sz w:val="22"/>
          <w:lang w:val="es-MX"/>
        </w:rPr>
        <w:t>Factor sostiene un aro flexible ligeramente alargado, mientras Cero compara su contorno con una circunferencia dibujada en el pizarrón. La composición permite reconocer que cambió la forma, pero no se rompió el recorrido cerrado.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Cambian las medidas; permanece el lazo</w:t>
      </w:r>
    </w:p>
    <w:p>
      <w:pPr>
        <w:pStyle w:val="Heading3"/>
      </w:pPr>
      <w:bookmarkStart w:id="106" w:name="imagen_06"/>
      <w:r>
        <w:t>Imagen 06. Las tijeras quedan fuera del caso.</w:t>
      </w:r>
      <w:bookmarkEnd w:id="106"/>
    </w:p>
    <w:p>
      <w:pPr>
        <w:pStyle w:val="ImageDescription"/>
        <w:keepNext/>
      </w:pPr>
      <w:r>
        <w:rPr>
          <w:rFonts w:ascii="Times New Roman" w:hAnsi="Times New Roman" w:eastAsia="Times New Roman" w:cs="Times New Roman"/>
          <w:sz w:val="22"/>
          <w:lang w:val="es-MX"/>
        </w:rPr>
        <w:t>Cero levanta unas tijeras sin tocar el aro. Factor lo detiene con la palma abierta. En un cartel lateral aparecen tres acciones tachadas: cortar, perforar y pegar partes antes separadas.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Se permite deformar, no romper ni pegar</w:t>
      </w:r>
    </w:p>
    <w:p>
      <w:pPr>
        <w:pStyle w:val="Heading3"/>
      </w:pPr>
      <w:bookmarkStart w:id="107" w:name="imagen_07"/>
      <w:r>
        <w:t>Imagen 07. La esfera y el cubo hueco.</w:t>
      </w:r>
      <w:bookmarkEnd w:id="107"/>
    </w:p>
    <w:p>
      <w:pPr>
        <w:pStyle w:val="ImageDescription"/>
        <w:keepNext/>
      </w:pPr>
      <w:r>
        <w:rPr>
          <w:rFonts w:ascii="Times New Roman" w:hAnsi="Times New Roman" w:eastAsia="Times New Roman" w:cs="Times New Roman"/>
          <w:sz w:val="22"/>
          <w:lang w:val="es-MX"/>
        </w:rPr>
        <w:t>Sobre dos bases aparecen la superficie de una esfera y la de un cubo cerrado. Ambas se representan como cascarones, no como objetos macizos. Factor señala una flecha de transformación entre ellas; Cero revisa que ninguna superficie tenga aberturas.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Diferente apariencia, misma clase topológica</w:t>
      </w:r>
    </w:p>
    <w:p>
      <w:pPr>
        <w:pStyle w:val="Heading3"/>
      </w:pPr>
      <w:bookmarkStart w:id="108" w:name="imagen_08"/>
      <w:r>
        <w:t>Imagen 08. La dona presenta una diferencia.</w:t>
      </w:r>
      <w:bookmarkEnd w:id="108"/>
    </w:p>
    <w:p>
      <w:pPr>
        <w:pStyle w:val="ImageDescription"/>
        <w:keepNext/>
      </w:pPr>
      <w:r>
        <w:rPr>
          <w:rFonts w:ascii="Times New Roman" w:hAnsi="Times New Roman" w:eastAsia="Times New Roman" w:cs="Times New Roman"/>
          <w:sz w:val="22"/>
          <w:lang w:val="es-MX"/>
        </w:rPr>
        <w:t>Un toro grande ocupa el pizarrón. Factor señala su túnel central y Cero lo examina con la lupa. La esfera permanece pequeña a un lado para facilitar la comparación.</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El túnel no desaparece con un simple estiramiento</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La comparación debe referirse a las superficies de la esfera, el cubo y el toro, como establece el artículo.</w:t>
      </w:r>
    </w:p>
    <w:p>
      <w:pPr>
        <w:pStyle w:val="Heading1"/>
        <w:pBdr>
          <w:bottom w:val="single" w:sz="4" w:color="CBB4DC" w:space="2"/>
        </w:pBdr>
      </w:pPr>
      <w:bookmarkStart w:id="3" w:name="escena_03"/>
      <w:r>
        <w:t>Escena 3. Betti lleva la cuenta</w:t>
      </w:r>
      <w:bookmarkEnd w:id="3"/>
    </w:p>
    <w:p>
      <w:pPr>
        <w:pStyle w:val="Meta"/>
      </w:pPr>
      <w:r>
        <w:rPr>
          <w:rFonts w:ascii="Times New Roman" w:hAnsi="Times New Roman" w:eastAsia="Times New Roman" w:cs="Times New Roman"/>
          <w:color w:val="542578"/>
          <w:sz w:val="21"/>
          <w:lang w:val="es-MX"/>
        </w:rPr>
        <w:t>Montaje orientativo: 02:20–03:50 · Imágenes 09–12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1.1, p. 2; sección 4.1 y figura 7, p. 6.</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[Tres fichas grandes aparecen sucesivamente: β₀, β₁ y β₂. Junto a ellas se muestran piezas separadas, un aro y un cascarón esférico.]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Ya identifiqué varias formas. ¿Cómo las anotamos sin llenar el expediente de dibujos?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Con los números de Betti. Beta cero cuenta componentes conexas: las partes conectadas que están separadas de las demás. Beta uno cuenta lazos independientes. Beta dos registra clases de superficies cerradas que, en estos ejemplos, rodean cavidades.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¡Inventario de piezas, lazos y cascarones!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Una circunferencia tiene una componente, un lazo y ninguna cavidad de ese tipo. Su registro es uno, uno, cero. La superficie de una esfera tiene uno, cero, uno.</w:t>
      </w:r>
    </w:p>
    <w:p>
      <w:pPr>
        <w:pStyle w:val="Acotacion"/>
        <w:pageBreakBefore w:val="0"/>
        <w:widowControl/>
        <w:jc w:val="both"/>
      </w:pPr>
      <w:r>
        <w:rPr>
          <w:rFonts w:ascii="Times New Roman" w:hAnsi="Times New Roman" w:eastAsia="Times New Roman" w:cs="Times New Roman"/>
          <w:i/>
          <w:color w:val="514756"/>
          <w:sz w:val="22"/>
          <w:lang w:val="es-MX"/>
        </w:rPr>
        <w:t>[Se muestra el toro con dos recorridos de colores diferentes, uno alrededor del agujero central y otro alrededor del tubo.]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La dona tiene un agujero central. ¿Beta uno vale uno?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En su superficie hay dos recorridos independientes: el que rodea el agujero central y el que rodea el tubo. Por eso beta uno vale dos, y el registro del toro es uno, dos, uno.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no basta con contar los agujeros que veo de frente.</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Exacto. Y estos números resumen una forma; no la describen por completo.</w:t>
      </w:r>
    </w:p>
    <w:p>
      <w:pPr>
        <w:pStyle w:val="Heading2"/>
        <w:pageBreakBefore w:val="0"/>
        <w:widowControl/>
        <w:jc w:val="left"/>
      </w:pPr>
      <w:r>
        <w:rPr>
          <w:rFonts w:ascii="Times New Roman" w:hAnsi="Times New Roman" w:eastAsia="Times New Roman" w:cs="Times New Roman"/>
          <w:b/>
          <w:color w:val="7030A0"/>
          <w:sz w:val="23"/>
          <w:lang w:val="es-MX"/>
        </w:rPr>
        <w:t>Registro de las formas: (β₀, β₁, β₂)</w:t>
      </w:r>
    </w:p>
    <w:tbl>
      <w:tblPr>
        <w:tblW w:type="dxa" w:w="9638"/>
        <w:tblLayout w:type="fixed"/>
        <w:tblLook w:firstColumn="1" w:firstRow="1" w:lastColumn="0" w:lastRow="0" w:noHBand="0" w:noVBand="1" w:val="04A0"/>
        <w:jc w:val="center"/>
        <w:tblInd w:w="0" w:type="dxa"/>
        <w:tblBorders>
          <w:top w:val="single" w:sz="4" w:color="CBB4DC"/>
          <w:left w:val="single" w:sz="4" w:color="CBB4DC"/>
          <w:bottom w:val="single" w:sz="4" w:color="CBB4DC"/>
          <w:right w:val="single" w:sz="4" w:color="CBB4DC"/>
          <w:insideH w:val="single" w:sz="4" w:color="CBB4DC"/>
          <w:insideV w:val="single" w:sz="4" w:color="CBB4DC"/>
        </w:tblBorders>
        <w:tblCellMar>
          <w:top w:w="55" w:type="dxa"/>
          <w:bottom w:w="55" w:type="dxa"/>
          <w:left w:w="90" w:type="dxa"/>
          <w:right w:w="90" w:type="dxa"/>
        </w:tblCellMar>
      </w:tblPr>
      <w:tblGrid>
        <w:gridCol w:w="5386"/>
        <w:gridCol w:w="1417"/>
        <w:gridCol w:w="1417"/>
        <w:gridCol w:w="1417"/>
      </w:tblGrid>
      <w:tr>
        <w:trPr>
          <w:cantSplit/>
          <w:tblHeader/>
        </w:trPr>
        <w:tc>
          <w:tcPr>
            <w:tcW w:type="dxa" w:w="5386"/>
            <w:vAlign w:val="center"/>
            <w:tcMar>
              <w:top w:w="50" w:type="dxa"/>
              <w:bottom w:w="50" w:type="dxa"/>
              <w:left w:w="85" w:type="dxa"/>
              <w:right w:w="85" w:type="dxa"/>
            </w:tcMar>
            <w:shd w:val="clear" w:fill="7030A0"/>
          </w:tcPr>
          <w:p>
            <w:pPr>
              <w:pStyle w:val="TableBody"/>
              <w:keepNext w:val="0"/>
              <w:keepLines/>
              <w:spacing w:after="0" w:before="0" w:line="240" w:lineRule="auto"/>
              <w:jc w:val="left"/>
            </w:pPr>
            <w:r>
              <w:rPr>
                <w:rFonts w:ascii="Times New Roman" w:hAnsi="Times New Roman" w:eastAsia="Times New Roman" w:cs="Times New Roman"/>
                <w:b/>
                <w:color w:val="FFFFFF"/>
                <w:sz w:val="22"/>
                <w:lang w:val="es-MX"/>
              </w:rPr>
              <w:t>Forma estudiada</w:t>
            </w:r>
          </w:p>
        </w:tc>
        <w:tc>
          <w:tcPr>
            <w:tcW w:type="dxa" w:w="1417"/>
            <w:vAlign w:val="center"/>
            <w:tcMar>
              <w:top w:w="50" w:type="dxa"/>
              <w:bottom w:w="50" w:type="dxa"/>
              <w:left w:w="85" w:type="dxa"/>
              <w:right w:w="85" w:type="dxa"/>
            </w:tcMar>
            <w:shd w:val="clear" w:fill="7030A0"/>
          </w:tcPr>
          <w:p>
            <w:pPr>
              <w:pStyle w:val="TableBody"/>
              <w:keepNext w:val="0"/>
              <w:keepLines/>
              <w:spacing w:after="0" w:before="0" w:line="240" w:lineRule="auto"/>
              <w:jc w:val="center"/>
            </w:pPr>
            <w:r>
              <w:rPr>
                <w:rFonts w:ascii="Times New Roman" w:hAnsi="Times New Roman" w:eastAsia="Times New Roman" w:cs="Times New Roman"/>
                <w:b/>
                <w:color w:val="FFFFFF"/>
                <w:sz w:val="22"/>
                <w:lang w:val="es-MX"/>
              </w:rPr>
              <w:t>β₀</w:t>
            </w:r>
          </w:p>
        </w:tc>
        <w:tc>
          <w:tcPr>
            <w:tcW w:type="dxa" w:w="1417"/>
            <w:vAlign w:val="center"/>
            <w:tcMar>
              <w:top w:w="50" w:type="dxa"/>
              <w:bottom w:w="50" w:type="dxa"/>
              <w:left w:w="85" w:type="dxa"/>
              <w:right w:w="85" w:type="dxa"/>
            </w:tcMar>
            <w:shd w:val="clear" w:fill="7030A0"/>
          </w:tcPr>
          <w:p>
            <w:pPr>
              <w:pStyle w:val="TableBody"/>
              <w:keepNext w:val="0"/>
              <w:keepLines/>
              <w:spacing w:after="0" w:before="0" w:line="240" w:lineRule="auto"/>
              <w:jc w:val="center"/>
            </w:pPr>
            <w:r>
              <w:rPr>
                <w:rFonts w:ascii="Times New Roman" w:hAnsi="Times New Roman" w:eastAsia="Times New Roman" w:cs="Times New Roman"/>
                <w:b/>
                <w:color w:val="FFFFFF"/>
                <w:sz w:val="22"/>
                <w:lang w:val="es-MX"/>
              </w:rPr>
              <w:t>β₁</w:t>
            </w:r>
          </w:p>
        </w:tc>
        <w:tc>
          <w:tcPr>
            <w:tcW w:type="dxa" w:w="1417"/>
            <w:vAlign w:val="center"/>
            <w:tcMar>
              <w:top w:w="50" w:type="dxa"/>
              <w:bottom w:w="50" w:type="dxa"/>
              <w:left w:w="85" w:type="dxa"/>
              <w:right w:w="85" w:type="dxa"/>
            </w:tcMar>
            <w:shd w:val="clear" w:fill="7030A0"/>
          </w:tcPr>
          <w:p>
            <w:pPr>
              <w:pStyle w:val="TableBody"/>
              <w:keepNext w:val="0"/>
              <w:keepLines/>
              <w:spacing w:after="0" w:before="0" w:line="240" w:lineRule="auto"/>
              <w:jc w:val="center"/>
            </w:pPr>
            <w:r>
              <w:rPr>
                <w:rFonts w:ascii="Times New Roman" w:hAnsi="Times New Roman" w:eastAsia="Times New Roman" w:cs="Times New Roman"/>
                <w:b/>
                <w:color w:val="FFFFFF"/>
                <w:sz w:val="22"/>
                <w:lang w:val="es-MX"/>
              </w:rPr>
              <w:t>β₂</w:t>
            </w:r>
          </w:p>
        </w:tc>
      </w:tr>
      <w:tr>
        <w:trPr>
          <w:cantSplit/>
        </w:trPr>
        <w:tc>
          <w:tcPr>
            <w:tcW w:type="dxa" w:w="5386"/>
            <w:vAlign w:val="center"/>
            <w:tcMar>
              <w:top w:w="50" w:type="dxa"/>
              <w:bottom w:w="50" w:type="dxa"/>
              <w:left w:w="85" w:type="dxa"/>
              <w:right w:w="85" w:type="dxa"/>
            </w:tcMar>
            <w:shd w:val="clear" w:fill="FFFFFF"/>
          </w:tcPr>
          <w:p>
            <w:pPr>
              <w:pStyle w:val="TableBody"/>
              <w:keepNext w:val="0"/>
              <w:keepLines/>
              <w:spacing w:after="0" w:before="0" w:line="240" w:lineRule="auto"/>
              <w:jc w:val="left"/>
            </w:pPr>
            <w:r>
              <w:rPr>
                <w:rFonts w:ascii="Times New Roman" w:hAnsi="Times New Roman" w:eastAsia="Times New Roman" w:cs="Times New Roman"/>
                <w:b w:val="0"/>
                <w:color w:val="202020"/>
                <w:sz w:val="22"/>
                <w:lang w:val="es-MX"/>
              </w:rPr>
              <w:t>Segmento</w:t>
            </w:r>
          </w:p>
        </w:tc>
        <w:tc>
          <w:tcPr>
            <w:tcW w:type="dxa" w:w="1417"/>
            <w:vAlign w:val="center"/>
            <w:tcMar>
              <w:top w:w="50" w:type="dxa"/>
              <w:bottom w:w="50" w:type="dxa"/>
              <w:left w:w="85" w:type="dxa"/>
              <w:right w:w="85" w:type="dxa"/>
            </w:tcMar>
            <w:shd w:val="clear" w:fill="FFFFFF"/>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c>
          <w:tcPr>
            <w:tcW w:type="dxa" w:w="1417"/>
            <w:vAlign w:val="center"/>
            <w:tcMar>
              <w:top w:w="50" w:type="dxa"/>
              <w:bottom w:w="50" w:type="dxa"/>
              <w:left w:w="85" w:type="dxa"/>
              <w:right w:w="85" w:type="dxa"/>
            </w:tcMar>
            <w:shd w:val="clear" w:fill="FFFFFF"/>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0</w:t>
            </w:r>
          </w:p>
        </w:tc>
        <w:tc>
          <w:tcPr>
            <w:tcW w:type="dxa" w:w="1417"/>
            <w:vAlign w:val="center"/>
            <w:tcMar>
              <w:top w:w="50" w:type="dxa"/>
              <w:bottom w:w="50" w:type="dxa"/>
              <w:left w:w="85" w:type="dxa"/>
              <w:right w:w="85" w:type="dxa"/>
            </w:tcMar>
            <w:shd w:val="clear" w:fill="FFFFFF"/>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0</w:t>
            </w:r>
          </w:p>
        </w:tc>
      </w:tr>
      <w:tr>
        <w:trPr>
          <w:cantSplit/>
        </w:trPr>
        <w:tc>
          <w:tcPr>
            <w:tcW w:type="dxa" w:w="5386"/>
            <w:vAlign w:val="center"/>
            <w:tcMar>
              <w:top w:w="50" w:type="dxa"/>
              <w:bottom w:w="50" w:type="dxa"/>
              <w:left w:w="85" w:type="dxa"/>
              <w:right w:w="85" w:type="dxa"/>
            </w:tcMar>
            <w:shd w:val="clear" w:fill="F4EFF8"/>
          </w:tcPr>
          <w:p>
            <w:pPr>
              <w:pStyle w:val="TableBody"/>
              <w:keepNext w:val="0"/>
              <w:keepLines/>
              <w:spacing w:after="0" w:before="0" w:line="240" w:lineRule="auto"/>
              <w:jc w:val="left"/>
            </w:pPr>
            <w:r>
              <w:rPr>
                <w:rFonts w:ascii="Times New Roman" w:hAnsi="Times New Roman" w:eastAsia="Times New Roman" w:cs="Times New Roman"/>
                <w:b w:val="0"/>
                <w:color w:val="202020"/>
                <w:sz w:val="22"/>
                <w:lang w:val="es-MX"/>
              </w:rPr>
              <w:t>Circunferencia</w:t>
            </w:r>
          </w:p>
        </w:tc>
        <w:tc>
          <w:tcPr>
            <w:tcW w:type="dxa" w:w="1417"/>
            <w:vAlign w:val="center"/>
            <w:tcMar>
              <w:top w:w="50" w:type="dxa"/>
              <w:bottom w:w="50" w:type="dxa"/>
              <w:left w:w="85" w:type="dxa"/>
              <w:right w:w="85" w:type="dxa"/>
            </w:tcMar>
            <w:shd w:val="clear" w:fill="F4EFF8"/>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c>
          <w:tcPr>
            <w:tcW w:type="dxa" w:w="1417"/>
            <w:vAlign w:val="center"/>
            <w:tcMar>
              <w:top w:w="50" w:type="dxa"/>
              <w:bottom w:w="50" w:type="dxa"/>
              <w:left w:w="85" w:type="dxa"/>
              <w:right w:w="85" w:type="dxa"/>
            </w:tcMar>
            <w:shd w:val="clear" w:fill="F4EFF8"/>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c>
          <w:tcPr>
            <w:tcW w:type="dxa" w:w="1417"/>
            <w:vAlign w:val="center"/>
            <w:tcMar>
              <w:top w:w="50" w:type="dxa"/>
              <w:bottom w:w="50" w:type="dxa"/>
              <w:left w:w="85" w:type="dxa"/>
              <w:right w:w="85" w:type="dxa"/>
            </w:tcMar>
            <w:shd w:val="clear" w:fill="F4EFF8"/>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0</w:t>
            </w:r>
          </w:p>
        </w:tc>
      </w:tr>
      <w:tr>
        <w:trPr>
          <w:cantSplit/>
        </w:trPr>
        <w:tc>
          <w:tcPr>
            <w:tcW w:type="dxa" w:w="5386"/>
            <w:vAlign w:val="center"/>
            <w:tcMar>
              <w:top w:w="50" w:type="dxa"/>
              <w:bottom w:w="50" w:type="dxa"/>
              <w:left w:w="85" w:type="dxa"/>
              <w:right w:w="85" w:type="dxa"/>
            </w:tcMar>
            <w:shd w:val="clear" w:fill="FFFFFF"/>
          </w:tcPr>
          <w:p>
            <w:pPr>
              <w:pStyle w:val="TableBody"/>
              <w:keepNext w:val="0"/>
              <w:keepLines/>
              <w:spacing w:after="0" w:before="0" w:line="240" w:lineRule="auto"/>
              <w:jc w:val="left"/>
            </w:pPr>
            <w:r>
              <w:rPr>
                <w:rFonts w:ascii="Times New Roman" w:hAnsi="Times New Roman" w:eastAsia="Times New Roman" w:cs="Times New Roman"/>
                <w:b w:val="0"/>
                <w:color w:val="202020"/>
                <w:sz w:val="22"/>
                <w:lang w:val="es-MX"/>
              </w:rPr>
              <w:t>Superficie de una esfera</w:t>
            </w:r>
          </w:p>
        </w:tc>
        <w:tc>
          <w:tcPr>
            <w:tcW w:type="dxa" w:w="1417"/>
            <w:vAlign w:val="center"/>
            <w:tcMar>
              <w:top w:w="50" w:type="dxa"/>
              <w:bottom w:w="50" w:type="dxa"/>
              <w:left w:w="85" w:type="dxa"/>
              <w:right w:w="85" w:type="dxa"/>
            </w:tcMar>
            <w:shd w:val="clear" w:fill="FFFFFF"/>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c>
          <w:tcPr>
            <w:tcW w:type="dxa" w:w="1417"/>
            <w:vAlign w:val="center"/>
            <w:tcMar>
              <w:top w:w="50" w:type="dxa"/>
              <w:bottom w:w="50" w:type="dxa"/>
              <w:left w:w="85" w:type="dxa"/>
              <w:right w:w="85" w:type="dxa"/>
            </w:tcMar>
            <w:shd w:val="clear" w:fill="FFFFFF"/>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0</w:t>
            </w:r>
          </w:p>
        </w:tc>
        <w:tc>
          <w:tcPr>
            <w:tcW w:type="dxa" w:w="1417"/>
            <w:vAlign w:val="center"/>
            <w:tcMar>
              <w:top w:w="50" w:type="dxa"/>
              <w:bottom w:w="50" w:type="dxa"/>
              <w:left w:w="85" w:type="dxa"/>
              <w:right w:w="85" w:type="dxa"/>
            </w:tcMar>
            <w:shd w:val="clear" w:fill="FFFFFF"/>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r>
      <w:tr>
        <w:trPr>
          <w:cantSplit/>
        </w:trPr>
        <w:tc>
          <w:tcPr>
            <w:tcW w:type="dxa" w:w="5386"/>
            <w:vAlign w:val="center"/>
            <w:tcMar>
              <w:top w:w="50" w:type="dxa"/>
              <w:bottom w:w="50" w:type="dxa"/>
              <w:left w:w="85" w:type="dxa"/>
              <w:right w:w="85" w:type="dxa"/>
            </w:tcMar>
            <w:shd w:val="clear" w:fill="F4EFF8"/>
          </w:tcPr>
          <w:p>
            <w:pPr>
              <w:pStyle w:val="TableBody"/>
              <w:keepNext w:val="0"/>
              <w:keepLines/>
              <w:spacing w:after="0" w:before="0" w:line="240" w:lineRule="auto"/>
              <w:jc w:val="left"/>
            </w:pPr>
            <w:r>
              <w:rPr>
                <w:rFonts w:ascii="Times New Roman" w:hAnsi="Times New Roman" w:eastAsia="Times New Roman" w:cs="Times New Roman"/>
                <w:b w:val="0"/>
                <w:color w:val="202020"/>
                <w:sz w:val="22"/>
                <w:lang w:val="es-MX"/>
              </w:rPr>
              <w:t>Superficie de un toro</w:t>
            </w:r>
          </w:p>
        </w:tc>
        <w:tc>
          <w:tcPr>
            <w:tcW w:type="dxa" w:w="1417"/>
            <w:vAlign w:val="center"/>
            <w:tcMar>
              <w:top w:w="50" w:type="dxa"/>
              <w:bottom w:w="50" w:type="dxa"/>
              <w:left w:w="85" w:type="dxa"/>
              <w:right w:w="85" w:type="dxa"/>
            </w:tcMar>
            <w:shd w:val="clear" w:fill="F4EFF8"/>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c>
          <w:tcPr>
            <w:tcW w:type="dxa" w:w="1417"/>
            <w:vAlign w:val="center"/>
            <w:tcMar>
              <w:top w:w="50" w:type="dxa"/>
              <w:bottom w:w="50" w:type="dxa"/>
              <w:left w:w="85" w:type="dxa"/>
              <w:right w:w="85" w:type="dxa"/>
            </w:tcMar>
            <w:shd w:val="clear" w:fill="F4EFF8"/>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2</w:t>
            </w:r>
          </w:p>
        </w:tc>
        <w:tc>
          <w:tcPr>
            <w:tcW w:type="dxa" w:w="1417"/>
            <w:vAlign w:val="center"/>
            <w:tcMar>
              <w:top w:w="50" w:type="dxa"/>
              <w:bottom w:w="50" w:type="dxa"/>
              <w:left w:w="85" w:type="dxa"/>
              <w:right w:w="85" w:type="dxa"/>
            </w:tcMar>
            <w:shd w:val="clear" w:fill="F4EFF8"/>
          </w:tcPr>
          <w:p>
            <w:pPr>
              <w:pStyle w:val="TableBody"/>
              <w:keepNext w:val="0"/>
              <w:keepLines/>
              <w:spacing w:after="0" w:before="0" w:line="240" w:lineRule="auto"/>
              <w:jc w:val="center"/>
            </w:pPr>
            <w:r>
              <w:rPr>
                <w:rFonts w:ascii="Times New Roman" w:hAnsi="Times New Roman" w:eastAsia="Times New Roman" w:cs="Times New Roman"/>
                <w:b w:val="0"/>
                <w:color w:val="202020"/>
                <w:sz w:val="22"/>
                <w:lang w:val="es-MX"/>
              </w:rPr>
              <w:t>1</w:t>
            </w:r>
          </w:p>
        </w:tc>
      </w:tr>
    </w:tbl>
    <w:p>
      <w:pPr>
        <w:pStyle w:val="Caption"/>
        <w:pageBreakBefore w:val="0"/>
        <w:widowControl/>
        <w:jc w:val="left"/>
      </w:pPr>
      <w:r>
        <w:rPr>
          <w:rFonts w:ascii="Times New Roman" w:hAnsi="Times New Roman" w:eastAsia="Times New Roman" w:cs="Times New Roman"/>
          <w:i/>
          <w:color w:val="542578"/>
          <w:sz w:val="21"/>
          <w:lang w:val="es-MX"/>
        </w:rPr>
        <w:t>Tabla 2. Números de Betti de los ejemplos del artículo (figura 7, p. 6).</w:t>
      </w:r>
    </w:p>
    <w:p>
      <w:pPr>
        <w:pStyle w:val="Acotacion"/>
      </w:pPr>
      <w:r>
        <w:rPr>
          <w:rFonts w:ascii="Times New Roman" w:hAnsi="Times New Roman" w:eastAsia="Times New Roman" w:cs="Times New Roman"/>
          <w:sz w:val="22"/>
          <w:lang w:val="es-MX"/>
        </w:rPr>
        <w:t>[Los registros aparecen uno por uno, junto a la figura correspondiente.]</w:t>
      </w:r>
    </w:p>
    <w:p>
      <w:pPr>
        <w:pStyle w:val="Rotulo"/>
        <w:pageBreakBefore w:val="0"/>
        <w:widowControl/>
        <w:shd w:fill="F4EDF8"/>
        <w:jc w:val="left"/>
      </w:pPr>
      <w:r>
        <w:rPr>
          <w:rFonts w:ascii="Times New Roman" w:hAnsi="Times New Roman" w:eastAsia="Times New Roman" w:cs="Times New Roman"/>
          <w:b/>
          <w:color w:val="542578"/>
          <w:sz w:val="22"/>
          <w:lang w:val="es-MX"/>
        </w:rPr>
        <w:t>EN PANTALLA: β₀: componentes • β₁: lazos independientes • β₂: clases de superficies cerradas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En el toro, los dos recorridos deben seguir su superficie. La expresión «cavidad» es una ayuda visual para estos ejemplos, no un conteo indiscriminado de zonas vacías.</w:t>
      </w:r>
    </w:p>
    <w:p>
      <w:pPr>
        <w:pStyle w:val="Heading2"/>
      </w:pPr>
      <w:r>
        <w:t>Propuestas de imágenes · 09–12</w:t>
      </w:r>
    </w:p>
    <w:p>
      <w:pPr>
        <w:pStyle w:val="Heading3"/>
      </w:pPr>
      <w:bookmarkStart w:id="109" w:name="imagen_09"/>
      <w:r>
        <w:t>Imagen 09. Contar las componentes.</w:t>
      </w:r>
      <w:bookmarkEnd w:id="109"/>
    </w:p>
    <w:p>
      <w:pPr>
        <w:pStyle w:val="ImageDescription"/>
        <w:keepNext/>
      </w:pPr>
      <w:r>
        <w:rPr>
          <w:rFonts w:ascii="Times New Roman" w:hAnsi="Times New Roman" w:eastAsia="Times New Roman" w:cs="Times New Roman"/>
          <w:sz w:val="22"/>
          <w:lang w:val="es-MX"/>
        </w:rPr>
        <w:t>El pizarrón muestra tres puntos separados, claramente distinguibles. Cero intenta rodearlos con un gran círculo de tiza; Factor señala que ese círculo dibujado alrededor no los conecta. El foco está en las piezas del objeto, no en su agrupación visual.</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β₀ cuenta componentes conexas</w:t>
      </w:r>
    </w:p>
    <w:p>
      <w:pPr>
        <w:pStyle w:val="Heading3"/>
      </w:pPr>
      <w:bookmarkStart w:id="110" w:name="imagen_10"/>
      <w:r>
        <w:t>Imagen 10. Contar los lazos independientes.</w:t>
      </w:r>
      <w:bookmarkEnd w:id="110"/>
    </w:p>
    <w:p>
      <w:pPr>
        <w:pStyle w:val="ImageDescription"/>
        <w:keepNext/>
      </w:pPr>
      <w:r>
        <w:rPr>
          <w:rFonts w:ascii="Times New Roman" w:hAnsi="Times New Roman" w:eastAsia="Times New Roman" w:cs="Times New Roman"/>
          <w:sz w:val="22"/>
          <w:lang w:val="es-MX"/>
        </w:rPr>
        <w:t>Factor sostiene un aro y señala su recorrido cerrado. Cero lleva una ficha con el símbolo β₁. El centro del aro permanece vacío y se distingue con claridad del material que forma su contorno.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β₁ cuenta lazos independientes</w:t>
      </w:r>
    </w:p>
    <w:p>
      <w:pPr>
        <w:pStyle w:val="Heading3"/>
      </w:pPr>
      <w:bookmarkStart w:id="111" w:name="imagen_11"/>
      <w:r>
        <w:t>Imagen 11. Reconocer una superficie cerrada.</w:t>
      </w:r>
      <w:bookmarkEnd w:id="111"/>
    </w:p>
    <w:p>
      <w:pPr>
        <w:pStyle w:val="ImageDescription"/>
        <w:keepNext/>
      </w:pPr>
      <w:r>
        <w:rPr>
          <w:rFonts w:ascii="Times New Roman" w:hAnsi="Times New Roman" w:eastAsia="Times New Roman" w:cs="Times New Roman"/>
          <w:sz w:val="22"/>
          <w:lang w:val="es-MX"/>
        </w:rPr>
        <w:t>Una esfera semitransparente permite apreciar su cascarón completo. Factor señala la superficie; Cero observa el espacio interior sin introducir una abertura ficticia. No debe parecer una pelota maciza ni un recipiente destapado.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β₂ registra clases de superficies cerradas</w:t>
      </w:r>
    </w:p>
    <w:p>
      <w:pPr>
        <w:pStyle w:val="Heading3"/>
      </w:pPr>
      <w:bookmarkStart w:id="112" w:name="imagen_12"/>
      <w:r>
        <w:t>Imagen 12. El registro de cuatro formas.</w:t>
      </w:r>
      <w:bookmarkEnd w:id="112"/>
    </w:p>
    <w:p>
      <w:pPr>
        <w:pStyle w:val="ImageDescription"/>
        <w:keepNext/>
      </w:pPr>
      <w:r>
        <w:rPr>
          <w:rFonts w:ascii="Times New Roman" w:hAnsi="Times New Roman" w:eastAsia="Times New Roman" w:cs="Times New Roman"/>
          <w:sz w:val="22"/>
          <w:lang w:val="es-MX"/>
        </w:rPr>
        <w:t>El pizarrón presenta una tabla visual con segmento, circunferencia, superficie esférica y superficie de toro. Sus registros son, respectivamente, (1,0,0), (1,1,0), (1,0,1) y (1,2,1). Sobre el toro se destacan sus dos recorridos independientes.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Una firma topológica, no una descripción completa</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Los dos recorridos del toro deben dibujarse de forma diferente: uno alrededor del agujero central y otro alrededor del tubo.</w:t>
      </w:r>
    </w:p>
    <w:p>
      <w:pPr>
        <w:pStyle w:val="Heading1"/>
        <w:pBdr>
          <w:bottom w:val="single" w:sz="4" w:color="CBB4DC" w:space="2"/>
        </w:pBdr>
      </w:pPr>
      <w:bookmarkStart w:id="4" w:name="escena_04"/>
      <w:r>
        <w:t>Escena 4. Los ladrillos de una forma</w:t>
      </w:r>
      <w:bookmarkEnd w:id="4"/>
    </w:p>
    <w:p>
      <w:pPr>
        <w:pStyle w:val="Meta"/>
      </w:pPr>
      <w:r>
        <w:rPr>
          <w:rFonts w:ascii="Times New Roman" w:hAnsi="Times New Roman" w:eastAsia="Times New Roman" w:cs="Times New Roman"/>
          <w:color w:val="542578"/>
          <w:sz w:val="21"/>
          <w:lang w:val="es-MX"/>
        </w:rPr>
        <w:t>Montaje orientativo: 03:50–05:10 · Imágenes 13–16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2 y apartados 2.1–2.2, pp. 2–3.</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[Factor coloca sobre la mesa un punto, un segmento, un triángulo relleno y un tetraedro relleno. Cero aparece con un casco de constructor.]</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Para estudiar una forma enorme, ¿hay que revisar todos sus puntos?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Podemos representarla con piezas elementales llamadas símplices. Un punto es un cero-símplex; un segmento, un uno-símplex; un triángulo relleno, un dos-símplex; y un tetraedro relleno, un tres-símplex.</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¡Al fin una construcción donde sí necesitaba el casco!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dimensión de un símplex es su número de vértices menos uno. Un triángulo tiene tres vértices: tres menos uno, dimensión dos.</w:t>
      </w:r>
    </w:p>
    <w:p>
      <w:pPr>
        <w:pStyle w:val="Equation"/>
        <w:pageBreakBefore w:val="0"/>
        <w:widowControl/>
        <w:spacing/>
        <w:jc w:val="center"/>
      </w:pPr>
      <m:oMathPara>
        <m:oMathParaPr>
          <m:jc m:val="center"/>
        </m:oMathParaPr>
        <m:oMath>
          <m:r>
            <w:rPr>
              <w:sz w:val="22"/>
              <w:szCs w:val="22"/>
            </w:rPr>
            <m:rPr>
              <m:nor m:val="1"/>
            </m:rPr>
            <m:t xml:space="preserve">dim</m:t>
          </m:r>
          <m:d>
            <m:dPr>
              <m:begChr m:val="("/>
              <m:endChr m:val=")"/>
            </m:dPr>
            <m:e>
              <m:r>
                <w:rPr>
                  <w:sz w:val="22"/>
                  <w:szCs w:val="22"/>
                </w:rPr>
                <m:t xml:space="preserve">σ</m:t>
              </m:r>
            </m:e>
          </m:d>
          <m:r>
            <w:rPr>
              <w:sz w:val="22"/>
              <w:szCs w:val="22"/>
            </w:rPr>
            <m:t xml:space="preserve"> = </m:t>
          </m:r>
          <m:d>
            <m:dPr>
              <m:begChr m:val="|"/>
              <m:endChr m:val="|"/>
            </m:dPr>
            <m:e>
              <m:r>
                <w:rPr>
                  <w:sz w:val="22"/>
                  <w:szCs w:val="22"/>
                </w:rPr>
                <m:t xml:space="preserve">σ</m:t>
              </m:r>
            </m:e>
          </m:d>
          <m:r>
            <w:rPr>
              <w:sz w:val="22"/>
              <w:szCs w:val="22"/>
            </w:rPr>
            <m:t xml:space="preserve"> − 1</m:t>
          </m:r>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Al ensamblar estas piezas formamos un complejo simplicial. Pero hay reglas: si incluimos una cara triangular, también incluimos sus aristas y sus vértices. Y las piezas solo se encuentran en caras comunes, o no se tocan.</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Nada de paredes flotantes ni uniones improvisadas.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Eso es. No se trata de acumular figuras, sino de construir una representación compatible.</w:t>
      </w:r>
    </w:p>
    <w:p>
      <w:pPr>
        <w:pStyle w:val="Rotulo"/>
        <w:pageBreakBefore w:val="0"/>
        <w:widowControl/>
        <w:shd w:fill="F4EDF8"/>
        <w:jc w:val="left"/>
      </w:pPr>
      <w:r>
        <w:rPr>
          <w:rFonts w:ascii="Times New Roman" w:hAnsi="Times New Roman" w:eastAsia="Times New Roman" w:cs="Times New Roman"/>
          <w:b/>
          <w:color w:val="542578"/>
          <w:sz w:val="22"/>
          <w:lang w:val="es-MX"/>
        </w:rPr>
        <w:t>EN PANTALLA: SÍMPLEX = pieza elemental • COMPLEJO SIMPLICIAL = conjunto compatible de piezas y sus caras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El símbolo |σ| significa número de vértices. No dibujar un triángulo sin interior como si fuera un 2-símplex. No confundir la dimensión del símplex con la dimensión del grupo de homología.</w:t>
      </w:r>
    </w:p>
    <w:p>
      <w:pPr>
        <w:pStyle w:val="Heading2"/>
      </w:pPr>
      <w:r>
        <w:t>Propuestas de imágenes · 13–16</w:t>
      </w:r>
    </w:p>
    <w:p>
      <w:pPr>
        <w:pStyle w:val="Heading3"/>
      </w:pPr>
      <w:bookmarkStart w:id="113" w:name="imagen_13"/>
      <w:r>
        <w:t>Imagen 13. Las primeras piezas.</w:t>
      </w:r>
      <w:bookmarkEnd w:id="113"/>
    </w:p>
    <w:p>
      <w:pPr>
        <w:pStyle w:val="ImageDescription"/>
        <w:keepNext/>
      </w:pPr>
      <w:r>
        <w:rPr>
          <w:rFonts w:ascii="Times New Roman" w:hAnsi="Times New Roman" w:eastAsia="Times New Roman" w:cs="Times New Roman"/>
          <w:sz w:val="22"/>
          <w:lang w:val="es-MX"/>
        </w:rPr>
        <w:t>Sobre una mesa de construcción matemática aparecen un punto y un segmento con sus dos extremos. Factor señala cada pieza; Cero sostiene una caja de materiales y lleva el casco del chiste.</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«0-símplex: punto» y «1-símplex: segmento».</w:t>
      </w:r>
    </w:p>
    <w:p>
      <w:pPr>
        <w:pStyle w:val="Heading3"/>
      </w:pPr>
      <w:bookmarkStart w:id="114" w:name="imagen_14"/>
      <w:r>
        <w:t>Imagen 14. Piezas con interior.</w:t>
      </w:r>
      <w:bookmarkEnd w:id="114"/>
    </w:p>
    <w:p>
      <w:pPr>
        <w:pStyle w:val="ImageDescription"/>
        <w:keepNext/>
      </w:pPr>
      <w:r>
        <w:rPr>
          <w:rFonts w:ascii="Times New Roman" w:hAnsi="Times New Roman" w:eastAsia="Times New Roman" w:cs="Times New Roman"/>
          <w:sz w:val="22"/>
          <w:lang w:val="es-MX"/>
        </w:rPr>
        <w:t>En el mismo espacio se presentan un triángulo relleno y un tetraedro relleno. La cara triangular debe tener una superficie visible y el tetraedro debe representar volumen, no solamente un esqueleto de aristas.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«2-símplex» y «3-símplex».</w:t>
      </w:r>
    </w:p>
    <w:p>
      <w:pPr>
        <w:pStyle w:val="Heading3"/>
      </w:pPr>
      <w:bookmarkStart w:id="115" w:name="imagen_15"/>
      <w:r>
        <w:t>Imagen 15. La dimensión se calcula.</w:t>
      </w:r>
      <w:bookmarkEnd w:id="115"/>
    </w:p>
    <w:p>
      <w:pPr>
        <w:pStyle w:val="ImageDescription"/>
        <w:keepNext/>
      </w:pPr>
      <w:r>
        <w:rPr>
          <w:rFonts w:ascii="Times New Roman" w:hAnsi="Times New Roman" w:eastAsia="Times New Roman" w:cs="Times New Roman"/>
          <w:sz w:val="22"/>
          <w:lang w:val="es-MX"/>
        </w:rPr>
        <w:t>Factor señala los tres vértices de un triángulo. Cero sostiene tres fichas numeradas y una tarjeta con la resta correspondiente. El dibujo y el cálculo quedan próximos para relacionarlos visualmente.</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«Dimensión = número de vértices − 1» y «3 − 1 = 2».</w:t>
      </w:r>
    </w:p>
    <w:p>
      <w:pPr>
        <w:pStyle w:val="Heading3"/>
      </w:pPr>
      <w:bookmarkStart w:id="116" w:name="imagen_16"/>
      <w:r>
        <w:t>Imagen 16. Construir sin piezas flotantes.</w:t>
      </w:r>
      <w:bookmarkEnd w:id="116"/>
    </w:p>
    <w:p>
      <w:pPr>
        <w:pStyle w:val="ImageDescription"/>
        <w:keepNext/>
      </w:pPr>
      <w:r>
        <w:rPr>
          <w:rFonts w:ascii="Times New Roman" w:hAnsi="Times New Roman" w:eastAsia="Times New Roman" w:cs="Times New Roman"/>
          <w:sz w:val="22"/>
          <w:lang w:val="es-MX"/>
        </w:rPr>
        <w:t>Ambos ensamblan dos caras triangulares que comparten una arista. Los vértices, las aristas y las caras se distinguen mediante trazos y rellenos. Cero verifica una lista de piezas; Factor señala la arista común.</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Un complejo incluye sus símplices y todas sus caras</w:t>
      </w:r>
    </w:p>
    <w:p>
      <w:pPr>
        <w:pStyle w:val="Heading1"/>
        <w:pBdr>
          <w:bottom w:val="single" w:sz="4" w:color="CBB4DC" w:space="2"/>
        </w:pBdr>
      </w:pPr>
      <w:bookmarkStart w:id="5" w:name="escena_05"/>
      <w:r>
        <w:t>Escena 5. El triángulo tiene un doble</w:t>
      </w:r>
      <w:bookmarkEnd w:id="5"/>
    </w:p>
    <w:p>
      <w:pPr>
        <w:pStyle w:val="Meta"/>
      </w:pPr>
      <w:r>
        <w:rPr>
          <w:rFonts w:ascii="Times New Roman" w:hAnsi="Times New Roman" w:eastAsia="Times New Roman" w:cs="Times New Roman"/>
          <w:color w:val="542578"/>
          <w:sz w:val="21"/>
          <w:lang w:val="es-MX"/>
        </w:rPr>
        <w:t>Montaje orientativo: 05:10–06:20 · Imágenes 17–20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2.2 y figura 4, pp. 3–4.</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[Se muestran dos contornos triangulares iguales. El de la izquierda está vacío; el de la derecha contiene una cara triangular opaca y claramente identificada como parte del complejo.]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¡Dos figuras idénticas! Caso cerrado.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Todavía no. La primera tiene únicamente tres aristas y sus vértices. La segunda incluye además la cara interior.</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Pero sus contornos se ven iguales.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Sí, aunque representan complejos distintos. En el primero hay un lazo que no está rellenado. En el segundo, ese mismo recorrido es el borde de una cara presente en el complejo.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el contorno sigue ahí, pero ya no cuenta como hueco?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Exactamente. El triángulo vacío tiene beta uno igual a uno. El relleno tiene beta uno igual a cero.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¡El sospechoso presentó un relleno como coartada!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Quédate con esta pista: un recorrido cerrado no siempre representa un hueco homológico.</w:t>
      </w:r>
    </w:p>
    <w:p>
      <w:pPr>
        <w:pStyle w:val="Rotulo"/>
        <w:pageBreakBefore w:val="0"/>
        <w:widowControl/>
        <w:shd w:fill="F4EDF8"/>
        <w:jc w:val="left"/>
      </w:pPr>
      <w:r>
        <w:rPr>
          <w:rFonts w:ascii="Times New Roman" w:hAnsi="Times New Roman" w:eastAsia="Times New Roman" w:cs="Times New Roman"/>
          <w:b/>
          <w:color w:val="542578"/>
          <w:sz w:val="22"/>
          <w:lang w:val="es-MX"/>
        </w:rPr>
        <w:t>EN PANTALLA: SIN CARA INTERIOR: β₁ = 1 • CON CARA INTERIOR: β₁ = 0</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En esta escena se comparan complejos elegidos explícitamente. No presentarlos como dos resultados distintos de la misma regla de Vietoris–Rips a igual escala.</w:t>
      </w:r>
    </w:p>
    <w:p>
      <w:pPr>
        <w:pStyle w:val="Heading2"/>
      </w:pPr>
      <w:r>
        <w:t>Propuestas de imágenes · 17–20</w:t>
      </w:r>
    </w:p>
    <w:p>
      <w:pPr>
        <w:pStyle w:val="Heading3"/>
      </w:pPr>
      <w:bookmarkStart w:id="117" w:name="imagen_17"/>
      <w:r>
        <w:t>Imagen 17. Dos contornos aparentemente iguales.</w:t>
      </w:r>
      <w:bookmarkEnd w:id="117"/>
    </w:p>
    <w:p>
      <w:pPr>
        <w:pStyle w:val="ImageDescription"/>
        <w:keepNext/>
      </w:pPr>
      <w:r>
        <w:rPr>
          <w:rFonts w:ascii="Times New Roman" w:hAnsi="Times New Roman" w:eastAsia="Times New Roman" w:cs="Times New Roman"/>
          <w:sz w:val="22"/>
          <w:lang w:val="es-MX"/>
        </w:rPr>
        <w:t>El pizarrón muestra dos triángulos del mismo tamaño: uno formado solo por aristas y otro con la cara interior incluida. Cero los señala como si fueran idénticos; Factor levanta una ceja.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¿Son realmente el mismo objeto?</w:t>
      </w:r>
    </w:p>
    <w:p>
      <w:pPr>
        <w:pStyle w:val="Heading3"/>
      </w:pPr>
      <w:bookmarkStart w:id="118" w:name="imagen_18"/>
      <w:r>
        <w:t>Imagen 18. El triángulo sin cara interior.</w:t>
      </w:r>
      <w:bookmarkEnd w:id="118"/>
    </w:p>
    <w:p>
      <w:pPr>
        <w:pStyle w:val="ImageDescription"/>
        <w:keepNext/>
      </w:pPr>
      <w:r>
        <w:rPr>
          <w:rFonts w:ascii="Times New Roman" w:hAnsi="Times New Roman" w:eastAsia="Times New Roman" w:cs="Times New Roman"/>
          <w:sz w:val="22"/>
          <w:lang w:val="es-MX"/>
        </w:rPr>
        <w:t>Acercamiento al primer triángulo. El fondo del pizarrón se ve a través de su interior. Factor señala el lazo; Cero sostiene una ficha con el número uno. Los vértices y las tres aristas se ven completos.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«Sin cara interior» y «β₁ = 1».</w:t>
      </w:r>
    </w:p>
    <w:p>
      <w:pPr>
        <w:pStyle w:val="Heading3"/>
      </w:pPr>
      <w:bookmarkStart w:id="119" w:name="imagen_19"/>
      <w:r>
        <w:t>Imagen 19. La cara que cambia el significado.</w:t>
      </w:r>
      <w:bookmarkEnd w:id="119"/>
    </w:p>
    <w:p>
      <w:pPr>
        <w:pStyle w:val="ImageDescription"/>
        <w:keepNext/>
      </w:pPr>
      <w:r>
        <w:rPr>
          <w:rFonts w:ascii="Times New Roman" w:hAnsi="Times New Roman" w:eastAsia="Times New Roman" w:cs="Times New Roman"/>
          <w:sz w:val="22"/>
          <w:lang w:val="es-MX"/>
        </w:rPr>
        <w:t>Cero coloca una pieza triangular exactamente dentro del segundo contorno, mientras Factor señala que esa cara pertenece al complejo. El perímetro no cambia de posición ni desaparece.</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El contorno ahora es el borde de una cara</w:t>
      </w:r>
    </w:p>
    <w:p>
      <w:pPr>
        <w:pStyle w:val="Heading3"/>
      </w:pPr>
      <w:bookmarkStart w:id="120" w:name="imagen_20"/>
      <w:r>
        <w:t>Imagen 20. Mismo contorno, distinta homología.</w:t>
      </w:r>
      <w:bookmarkEnd w:id="120"/>
    </w:p>
    <w:p>
      <w:pPr>
        <w:pStyle w:val="ImageDescription"/>
        <w:keepNext/>
      </w:pPr>
      <w:r>
        <w:rPr>
          <w:rFonts w:ascii="Times New Roman" w:hAnsi="Times New Roman" w:eastAsia="Times New Roman" w:cs="Times New Roman"/>
          <w:sz w:val="22"/>
          <w:lang w:val="es-MX"/>
        </w:rPr>
        <w:t>Comparación frontal de ambos triángulos. Bajo el vacío aparece β₁ = 1; bajo el relleno, β₁ = 0. Factor señala la diferencia y Cero observa la pieza interior con expresión de descubrimiento.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Un recorrido cerrado no siempre representa un hueco</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El relleno debe mostrarse como una cara incorporada al complejo, no como una simple decoración de color.</w:t>
      </w:r>
    </w:p>
    <w:p>
      <w:pPr>
        <w:pStyle w:val="Heading1"/>
        <w:pBdr>
          <w:bottom w:val="single" w:sz="4" w:color="CBB4DC" w:space="2"/>
        </w:pBdr>
      </w:pPr>
      <w:bookmarkStart w:id="6" w:name="escena_06"/>
      <w:r>
        <w:t>Escena 6. Cinco puntos buscan conexiones</w:t>
      </w:r>
      <w:bookmarkEnd w:id="6"/>
    </w:p>
    <w:p>
      <w:pPr>
        <w:pStyle w:val="Meta"/>
      </w:pPr>
      <w:r>
        <w:rPr>
          <w:rFonts w:ascii="Times New Roman" w:hAnsi="Times New Roman" w:eastAsia="Times New Roman" w:cs="Times New Roman"/>
          <w:color w:val="542578"/>
          <w:sz w:val="21"/>
          <w:lang w:val="es-MX"/>
        </w:rPr>
        <w:t>Montaje orientativo: 06:20–07:45 · Imágenes 21–24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ejemplo de datos de la sección 2.1, p. 3, y sección 2.3, p. 4.</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[El pizarrón muestra A=(0,0), B=(1,0), C=(1,1), D=(0,1) y E=(3,0). Los cuatro primeros forman un cuadrado de lado uno; E queda separado a la derecha.]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En un conjunto de datos podemos tener solamente puntos. Para construir conexiones elegimos una escala, llamada épsilon.</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¿Es el nombre del encargado de unirlos?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Es un umbral de distancia. En la construcción de Vietoris–Rips, unimos dos puntos cuando su distancia no supera ese umbral. Si todos los pares de un grupo están conectados, añadimos el símplex correspondiente.</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Con tres puntos mutuamente conectados aparece también el triángulo relleno.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Correcto. Veamos los cinco puntos del artículo. Con épsilon igual a uno coma uno aparecen los cuatro lados del cuadrado. Las diagonales todavía no: miden raíz de dos, aproximadamente uno coma cuatrocientos catorce. El punto E sigue aislado.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 se quedó sin equipo!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El resultado tiene dos componentes conexas y un lazo central. Por tanto, beta cero vale dos y beta uno vale uno.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Así que el complejo depende de los puntos y de la regla de conexión.</w:t>
      </w:r>
    </w:p>
    <w:p>
      <w:pPr>
        <w:pStyle w:val="Rotulo"/>
        <w:pageBreakBefore w:val="0"/>
        <w:widowControl/>
        <w:shd w:fill="F4EDF8"/>
        <w:jc w:val="left"/>
      </w:pPr>
      <w:r>
        <w:rPr>
          <w:rFonts w:ascii="Times New Roman" w:hAnsi="Times New Roman" w:eastAsia="Times New Roman" w:cs="Times New Roman"/>
          <w:b/>
          <w:color w:val="542578"/>
          <w:sz w:val="22"/>
          <w:lang w:val="es-MX"/>
        </w:rPr>
        <w:t>EN PANTALLA: ε = 1,1 • β₀ = 2 • β₁ = 1</w:t>
      </w:r>
    </w:p>
    <w:p>
      <w:pPr>
        <w:pStyle w:val="Acotacion"/>
      </w:pPr>
      <w:r>
        <w:rPr>
          <w:rFonts w:ascii="Times New Roman" w:hAnsi="Times New Roman" w:eastAsia="Times New Roman" w:cs="Times New Roman"/>
          <w:sz w:val="22"/>
          <w:lang w:val="es-MX"/>
        </w:rPr>
        <w:t>[Se destacan primero las dos componentes y después el lazo del cuadrado.]</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Conservar las coordenadas y distancias del artículo. La regla usa directamente d ≤ ε; no dibujar discos de radio ε cuyo contacto sugiera el umbral 2ε. Las cuatro aristas no forman ningún triángulo a ε=1,1.</w:t>
      </w:r>
    </w:p>
    <w:p>
      <w:pPr>
        <w:pStyle w:val="Heading2"/>
      </w:pPr>
      <w:r>
        <w:t>Propuestas de imágenes · 21–24</w:t>
      </w:r>
    </w:p>
    <w:p>
      <w:pPr>
        <w:pStyle w:val="Heading3"/>
      </w:pPr>
      <w:bookmarkStart w:id="121" w:name="imagen_21"/>
      <w:r>
        <w:t>Imagen 21. Los cinco datos llegan al pizarrón.</w:t>
      </w:r>
      <w:bookmarkEnd w:id="121"/>
    </w:p>
    <w:p>
      <w:pPr>
        <w:pStyle w:val="ImageDescription"/>
        <w:keepNext/>
      </w:pPr>
      <w:r>
        <w:rPr>
          <w:rFonts w:ascii="Times New Roman" w:hAnsi="Times New Roman" w:eastAsia="Times New Roman" w:cs="Times New Roman"/>
          <w:sz w:val="22"/>
          <w:lang w:val="es-MX"/>
        </w:rPr>
        <w:t>Sobre una cuadrícula se sitúan A=(0,0), B=(1,0), C=(1,1), D=(0,1) y E=(3,0). Los primeros cuatro forman un cuadrado; E está separado a la derecha. Factor presenta los puntos y Cero cuenta cinco fichas.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Primero tenemos puntos</w:t>
      </w:r>
    </w:p>
    <w:p>
      <w:pPr>
        <w:pStyle w:val="Heading3"/>
      </w:pPr>
      <w:bookmarkStart w:id="122" w:name="imagen_22"/>
      <w:r>
        <w:t>Imagen 22. La regla de conexión.</w:t>
      </w:r>
      <w:bookmarkEnd w:id="122"/>
    </w:p>
    <w:p>
      <w:pPr>
        <w:pStyle w:val="ImageDescription"/>
        <w:keepNext/>
      </w:pPr>
      <w:r>
        <w:rPr>
          <w:rFonts w:ascii="Times New Roman" w:hAnsi="Times New Roman" w:eastAsia="Times New Roman" w:cs="Times New Roman"/>
          <w:sz w:val="22"/>
          <w:lang w:val="es-MX"/>
        </w:rPr>
        <w:t>Se conserva exactamente la ubicación de los cinco puntos. Factor sostiene un indicador de escala con ε = 1,1; Cero comprueba uno de los lados del cuadrado con una regla. Aparecen las conexiones que cumplen el umbral.</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Conectar cuando la distancia no supera ε</w:t>
      </w:r>
    </w:p>
    <w:p>
      <w:pPr>
        <w:pStyle w:val="Heading3"/>
      </w:pPr>
      <w:bookmarkStart w:id="123" w:name="imagen_23"/>
      <w:r>
        <w:t>Imagen 23. Las diagonales todavía no entran.</w:t>
      </w:r>
      <w:bookmarkEnd w:id="123"/>
    </w:p>
    <w:p>
      <w:pPr>
        <w:pStyle w:val="ImageDescription"/>
        <w:keepNext/>
      </w:pPr>
      <w:r>
        <w:rPr>
          <w:rFonts w:ascii="Times New Roman" w:hAnsi="Times New Roman" w:eastAsia="Times New Roman" w:cs="Times New Roman"/>
          <w:sz w:val="22"/>
          <w:lang w:val="es-MX"/>
        </w:rPr>
        <w:t>Los cuatro lados del cuadrado se muestran como aristas continuas. Una diagonal aparece únicamente como línea auxiliar de medición, claramente diferenciada y rotulada como «No es arista». E permanece aislado.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√2 &gt; 1,1: la diagonal queda fuera</w:t>
      </w:r>
    </w:p>
    <w:p>
      <w:pPr>
        <w:pStyle w:val="Heading3"/>
      </w:pPr>
      <w:bookmarkStart w:id="124" w:name="imagen_24"/>
      <w:r>
        <w:t>Imagen 24. Dos componentes y un lazo.</w:t>
      </w:r>
      <w:bookmarkEnd w:id="124"/>
    </w:p>
    <w:p>
      <w:pPr>
        <w:pStyle w:val="ImageDescription"/>
        <w:keepNext/>
      </w:pPr>
      <w:r>
        <w:rPr>
          <w:rFonts w:ascii="Times New Roman" w:hAnsi="Times New Roman" w:eastAsia="Times New Roman" w:cs="Times New Roman"/>
          <w:sz w:val="22"/>
          <w:lang w:val="es-MX"/>
        </w:rPr>
        <w:t>El cuadrado sin rellenar y el punto E se destacan como dos componentes distintas. Factor señala ambas; Cero sostiene una ficha para el lazo central. No debe colorearse el interior como si existiera una cara.</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«β₀ = 2» y «β₁ = 1».</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La regla visual debe ser siempre la misma: la conexión depende del umbral de distancia y los símplices superiores aparecen cuando todos los pares correspondientes están conectados.</w:t>
      </w:r>
    </w:p>
    <w:p>
      <w:pPr>
        <w:pStyle w:val="Heading1"/>
        <w:pBdr>
          <w:bottom w:val="single" w:sz="4" w:color="CBB4DC" w:space="2"/>
        </w:pBdr>
      </w:pPr>
      <w:bookmarkStart w:id="7" w:name="escena_07"/>
      <w:r>
        <w:t>Escena 7. El borde de un borde vale… cero</w:t>
      </w:r>
      <w:bookmarkEnd w:id="7"/>
    </w:p>
    <w:p>
      <w:pPr>
        <w:pStyle w:val="Meta"/>
      </w:pPr>
      <w:r>
        <w:rPr>
          <w:rFonts w:ascii="Times New Roman" w:hAnsi="Times New Roman" w:eastAsia="Times New Roman" w:cs="Times New Roman"/>
          <w:color w:val="542578"/>
          <w:sz w:val="21"/>
          <w:lang w:val="es-MX"/>
        </w:rPr>
        <w:t>Montaje orientativo: 07:45–09:15 · Imágenes 25–28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3, pp. 4–5, y explicación de ℤ₂ de la sección 4.1, p. 6.</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[Factor separa una cara triangular de sus tres aristas y luego muestra los extremos de las aristas. Las cancelaciones se iluminan por parejas.]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¿Cuándo empieza la parte algebraica?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Ahora. Una cadena es una combinación de piezas de la misma dimensión. Por ejemplo, podemos sumar aristas para describir un recorrido. El operador de borde devuelve sus extremos o, para una cara triangular, sus aristas.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Como preguntar qué delimita cada pieza.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Exacto. Con orientación, el borde de una arista que va de A a B se escribe B menos A. El signo registra esa orientación.</w:t>
      </w:r>
    </w:p>
    <w:p>
      <w:pPr>
        <w:pStyle w:val="Equation"/>
        <w:pageBreakBefore w:val="0"/>
        <w:widowControl/>
        <w:spacing/>
        <w:jc w:val="center"/>
      </w:pPr>
      <m:oMathPara>
        <m:oMathParaPr>
          <m:jc m:val="center"/>
        </m:oMathParaPr>
        <m:oMath>
          <m:sSub>
            <m:e>
              <m:r>
                <w:rPr>
                  <w:sz w:val="22"/>
                  <w:szCs w:val="22"/>
                </w:rPr>
                <m:t xml:space="preserve">∂</m:t>
              </m:r>
            </m:e>
            <m:sub>
              <m:r>
                <w:rPr>
                  <w:sz w:val="22"/>
                  <w:szCs w:val="22"/>
                </w:rPr>
                <m:t xml:space="preserve">1</m:t>
              </m:r>
            </m:sub>
          </m:sSub>
          <m:r>
            <w:rPr>
              <w:sz w:val="22"/>
              <w:szCs w:val="22"/>
            </w:rPr>
            <m:t xml:space="preserve">[A,B] = [B] − [A]</m:t>
          </m:r>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Al tomar el borde del triángulo y después el borde de sus aristas, cada vértice aparece dos veces con signos opuestos. Todo se cancela.</w:t>
      </w:r>
    </w:p>
    <w:p>
      <w:pPr>
        <w:pStyle w:val="Equation"/>
        <w:pageBreakBefore w:val="0"/>
        <w:widowControl/>
        <w:spacing/>
        <w:jc w:val="center"/>
      </w:pPr>
      <m:oMathPara>
        <m:oMathParaPr>
          <m:jc m:val="center"/>
        </m:oMathParaPr>
        <m:oMath>
          <m:sSub>
            <m:e>
              <m:r>
                <w:rPr>
                  <w:sz w:val="22"/>
                  <w:szCs w:val="22"/>
                </w:rPr>
                <m:t xml:space="preserve">∂</m:t>
              </m:r>
            </m:e>
            <m:sub>
              <m:r>
                <w:rPr>
                  <w:sz w:val="22"/>
                  <w:szCs w:val="22"/>
                </w:rPr>
                <m:t xml:space="preserve">1</m:t>
              </m:r>
            </m:sub>
          </m:sSub>
          <m:sSub>
            <m:e>
              <m:r>
                <w:rPr>
                  <w:sz w:val="22"/>
                  <w:szCs w:val="22"/>
                </w:rPr>
                <m:t xml:space="preserve">∂</m:t>
              </m:r>
            </m:e>
            <m:sub>
              <m:r>
                <w:rPr>
                  <w:sz w:val="22"/>
                  <w:szCs w:val="22"/>
                </w:rPr>
                <m:t xml:space="preserve">2</m:t>
              </m:r>
            </m:sub>
          </m:sSub>
          <m:r>
            <w:rPr>
              <w:sz w:val="22"/>
              <w:szCs w:val="22"/>
            </w:rPr>
            <m:t xml:space="preserve"> = 0</m:t>
          </m:r>
        </m:oMath>
      </m:oMathPara>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¡Por fin una fórmula que termina en mi nombre!</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Se dice: el borde de un borde es cero. Para muchos cálculos del artículo usamos también el cuerpo binario: cero y uno. Allí uno más uno da cero, de modo que dos apariciones iguales se cancelan sin llevar signos.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No es que la aritmética se haya descompuesto: estamos trabajando módulo dos.</w:t>
      </w:r>
    </w:p>
    <w:p>
      <w:pPr>
        <w:pStyle w:val="Rotulo"/>
        <w:pageBreakBefore w:val="0"/>
        <w:widowControl/>
        <w:shd w:fill="F4EDF8"/>
        <w:jc w:val="left"/>
      </w:pPr>
      <w:r>
        <w:rPr>
          <w:rFonts w:ascii="Times New Roman" w:hAnsi="Times New Roman" w:eastAsia="Times New Roman" w:cs="Times New Roman"/>
          <w:b/>
          <w:color w:val="542578"/>
          <w:sz w:val="22"/>
          <w:lang w:val="es-MX"/>
        </w:rPr>
        <w:t>EN PANTALLA: CON COEFICIENTES EN ℤ₂: 1 + 1 = 0</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Presentar primero el ejemplo orientado y anunciar después el cambio a ℤ₂. No afirmar que 1+1=0 en la aritmética usual. La identidad general es ∂ₖ∂ₖ₊₁=0.</w:t>
      </w:r>
    </w:p>
    <w:p>
      <w:pPr>
        <w:pStyle w:val="Heading2"/>
      </w:pPr>
      <w:r>
        <w:t>Propuestas de imágenes · 25–28</w:t>
      </w:r>
    </w:p>
    <w:p>
      <w:pPr>
        <w:pStyle w:val="Heading3"/>
      </w:pPr>
      <w:bookmarkStart w:id="125" w:name="imagen_25"/>
      <w:r>
        <w:t>Imagen 25. El borde de una arista.</w:t>
      </w:r>
      <w:bookmarkEnd w:id="125"/>
    </w:p>
    <w:p>
      <w:pPr>
        <w:pStyle w:val="ImageDescription"/>
        <w:keepNext/>
      </w:pPr>
      <w:r>
        <w:rPr>
          <w:rFonts w:ascii="Times New Roman" w:hAnsi="Times New Roman" w:eastAsia="Times New Roman" w:cs="Times New Roman"/>
          <w:sz w:val="22"/>
          <w:lang w:val="es-MX"/>
        </w:rPr>
        <w:t>Una arista orientada de A hacia B ocupa el centro. El extremo A lleva un signo negativo y B uno positivo. Factor sigue la flecha con su marcador; Cero anota los dos extremos.</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∂₁[A,B] = [B] − [A]</w:t>
      </w:r>
    </w:p>
    <w:p>
      <w:pPr>
        <w:pStyle w:val="Heading3"/>
      </w:pPr>
      <w:bookmarkStart w:id="126" w:name="imagen_26"/>
      <w:r>
        <w:t>Imagen 26. El borde de una cara triangular.</w:t>
      </w:r>
      <w:bookmarkEnd w:id="126"/>
    </w:p>
    <w:p>
      <w:pPr>
        <w:pStyle w:val="ImageDescription"/>
        <w:keepNext/>
      </w:pPr>
      <w:r>
        <w:rPr>
          <w:rFonts w:ascii="Times New Roman" w:hAnsi="Times New Roman" w:eastAsia="Times New Roman" w:cs="Times New Roman"/>
          <w:sz w:val="22"/>
          <w:lang w:val="es-MX"/>
        </w:rPr>
        <w:t>Una cara triangular rellena aparece junto a un esquema de sus tres aristas orientadas. Las flechas siguen un recorrido coherente alrededor del triángulo. Factor relaciona cara y borde; Cero sigue el recorrido con la mirada.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El borde de una cara está formado por sus aristas</w:t>
      </w:r>
    </w:p>
    <w:p>
      <w:pPr>
        <w:pStyle w:val="Heading3"/>
      </w:pPr>
      <w:bookmarkStart w:id="127" w:name="imagen_27"/>
      <w:r>
        <w:t>Imagen 27. Los vértices se cancelan por parejas.</w:t>
      </w:r>
      <w:bookmarkEnd w:id="127"/>
    </w:p>
    <w:p>
      <w:pPr>
        <w:pStyle w:val="ImageDescription"/>
        <w:keepNext/>
      </w:pPr>
      <w:r>
        <w:rPr>
          <w:rFonts w:ascii="Times New Roman" w:hAnsi="Times New Roman" w:eastAsia="Times New Roman" w:cs="Times New Roman"/>
          <w:sz w:val="22"/>
          <w:lang w:val="es-MX"/>
        </w:rPr>
        <w:t>Alrededor de cada vértice aparecen sus dos contribuciones con signos opuestos, enlazadas mediante marcas de cancelación. El triángulo permanece visible. Factor señala el resultado y Cero destaca orgullosamente el cero.</w:t>
      </w:r>
    </w:p>
    <w:p>
      <w:pPr>
        <w:pStyle w:val="ScreenText"/>
        <w:keepNext/>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El borde de un borde es cero</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∂₁∂₂ = 0</w:t>
      </w:r>
    </w:p>
    <w:p>
      <w:pPr>
        <w:pStyle w:val="Heading3"/>
      </w:pPr>
      <w:bookmarkStart w:id="128" w:name="imagen_28"/>
      <w:r>
        <w:t>Imagen 28. La versión binaria del caso.</w:t>
      </w:r>
      <w:bookmarkEnd w:id="128"/>
    </w:p>
    <w:p>
      <w:pPr>
        <w:pStyle w:val="ImageDescription"/>
        <w:keepNext/>
      </w:pPr>
      <w:r>
        <w:rPr>
          <w:rFonts w:ascii="Times New Roman" w:hAnsi="Times New Roman" w:eastAsia="Times New Roman" w:cs="Times New Roman"/>
          <w:sz w:val="22"/>
          <w:lang w:val="es-MX"/>
        </w:rPr>
        <w:t>Cero muestra dos fichas con el número uno; Factor señala un panel que indica que se trabaja módulo dos. Una pequeña ilustración relaciona dos apariciones de la misma pieza con su cancelación algebraica.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En ℤ₂: 1 + 1 = 0</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Las cancelaciones corresponden a contribuciones algebraicas; no deben animarse como destrucción de vértices o desaparición física de las piezas.</w:t>
      </w:r>
    </w:p>
    <w:p>
      <w:pPr>
        <w:pStyle w:val="Heading1"/>
        <w:pBdr>
          <w:bottom w:val="single" w:sz="4" w:color="CBB4DC" w:space="2"/>
        </w:pBdr>
      </w:pPr>
      <w:bookmarkStart w:id="8" w:name="escena_08"/>
      <w:r>
        <w:t>Escena 8. Ciclos, fronteras y un cociente sin calculadora</w:t>
      </w:r>
      <w:bookmarkEnd w:id="8"/>
    </w:p>
    <w:p>
      <w:pPr>
        <w:pStyle w:val="Meta"/>
      </w:pPr>
      <w:r>
        <w:rPr>
          <w:rFonts w:ascii="Times New Roman" w:hAnsi="Times New Roman" w:eastAsia="Times New Roman" w:cs="Times New Roman"/>
          <w:color w:val="542578"/>
          <w:sz w:val="21"/>
          <w:lang w:val="es-MX"/>
        </w:rPr>
        <w:t>Montaje orientativo: 09:15–10:35 · Imágenes 29–32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4, p. 5, y figura 6, p. 6.</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[En el tablero aparecen tres carpetas: «Ciclos», «Fronteras» y «Homología». Cero intenta introducir la fórmula del cociente en su calculadora.]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Una cadena cuyo borde es cero se llama ciclo. Algunas son además el borde de una cadena de dimensión superior: esas son fronteras.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Como el contorno del triángulo cuando su cara interior sí está incluida.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Exactamente. Todos esos bordes son ciclos, porque el borde de un borde es cero. Pero no todo ciclo es una frontera.</w:t>
      </w:r>
    </w:p>
    <w:p>
      <w:pPr>
        <w:pStyle w:val="Acotacion"/>
        <w:pageBreakBefore w:val="0"/>
        <w:widowControl/>
        <w:jc w:val="both"/>
      </w:pPr>
      <w:r>
        <w:rPr>
          <w:rFonts w:ascii="Times New Roman" w:hAnsi="Times New Roman" w:eastAsia="Times New Roman" w:cs="Times New Roman"/>
          <w:i/>
          <w:color w:val="514756"/>
          <w:sz w:val="22"/>
          <w:lang w:val="es-MX"/>
        </w:rPr>
        <w:t>[Las fórmulas aparecen una por una, junto a su lectura en lenguaje cotidiano.]</w:t>
      </w:r>
    </w:p>
    <w:p>
      <w:pPr>
        <w:pStyle w:val="Equation"/>
        <w:pageBreakBefore w:val="0"/>
        <w:widowControl/>
        <w:spacing/>
        <w:jc w:val="center"/>
      </w:pPr>
      <m:oMathPara>
        <m:oMathParaPr>
          <m:jc m:val="center"/>
        </m:oMathParaPr>
        <m:oMath>
          <m:sSub>
            <m:e>
              <m:r>
                <w:rPr>
                  <w:sz w:val="22"/>
                  <w:szCs w:val="22"/>
                </w:rPr>
                <m:t xml:space="preserve">Z</m:t>
              </m:r>
            </m:e>
            <m:sub>
              <m:r>
                <w:rPr>
                  <w:sz w:val="22"/>
                  <w:szCs w:val="22"/>
                </w:rPr>
                <m:t xml:space="preserve">k</m:t>
              </m:r>
            </m:sub>
          </m:sSub>
          <m:r>
            <w:rPr>
              <w:sz w:val="22"/>
              <w:szCs w:val="22"/>
            </w:rPr>
            <m:t xml:space="preserve"> = </m:t>
          </m:r>
          <m:r>
            <w:rPr>
              <w:sz w:val="22"/>
              <w:szCs w:val="22"/>
            </w:rPr>
            <m:rPr>
              <m:nor m:val="1"/>
            </m:rPr>
            <m:t xml:space="preserve">ker </m:t>
          </m:r>
          <m:sSub>
            <m:e>
              <m:r>
                <w:rPr>
                  <w:sz w:val="22"/>
                  <w:szCs w:val="22"/>
                </w:rPr>
                <m:t xml:space="preserve">∂</m:t>
              </m:r>
            </m:e>
            <m:sub>
              <m:r>
                <w:rPr>
                  <w:sz w:val="22"/>
                  <w:szCs w:val="22"/>
                </w:rPr>
                <m:t xml:space="preserve">k</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Z reúne los ciclos. La palabra núcleo significa que el operador de borde los transforma en cero.</w:t>
      </w:r>
    </w:p>
    <w:p>
      <w:pPr>
        <w:pStyle w:val="Equation"/>
        <w:pageBreakBefore w:val="0"/>
        <w:widowControl/>
        <w:spacing/>
        <w:jc w:val="center"/>
      </w:pPr>
      <m:oMathPara>
        <m:oMathParaPr>
          <m:jc m:val="center"/>
        </m:oMathParaPr>
        <m:oMath>
          <m:sSub>
            <m:e>
              <m:r>
                <w:rPr>
                  <w:sz w:val="22"/>
                  <w:szCs w:val="22"/>
                </w:rPr>
                <m:t xml:space="preserve">B</m:t>
              </m:r>
            </m:e>
            <m:sub>
              <m:r>
                <w:rPr>
                  <w:sz w:val="22"/>
                  <w:szCs w:val="22"/>
                </w:rPr>
                <m:t xml:space="preserve">k</m:t>
              </m:r>
            </m:sub>
          </m:sSub>
          <m:r>
            <w:rPr>
              <w:sz w:val="22"/>
              <w:szCs w:val="22"/>
            </w:rPr>
            <m:t xml:space="preserve"> = </m:t>
          </m:r>
          <m:r>
            <w:rPr>
              <w:sz w:val="22"/>
              <w:szCs w:val="22"/>
            </w:rPr>
            <m:rPr>
              <m:nor m:val="1"/>
            </m:rPr>
            <m:t xml:space="preserve">im </m:t>
          </m:r>
          <m:sSub>
            <m:e>
              <m:r>
                <w:rPr>
                  <w:sz w:val="22"/>
                  <w:szCs w:val="22"/>
                </w:rPr>
                <m:t xml:space="preserve">∂</m:t>
              </m:r>
            </m:e>
            <m:sub>
              <m:r>
                <w:rPr>
                  <w:sz w:val="22"/>
                  <w:szCs w:val="22"/>
                </w:rPr>
                <m:t xml:space="preserve">k+1</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B reúne las fronteras: lo que obtenemos tomando bordes de cadenas de dimensión superior. Eso significa imagen.</w:t>
      </w:r>
    </w:p>
    <w:p>
      <w:pPr>
        <w:pStyle w:val="Equation"/>
        <w:pageBreakBefore w:val="0"/>
        <w:widowControl/>
        <w:spacing/>
        <w:jc w:val="center"/>
      </w:pPr>
      <m:oMathPara>
        <m:oMathParaPr>
          <m:jc m:val="center"/>
        </m:oMathParaPr>
        <m:oMath>
          <m:sSub>
            <m:e>
              <m:r>
                <w:rPr>
                  <w:sz w:val="22"/>
                  <w:szCs w:val="22"/>
                </w:rPr>
                <m:t xml:space="preserve">H</m:t>
              </m:r>
            </m:e>
            <m:sub>
              <m:r>
                <w:rPr>
                  <w:sz w:val="22"/>
                  <w:szCs w:val="22"/>
                </w:rPr>
                <m:t xml:space="preserve">k</m:t>
              </m:r>
            </m:sub>
          </m:sSub>
          <m:r>
            <w:rPr>
              <w:sz w:val="22"/>
              <w:szCs w:val="22"/>
            </w:rPr>
            <m:t xml:space="preserve"> = </m:t>
          </m:r>
          <m:sSub>
            <m:e>
              <m:r>
                <w:rPr>
                  <w:sz w:val="22"/>
                  <w:szCs w:val="22"/>
                </w:rPr>
                <m:t xml:space="preserve">Z</m:t>
              </m:r>
            </m:e>
            <m:sub>
              <m:r>
                <w:rPr>
                  <w:sz w:val="22"/>
                  <w:szCs w:val="22"/>
                </w:rPr>
                <m:t xml:space="preserve">k</m:t>
              </m:r>
            </m:sub>
          </m:sSub>
          <m:r>
            <w:rPr>
              <w:sz w:val="22"/>
              <w:szCs w:val="22"/>
            </w:rPr>
            <m:t xml:space="preserve">/</m:t>
          </m:r>
          <m:sSub>
            <m:e>
              <m:r>
                <w:rPr>
                  <w:sz w:val="22"/>
                  <w:szCs w:val="22"/>
                </w:rPr>
                <m:t xml:space="preserve">B</m:t>
              </m:r>
            </m:e>
            <m:sub>
              <m:r>
                <w:rPr>
                  <w:sz w:val="22"/>
                  <w:szCs w:val="22"/>
                </w:rPr>
                <m:t xml:space="preserve">k</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divido ciclos entre fronteras…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No es una división numérica. Este cociente considera equivalentes los ciclos que difieren por una frontera. Así, la homología conserva las clases de ciclos que representan huecos.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¡La calculadora queda libre y el expediente se queda con las diferencias importantes!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No representar Hₖ como el cociente de dos cantidades ni como una resta de dibujos. Mostrar la equivalencia entre ciclos que difieren por una frontera. Toda frontera pertenece al espacio de ciclos.</w:t>
      </w:r>
    </w:p>
    <w:p>
      <w:pPr>
        <w:pStyle w:val="Heading2"/>
      </w:pPr>
      <w:r>
        <w:t>Propuestas de imágenes · 29–32</w:t>
      </w:r>
    </w:p>
    <w:p>
      <w:pPr>
        <w:pStyle w:val="Heading3"/>
      </w:pPr>
      <w:bookmarkStart w:id="129" w:name="imagen_29"/>
      <w:r>
        <w:t>Imagen 29. La carpeta de los ciclos.</w:t>
      </w:r>
      <w:bookmarkEnd w:id="129"/>
    </w:p>
    <w:p>
      <w:pPr>
        <w:pStyle w:val="ImageDescription"/>
        <w:keepNext/>
      </w:pPr>
      <w:r>
        <w:rPr>
          <w:rFonts w:ascii="Times New Roman" w:hAnsi="Times New Roman" w:eastAsia="Times New Roman" w:cs="Times New Roman"/>
          <w:sz w:val="22"/>
          <w:lang w:val="es-MX"/>
        </w:rPr>
        <w:t>Factor abre una carpeta titulada «Ciclos». En el pizarrón aparece un recorrido cerrado, acompañado por una comprobación visual de que su borde es cero. Cero sostiene la etiqueta Zₖ.</w:t>
      </w:r>
    </w:p>
    <w:p>
      <w:pPr>
        <w:pStyle w:val="ScreenText"/>
        <w:keepNext/>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Ciclos: cadenas cuyo borde es cero</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Zₖ = ker ∂ₖ</w:t>
      </w:r>
    </w:p>
    <w:p>
      <w:pPr>
        <w:pStyle w:val="Heading3"/>
      </w:pPr>
      <w:bookmarkStart w:id="130" w:name="imagen_30"/>
      <w:r>
        <w:t>Imagen 30. La carpeta de las fronteras.</w:t>
      </w:r>
      <w:bookmarkEnd w:id="130"/>
    </w:p>
    <w:p>
      <w:pPr>
        <w:pStyle w:val="ImageDescription"/>
        <w:keepNext/>
      </w:pPr>
      <w:r>
        <w:rPr>
          <w:rFonts w:ascii="Times New Roman" w:hAnsi="Times New Roman" w:eastAsia="Times New Roman" w:cs="Times New Roman"/>
          <w:sz w:val="22"/>
          <w:lang w:val="es-MX"/>
        </w:rPr>
        <w:t>Una cara triangular y su perímetro se destacan juntos. Factor señala que el contorno procede de tomar el borde de una cadena de dimensión superior; Cero coloca la ficha correspondiente en la carpeta «Fronteras».</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Bₖ = im ∂ₖ₊₁</w:t>
      </w:r>
    </w:p>
    <w:p>
      <w:pPr>
        <w:pStyle w:val="Heading3"/>
      </w:pPr>
      <w:bookmarkStart w:id="131" w:name="imagen_31"/>
      <w:r>
        <w:t>Imagen 31. Las fronteras también son ciclos.</w:t>
      </w:r>
      <w:bookmarkEnd w:id="131"/>
    </w:p>
    <w:p>
      <w:pPr>
        <w:pStyle w:val="ImageDescription"/>
        <w:keepNext/>
      </w:pPr>
      <w:r>
        <w:rPr>
          <w:rFonts w:ascii="Times New Roman" w:hAnsi="Times New Roman" w:eastAsia="Times New Roman" w:cs="Times New Roman"/>
          <w:sz w:val="22"/>
          <w:lang w:val="es-MX"/>
        </w:rPr>
        <w:t>En el pizarrón aparece un diagrama de conjuntos: una región pequeña denominada «Fronteras» dentro de otra mayor denominada «Ciclos». Factor señala la inclusión; Cero compara las dos carpetas.</w:t>
      </w:r>
    </w:p>
    <w:p>
      <w:pPr>
        <w:pStyle w:val="ScreenText"/>
        <w:keepNext/>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Toda frontera es un ciclo</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Bₖ ⊆ Zₖ</w:t>
      </w:r>
    </w:p>
    <w:p>
      <w:pPr>
        <w:pStyle w:val="Heading3"/>
      </w:pPr>
      <w:bookmarkStart w:id="132" w:name="imagen_32"/>
      <w:r>
        <w:t>Imagen 32. El cociente no se introduce en la calculadora.</w:t>
      </w:r>
      <w:bookmarkEnd w:id="132"/>
    </w:p>
    <w:p>
      <w:pPr>
        <w:pStyle w:val="ImageDescription"/>
        <w:keepNext/>
      </w:pPr>
      <w:r>
        <w:rPr>
          <w:rFonts w:ascii="Times New Roman" w:hAnsi="Times New Roman" w:eastAsia="Times New Roman" w:cs="Times New Roman"/>
          <w:sz w:val="22"/>
          <w:lang w:val="es-MX"/>
        </w:rPr>
        <w:t>Cero sostiene la calculadora frente a la expresión Hₖ = Zₖ/Bₖ, mientras Factor señala una tarjeta aclaratoria. Detrás se muestran dos ciclos relacionados mediante una frontera, sin representar el cociente como una división numérica.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Homología: ciclos considerados módulo fronteras</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La última composición debe evitar la imagen de una simple resta de conjuntos: el cociente identifica ciclos que difieren por una frontera.</w:t>
      </w:r>
    </w:p>
    <w:p>
      <w:pPr>
        <w:pStyle w:val="Heading1"/>
        <w:pBdr>
          <w:bottom w:val="single" w:sz="4" w:color="CBB4DC" w:space="2"/>
        </w:pBdr>
      </w:pPr>
      <w:bookmarkStart w:id="9" w:name="escena_09"/>
      <w:r>
        <w:t>Escena 9. El cuadrado pasa la prueba algebraica</w:t>
      </w:r>
      <w:bookmarkEnd w:id="9"/>
    </w:p>
    <w:p>
      <w:pPr>
        <w:pStyle w:val="Meta"/>
      </w:pPr>
      <w:r>
        <w:rPr>
          <w:rFonts w:ascii="Times New Roman" w:hAnsi="Times New Roman" w:eastAsia="Times New Roman" w:cs="Times New Roman"/>
          <w:color w:val="542578"/>
          <w:sz w:val="21"/>
          <w:lang w:val="es-MX"/>
        </w:rPr>
        <w:t>Montaje orientativo: 10:35–12:00 · Imágenes 33–36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ejemplo y cálculo general de la sección 4, p. 5; sección 4.1, p. 6.</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[Se recupera solamente el cuadrado ABCD, sin el punto E. Primero se muestran sus cuatro aristas; después se añaden una diagonal AC y dos caras triangulares.]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Comprobemos la idea con el cuadrado sin rellenar. Sumamos sus cuatro aristas usando coeficientes binarios. Cada vértice aparece dos veces en el borde: se cancela. Tenemos un ciclo.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 es frontera?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No hay caras incluidas que lo rellenen. Su clase sobrevive en la homología: hay un lazo independiente.</w:t>
      </w:r>
    </w:p>
    <w:p>
      <w:pPr>
        <w:pStyle w:val="Acotacion"/>
        <w:pageBreakBefore w:val="0"/>
        <w:widowControl/>
        <w:jc w:val="both"/>
      </w:pPr>
      <w:r>
        <w:rPr>
          <w:rFonts w:ascii="Times New Roman" w:hAnsi="Times New Roman" w:eastAsia="Times New Roman" w:cs="Times New Roman"/>
          <w:i/>
          <w:color w:val="514756"/>
          <w:sz w:val="22"/>
          <w:lang w:val="es-MX"/>
        </w:rPr>
        <w:t>[Se añaden la diagonal AC y las caras ABC y ACD. La diagonal se ilumina dos veces y desaparece de la suma de bordes, no del dibujo del complejo.]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Ahora sumamos las dos caras. La diagonal compartida aparece dos veces en sus bordes y se cancela. El borde restante es exactamente el contorno del cuadrado. El ciclo se convirtió en frontera: beta uno pasa de uno a cero.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¿Eso explica la dimensión del grupo de homología?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Sí. Con coeficientes en un cuerpo, cuenta cuántas clases independientes necesitamos. No es la dimensión física del dibujo.</w:t>
      </w:r>
    </w:p>
    <w:p>
      <w:pPr>
        <w:pStyle w:val="Equation"/>
        <w:pageBreakBefore w:val="0"/>
        <w:widowControl/>
        <w:spacing/>
        <w:jc w:val="center"/>
      </w:pPr>
      <m:oMathPara>
        <m:oMathParaPr>
          <m:jc m:val="center"/>
        </m:oMathParaPr>
        <m:oMath>
          <m:sSub>
            <m:e>
              <m:r>
                <w:rPr>
                  <w:sz w:val="22"/>
                  <w:szCs w:val="22"/>
                </w:rPr>
                <m:t xml:space="preserve">β</m:t>
              </m:r>
            </m:e>
            <m:sub>
              <m:r>
                <w:rPr>
                  <w:sz w:val="22"/>
                  <w:szCs w:val="22"/>
                </w:rPr>
                <m:t xml:space="preserve">k</m:t>
              </m:r>
            </m:sub>
          </m:sSub>
          <m:r>
            <w:rPr>
              <w:sz w:val="22"/>
              <w:szCs w:val="22"/>
            </w:rPr>
            <m:t xml:space="preserve"> = </m:t>
          </m:r>
          <m:r>
            <w:rPr>
              <w:sz w:val="22"/>
              <w:szCs w:val="22"/>
            </w:rPr>
            <m:rPr>
              <m:nor m:val="1"/>
            </m:rPr>
            <m:t xml:space="preserve">dim </m:t>
          </m:r>
          <m:sSub>
            <m:e>
              <m:r>
                <w:rPr>
                  <w:sz w:val="22"/>
                  <w:szCs w:val="22"/>
                </w:rPr>
                <m:t xml:space="preserve">H</m:t>
              </m:r>
            </m:e>
            <m:sub>
              <m:r>
                <w:rPr>
                  <w:sz w:val="22"/>
                  <w:szCs w:val="22"/>
                </w:rPr>
                <m:t xml:space="preserve">k</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Para calcularlo se construyen matrices de borde y se resuelven sistemas lineales: dimensión del núcleo menos rango del siguiente operador de borde.</w:t>
      </w:r>
    </w:p>
    <w:p>
      <w:pPr>
        <w:pStyle w:val="Equation"/>
        <w:pageBreakBefore w:val="0"/>
        <w:widowControl/>
        <w:spacing/>
        <w:jc w:val="center"/>
      </w:pPr>
      <m:oMathPara>
        <m:oMathParaPr>
          <m:jc m:val="center"/>
        </m:oMathParaPr>
        <m:oMath>
          <m:sSub>
            <m:e>
              <m:r>
                <w:rPr>
                  <w:sz w:val="22"/>
                  <w:szCs w:val="22"/>
                </w:rPr>
                <m:t xml:space="preserve">β</m:t>
              </m:r>
            </m:e>
            <m:sub>
              <m:r>
                <w:rPr>
                  <w:sz w:val="22"/>
                  <w:szCs w:val="22"/>
                </w:rPr>
                <m:t xml:space="preserve">k</m:t>
              </m:r>
            </m:sub>
          </m:sSub>
          <m:r>
            <w:rPr>
              <w:sz w:val="22"/>
              <w:szCs w:val="22"/>
            </w:rPr>
            <m:t xml:space="preserve"> = </m:t>
          </m:r>
          <m:r>
            <w:rPr>
              <w:sz w:val="22"/>
              <w:szCs w:val="22"/>
            </w:rPr>
            <m:rPr>
              <m:nor m:val="1"/>
            </m:rPr>
            <m:t xml:space="preserve">dim ker </m:t>
          </m:r>
          <m:sSub>
            <m:e>
              <m:r>
                <w:rPr>
                  <w:sz w:val="22"/>
                  <w:szCs w:val="22"/>
                </w:rPr>
                <m:t xml:space="preserve">∂</m:t>
              </m:r>
            </m:e>
            <m:sub>
              <m:r>
                <w:rPr>
                  <w:sz w:val="22"/>
                  <w:szCs w:val="22"/>
                </w:rPr>
                <m:t xml:space="preserve">k</m:t>
              </m:r>
            </m:sub>
          </m:sSub>
          <m:r>
            <w:rPr>
              <w:sz w:val="22"/>
              <w:szCs w:val="22"/>
            </w:rPr>
            <m:t xml:space="preserve"> − </m:t>
          </m:r>
          <m:r>
            <w:rPr>
              <w:sz w:val="22"/>
              <w:szCs w:val="22"/>
            </w:rPr>
            <m:rPr>
              <m:nor m:val="1"/>
            </m:rPr>
            <m:t xml:space="preserve">rango </m:t>
          </m:r>
          <m:sSub>
            <m:e>
              <m:r>
                <w:rPr>
                  <w:sz w:val="22"/>
                  <w:szCs w:val="22"/>
                </w:rPr>
                <m:t xml:space="preserve">∂</m:t>
              </m:r>
            </m:e>
            <m:sub>
              <m:r>
                <w:rPr>
                  <w:sz w:val="22"/>
                  <w:szCs w:val="22"/>
                </w:rPr>
                <m:t xml:space="preserve">k+1</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Pasamos de mirar un hueco a justificarlo con álgebra.</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Esta es una triangulación manual con una diagonal; no es el complejo de Vietoris–Rips completo al alcanzar √2. Con coeficientes enteros, el artículo define Betti como rango de la parte libre y advierte que puede existir torsión; el diálogo mantiene la hipótesis de coeficientes en un cuerpo.</w:t>
      </w:r>
    </w:p>
    <w:p>
      <w:pPr>
        <w:pStyle w:val="Heading2"/>
      </w:pPr>
      <w:r>
        <w:t>Propuestas de imágenes · 33–36</w:t>
      </w:r>
    </w:p>
    <w:p>
      <w:pPr>
        <w:pStyle w:val="Heading3"/>
      </w:pPr>
      <w:bookmarkStart w:id="133" w:name="imagen_33"/>
      <w:r>
        <w:t>Imagen 33. Las cuatro aristas forman un ciclo.</w:t>
      </w:r>
      <w:bookmarkEnd w:id="133"/>
    </w:p>
    <w:p>
      <w:pPr>
        <w:pStyle w:val="ImageDescription"/>
        <w:keepNext/>
      </w:pPr>
      <w:r>
        <w:rPr>
          <w:rFonts w:ascii="Times New Roman" w:hAnsi="Times New Roman" w:eastAsia="Times New Roman" w:cs="Times New Roman"/>
          <w:sz w:val="22"/>
          <w:lang w:val="es-MX"/>
        </w:rPr>
        <w:t>El cuadrado ABCD aparece sin relleno y sin el punto E. Cada arista lleva una ficha con coeficiente uno. Factor señala la suma de aristas; Cero observa las dos apariciones de cada vértice en el borde.</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Cada vértice aparece dos veces</w:t>
      </w:r>
    </w:p>
    <w:p>
      <w:pPr>
        <w:pStyle w:val="Heading3"/>
      </w:pPr>
      <w:bookmarkStart w:id="134" w:name="imagen_34"/>
      <w:r>
        <w:t>Imagen 34. El hueco todavía sobrevive.</w:t>
      </w:r>
      <w:bookmarkEnd w:id="134"/>
    </w:p>
    <w:p>
      <w:pPr>
        <w:pStyle w:val="ImageDescription"/>
        <w:keepNext/>
      </w:pPr>
      <w:r>
        <w:rPr>
          <w:rFonts w:ascii="Times New Roman" w:hAnsi="Times New Roman" w:eastAsia="Times New Roman" w:cs="Times New Roman"/>
          <w:sz w:val="22"/>
          <w:lang w:val="es-MX"/>
        </w:rPr>
        <w:t>Se mantiene el cuadrado vacío. Una bandeja de «Caras incluidas» está vacía, indicando que no existe una cadena de caras que rellene ese contorno. Factor señala el interior; Cero presenta el registro correspondiente.</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«El ciclo no es frontera» y «β₁ = 1».</w:t>
      </w:r>
    </w:p>
    <w:p>
      <w:pPr>
        <w:pStyle w:val="Heading3"/>
      </w:pPr>
      <w:bookmarkStart w:id="135" w:name="imagen_35"/>
      <w:r>
        <w:t>Imagen 35. Dos caras cambian el expediente.</w:t>
      </w:r>
      <w:bookmarkEnd w:id="135"/>
    </w:p>
    <w:p>
      <w:pPr>
        <w:pStyle w:val="ImageDescription"/>
        <w:keepNext/>
      </w:pPr>
      <w:r>
        <w:rPr>
          <w:rFonts w:ascii="Times New Roman" w:hAnsi="Times New Roman" w:eastAsia="Times New Roman" w:cs="Times New Roman"/>
          <w:sz w:val="22"/>
          <w:lang w:val="es-MX"/>
        </w:rPr>
        <w:t>El cuadrado incorpora la diagonal AC y las caras ABC y ACD, diferenciadas mediante dos rellenos suaves. Un detalle lateral muestra que AC aparece dos veces al sumar los bordes. La diagonal permanece en el dibujo del complejo.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La diagonal se cancela en la suma de bordes</w:t>
      </w:r>
    </w:p>
    <w:p>
      <w:pPr>
        <w:pStyle w:val="Heading3"/>
      </w:pPr>
      <w:bookmarkStart w:id="136" w:name="imagen_36"/>
      <w:r>
        <w:t>Imagen 36. El resultado algebraico.</w:t>
      </w:r>
      <w:bookmarkEnd w:id="136"/>
    </w:p>
    <w:p>
      <w:pPr>
        <w:pStyle w:val="ImageDescription"/>
        <w:keepNext/>
      </w:pPr>
      <w:r>
        <w:rPr>
          <w:rFonts w:ascii="Times New Roman" w:hAnsi="Times New Roman" w:eastAsia="Times New Roman" w:cs="Times New Roman"/>
          <w:sz w:val="22"/>
          <w:lang w:val="es-MX"/>
        </w:rPr>
        <w:t>El cuadrado relleno aparece junto al resultado β₁ = 0. Factor señala la fórmula general; Cero conecta visualmente el dibujo con el cálculo. El panel recuerda que se trabaja con coeficientes en un cuerpo.</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βₖ = dim Hₖ = dim ker ∂ₖ − rango ∂ₖ₊₁</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Esta secuencia debe conservar la diferencia entre el complejo y la suma de sus bordes: se cancela la contribución de la diagonal, no la diagonal del complejo.</w:t>
      </w:r>
    </w:p>
    <w:p>
      <w:pPr>
        <w:pStyle w:val="Heading1"/>
        <w:pBdr>
          <w:bottom w:val="single" w:sz="4" w:color="CBB4DC" w:space="2"/>
        </w:pBdr>
      </w:pPr>
      <w:bookmarkStart w:id="10" w:name="escena_10"/>
      <w:r>
        <w:t>Escena 10. Euler revisa el inventario</w:t>
      </w:r>
      <w:bookmarkEnd w:id="10"/>
    </w:p>
    <w:p>
      <w:pPr>
        <w:pStyle w:val="Meta"/>
      </w:pPr>
      <w:r>
        <w:rPr>
          <w:rFonts w:ascii="Times New Roman" w:hAnsi="Times New Roman" w:eastAsia="Times New Roman" w:cs="Times New Roman"/>
          <w:color w:val="542578"/>
          <w:sz w:val="21"/>
          <w:lang w:val="es-MX"/>
        </w:rPr>
        <w:t>Montaje orientativo: 12:00–13:10 · Imágenes 37–40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5 y figura 8, pp. 6–7.</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[Factor cuenta vértices, aristas y caras de un triángulo relleno. Cero sostiene una hoja de contabilidad titulada «Inventario topológico».]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Tenemos muchos datos en el expediente. ¿Existe un resumen todavía más pequeño?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característica de Euler combina los conteos con signos alternados. Para un complejo que solo tiene vértices, aristas y caras triangulares: vértices menos aristas más caras.</w:t>
      </w:r>
    </w:p>
    <w:p>
      <w:pPr>
        <w:pStyle w:val="Equation"/>
        <w:pageBreakBefore w:val="0"/>
        <w:widowControl/>
        <w:spacing/>
        <w:jc w:val="center"/>
      </w:pPr>
      <m:oMathPara>
        <m:oMathParaPr>
          <m:jc m:val="center"/>
        </m:oMathParaPr>
        <m:oMath>
          <m:r>
            <w:rPr>
              <w:sz w:val="22"/>
              <w:szCs w:val="22"/>
            </w:rPr>
            <m:t xml:space="preserve">χ = V − E + F</m:t>
          </m:r>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En un triángulo relleno contamos tres vértices, tres aristas y una cara. Tres menos tres más uno: resultado, uno.</w:t>
      </w:r>
    </w:p>
    <w:p>
      <w:pPr>
        <w:pStyle w:val="Equation"/>
        <w:pageBreakBefore w:val="0"/>
        <w:widowControl/>
        <w:spacing/>
        <w:jc w:val="center"/>
      </w:pPr>
      <m:oMathPara>
        <m:oMathParaPr>
          <m:jc m:val="center"/>
        </m:oMathParaPr>
        <m:oMath>
          <m:r>
            <w:rPr>
              <w:sz w:val="22"/>
              <w:szCs w:val="22"/>
            </w:rPr>
            <m:t xml:space="preserve">χ = 3 − 3 + 1 = 1</m:t>
          </m:r>
        </m:oMath>
      </m:oMathPara>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¡La contabilidad por fin coincide!</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misma cantidad puede calcularse con los números de Betti, alternando también los signos.</w:t>
      </w:r>
    </w:p>
    <w:p>
      <w:pPr>
        <w:pStyle w:val="Equation"/>
        <w:pageBreakBefore w:val="0"/>
        <w:widowControl/>
        <w:spacing/>
        <w:jc w:val="center"/>
      </w:pPr>
      <m:oMathPara>
        <m:oMathParaPr>
          <m:jc m:val="center"/>
        </m:oMathParaPr>
        <m:oMath>
          <m:r>
            <w:rPr>
              <w:sz w:val="22"/>
              <w:szCs w:val="22"/>
            </w:rPr>
            <m:t xml:space="preserve">χ = </m:t>
          </m:r>
          <m:sSub>
            <m:e>
              <m:r>
                <w:rPr>
                  <w:sz w:val="22"/>
                  <w:szCs w:val="22"/>
                </w:rPr>
                <m:t xml:space="preserve">β</m:t>
              </m:r>
            </m:e>
            <m:sub>
              <m:r>
                <w:rPr>
                  <w:sz w:val="22"/>
                  <w:szCs w:val="22"/>
                </w:rPr>
                <m:t xml:space="preserve">0</m:t>
              </m:r>
            </m:sub>
          </m:sSub>
          <m:r>
            <w:rPr>
              <w:sz w:val="22"/>
              <w:szCs w:val="22"/>
            </w:rPr>
            <m:t xml:space="preserve"> − </m:t>
          </m:r>
          <m:sSub>
            <m:e>
              <m:r>
                <w:rPr>
                  <w:sz w:val="22"/>
                  <w:szCs w:val="22"/>
                </w:rPr>
                <m:t xml:space="preserve">β</m:t>
              </m:r>
            </m:e>
            <m:sub>
              <m:r>
                <w:rPr>
                  <w:sz w:val="22"/>
                  <w:szCs w:val="22"/>
                </w:rPr>
                <m:t xml:space="preserve">1</m:t>
              </m:r>
            </m:sub>
          </m:sSub>
          <m:r>
            <w:rPr>
              <w:sz w:val="22"/>
              <w:szCs w:val="22"/>
            </w:rPr>
            <m:t xml:space="preserve"> + </m:t>
          </m:r>
          <m:sSub>
            <m:e>
              <m:r>
                <w:rPr>
                  <w:sz w:val="22"/>
                  <w:szCs w:val="22"/>
                </w:rPr>
                <m:t xml:space="preserve">β</m:t>
              </m:r>
            </m:e>
            <m:sub>
              <m:r>
                <w:rPr>
                  <w:sz w:val="22"/>
                  <w:szCs w:val="22"/>
                </w:rPr>
                <m:t xml:space="preserve">2</m:t>
              </m:r>
            </m:sub>
          </m:sSub>
          <m:r>
            <w:rPr>
              <w:sz w:val="22"/>
              <w:szCs w:val="22"/>
            </w:rPr>
            <m:t xml:space="preserve"> − ⋯</m:t>
          </m:r>
        </m:oMath>
      </m:oMathPara>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ese número identifica cualquier forma?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No. Una circunferencia y un toro tienen característica de Euler cero, aunque su homología sea diferente. Un resumen útil no contiene toda la información.</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Anotado: no cerrar un caso por una sola cifra.</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V−E+F se presenta para complejos sin símplices de dimensión superior a dos. En el caso general también se alternan los conteos de las dimensiones siguientes.</w:t>
      </w:r>
    </w:p>
    <w:p>
      <w:pPr>
        <w:pStyle w:val="Heading2"/>
      </w:pPr>
      <w:r>
        <w:t>Propuestas de imágenes · 37–40</w:t>
      </w:r>
    </w:p>
    <w:p>
      <w:pPr>
        <w:pStyle w:val="Heading3"/>
      </w:pPr>
      <w:bookmarkStart w:id="137" w:name="imagen_37"/>
      <w:r>
        <w:t>Imagen 37. Inventario de un triángulo relleno.</w:t>
      </w:r>
      <w:bookmarkEnd w:id="137"/>
    </w:p>
    <w:p>
      <w:pPr>
        <w:pStyle w:val="ImageDescription"/>
        <w:keepNext/>
      </w:pPr>
      <w:r>
        <w:rPr>
          <w:rFonts w:ascii="Times New Roman" w:hAnsi="Times New Roman" w:eastAsia="Times New Roman" w:cs="Times New Roman"/>
          <w:sz w:val="22"/>
          <w:lang w:val="es-MX"/>
        </w:rPr>
        <w:t>Un triángulo grande muestra sus tres vértices, tres aristas y una cara. Factor señala cada tipo de pieza; Cero lleva una hoja de contabilidad con tres casillas.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«V = 3», «E = 3» y «F = 1».</w:t>
      </w:r>
    </w:p>
    <w:p>
      <w:pPr>
        <w:pStyle w:val="Heading3"/>
      </w:pPr>
      <w:bookmarkStart w:id="138" w:name="imagen_38"/>
      <w:r>
        <w:t>Imagen 38. La cuenta con signos alternados.</w:t>
      </w:r>
      <w:bookmarkEnd w:id="138"/>
    </w:p>
    <w:p>
      <w:pPr>
        <w:pStyle w:val="ImageDescription"/>
        <w:keepNext/>
      </w:pPr>
      <w:r>
        <w:rPr>
          <w:rFonts w:ascii="Times New Roman" w:hAnsi="Times New Roman" w:eastAsia="Times New Roman" w:cs="Times New Roman"/>
          <w:sz w:val="22"/>
          <w:lang w:val="es-MX"/>
        </w:rPr>
        <w:t>El pizarrón presenta el cálculo completo y ordenado. Factor subraya los signos de suma y resta; Cero verifica el resultado con una calculadora. El triángulo permanece como referencia lateral.</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χ = V − E + F = 3 − 3 + 1 = 1</w:t>
      </w:r>
    </w:p>
    <w:p>
      <w:pPr>
        <w:pStyle w:val="Heading3"/>
      </w:pPr>
      <w:bookmarkStart w:id="139" w:name="imagen_39"/>
      <w:r>
        <w:t>Imagen 39. La misma cantidad con números de Betti.</w:t>
      </w:r>
      <w:bookmarkEnd w:id="139"/>
    </w:p>
    <w:p>
      <w:pPr>
        <w:pStyle w:val="ImageDescription"/>
        <w:keepNext/>
      </w:pPr>
      <w:r>
        <w:rPr>
          <w:rFonts w:ascii="Times New Roman" w:hAnsi="Times New Roman" w:eastAsia="Times New Roman" w:cs="Times New Roman"/>
          <w:sz w:val="22"/>
          <w:lang w:val="es-MX"/>
        </w:rPr>
        <w:t>Dos paneles contables muestran las dos vías de cálculo: conteo de piezas y números de Betti. Una flecha conecta ambos resultados, sin sugerir que se trata de cantidades diferentes.</w:t>
      </w:r>
    </w:p>
    <w:p>
      <w:pPr>
        <w:pStyle w:val="ScreenText"/>
        <w:keepNext w:val="0"/>
      </w:pPr>
      <w:r>
        <w:rPr>
          <w:rFonts w:ascii="Times New Roman" w:hAnsi="Times New Roman" w:eastAsia="Times New Roman" w:cs="Times New Roman"/>
          <w:b/>
          <w:color w:val="542578"/>
          <w:sz w:val="22"/>
          <w:lang w:val="es-MX"/>
        </w:rPr>
        <w:t xml:space="preserve">Fórmula principal: </w:t>
      </w:r>
      <w:r>
        <w:rPr>
          <w:rFonts w:ascii="Times New Roman" w:hAnsi="Times New Roman" w:eastAsia="Times New Roman" w:cs="Times New Roman"/>
          <w:color w:val="202020"/>
          <w:sz w:val="22"/>
          <w:lang w:val="es-MX"/>
        </w:rPr>
        <w:t>χ = β₀ − β₁ + β₂ − ···</w:t>
      </w:r>
    </w:p>
    <w:p>
      <w:pPr>
        <w:pStyle w:val="Heading3"/>
      </w:pPr>
      <w:bookmarkStart w:id="140" w:name="imagen_40"/>
      <w:r>
        <w:t>Imagen 40. Un número no cuenta toda la historia.</w:t>
      </w:r>
      <w:bookmarkEnd w:id="140"/>
    </w:p>
    <w:p>
      <w:pPr>
        <w:pStyle w:val="ImageDescription"/>
        <w:keepNext/>
      </w:pPr>
      <w:r>
        <w:rPr>
          <w:rFonts w:ascii="Times New Roman" w:hAnsi="Times New Roman" w:eastAsia="Times New Roman" w:cs="Times New Roman"/>
          <w:sz w:val="22"/>
          <w:lang w:val="es-MX"/>
        </w:rPr>
        <w:t>Una circunferencia y un toro aparecen sobre dos bases; ambos llevan una tarjeta χ = 0. Factor señala sus diferencias y Cero compara sus registros de Betti.</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La misma característica de Euler no garantiza la misma homología</w:t>
      </w:r>
    </w:p>
    <w:p>
      <w:pPr>
        <w:pStyle w:val="Heading1"/>
        <w:pBdr>
          <w:bottom w:val="single" w:sz="4" w:color="CBB4DC" w:space="2"/>
        </w:pBdr>
      </w:pPr>
      <w:bookmarkStart w:id="11" w:name="escena_11"/>
      <w:r>
        <w:t>Escena 11. Una lupa con varias escalas</w:t>
      </w:r>
      <w:bookmarkEnd w:id="11"/>
    </w:p>
    <w:p>
      <w:pPr>
        <w:pStyle w:val="Meta"/>
      </w:pPr>
      <w:r>
        <w:rPr>
          <w:rFonts w:ascii="Times New Roman" w:hAnsi="Times New Roman" w:eastAsia="Times New Roman" w:cs="Times New Roman"/>
          <w:color w:val="542578"/>
          <w:sz w:val="21"/>
          <w:lang w:val="es-MX"/>
        </w:rPr>
        <w:t>Montaje orientativo: 13:10–14:25 · Imágenes 41–44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6, p. 7.</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[Los cuatro vértices del cuadrado de lado uno aparecen junto a un control deslizante ε. Se avanza por tres estados: ε&lt;1, ε=1 y ε=√2.]</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Volvamos a los datos. Elegir una sola distancia puede engañarnos. Con un umbral muy pequeño, los puntos quedan separados; con uno grande, los huecos pueden rellenarse.</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revisemos varias distancias.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Eso hace la homología persistente. Observa una familia de complejos anidados: al aumentar la escala añadimos piezas, no quitamos las anteriores. Esa familia se llama filtración.</w:t>
      </w:r>
    </w:p>
    <w:p>
      <w:pPr>
        <w:pStyle w:val="Equation"/>
        <w:pageBreakBefore w:val="0"/>
        <w:widowControl/>
        <w:spacing/>
        <w:jc w:val="center"/>
      </w:pPr>
      <m:oMathPara>
        <m:oMathParaPr>
          <m:jc m:val="center"/>
        </m:oMathParaPr>
        <m:oMath>
          <m:sSub>
            <m:e>
              <m:r>
                <w:rPr>
                  <w:sz w:val="22"/>
                  <w:szCs w:val="22"/>
                </w:rPr>
                <m:t xml:space="preserve">K</m:t>
              </m:r>
            </m:e>
            <m:sub>
              <m:sSub>
                <m:e>
                  <m:r>
                    <w:rPr>
                      <w:sz w:val="22"/>
                      <w:szCs w:val="22"/>
                    </w:rPr>
                    <m:t xml:space="preserve">ε</m:t>
                  </m:r>
                </m:e>
                <m:sub>
                  <m:r>
                    <w:rPr>
                      <w:sz w:val="22"/>
                      <w:szCs w:val="22"/>
                    </w:rPr>
                    <m:t xml:space="preserve">1</m:t>
                  </m:r>
                </m:sub>
              </m:sSub>
            </m:sub>
          </m:sSub>
          <m:r>
            <w:rPr>
              <w:sz w:val="22"/>
              <w:szCs w:val="22"/>
            </w:rPr>
            <m:t xml:space="preserve"> ⊆ </m:t>
          </m:r>
          <m:sSub>
            <m:e>
              <m:r>
                <w:rPr>
                  <w:sz w:val="22"/>
                  <w:szCs w:val="22"/>
                </w:rPr>
                <m:t xml:space="preserve">K</m:t>
              </m:r>
            </m:e>
            <m:sub>
              <m:sSub>
                <m:e>
                  <m:r>
                    <w:rPr>
                      <w:sz w:val="22"/>
                      <w:szCs w:val="22"/>
                    </w:rPr>
                    <m:t xml:space="preserve">ε</m:t>
                  </m:r>
                </m:e>
                <m:sub>
                  <m:r>
                    <w:rPr>
                      <w:sz w:val="22"/>
                      <w:szCs w:val="22"/>
                    </w:rPr>
                    <m:t xml:space="preserve">2</m:t>
                  </m:r>
                </m:sub>
              </m:sSub>
            </m:sub>
          </m:sSub>
          <m:r>
            <w:rPr>
              <w:sz w:val="22"/>
              <w:szCs w:val="22"/>
            </w:rPr>
            <m:t xml:space="preserve"> ⊆ ⋯</m:t>
          </m:r>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En nuestro cuadrado, antes de uno no hay aristas. Al llegar a uno aparecen los cuatro lados y nace un lazo. Al alcanzar raíz de dos aparecen las diagonales y los símplices correspondientes: el lazo queda rellenado.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¿El cuadrado perdió sus lados?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No. Los lados siguen presentes. Lo que desaparece es el hueco como clase de homología.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¡El expediente crece, pero algunos misterios se resuelven!</w:t>
      </w:r>
    </w:p>
    <w:p>
      <w:pPr>
        <w:pStyle w:val="Rotulo"/>
        <w:pageBreakBefore w:val="0"/>
        <w:widowControl/>
        <w:shd w:fill="F4EDF8"/>
        <w:jc w:val="left"/>
      </w:pPr>
      <w:r>
        <w:rPr>
          <w:rFonts w:ascii="Times New Roman" w:hAnsi="Times New Roman" w:eastAsia="Times New Roman" w:cs="Times New Roman"/>
          <w:b/>
          <w:color w:val="542578"/>
          <w:sz w:val="22"/>
          <w:lang w:val="es-MX"/>
        </w:rPr>
        <w:t>EN PANTALLA: FILTRACIÓN: al aumentar ε se añaden símplices, sin eliminar los anteriores.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Usar solo A, B, C y D. En Vietoris–Rips, al llegar a √2 se incluyen las dos diagonales, todas las caras triangulares y el 3-símplex de los cuatro vértices. No confundir el cruce de las diagonales en una proyección plana con un nuevo vértice.</w:t>
      </w:r>
    </w:p>
    <w:p>
      <w:pPr>
        <w:pStyle w:val="Heading2"/>
      </w:pPr>
      <w:r>
        <w:t>Propuestas de imágenes · 41–44</w:t>
      </w:r>
    </w:p>
    <w:p>
      <w:pPr>
        <w:pStyle w:val="Heading3"/>
      </w:pPr>
      <w:bookmarkStart w:id="141" w:name="imagen_41"/>
      <w:r>
        <w:t>Imagen 41. Escala pequeña: puntos separados.</w:t>
      </w:r>
      <w:bookmarkEnd w:id="141"/>
    </w:p>
    <w:p>
      <w:pPr>
        <w:pStyle w:val="ImageDescription"/>
        <w:keepNext/>
      </w:pPr>
      <w:r>
        <w:rPr>
          <w:rFonts w:ascii="Times New Roman" w:hAnsi="Times New Roman" w:eastAsia="Times New Roman" w:cs="Times New Roman"/>
          <w:sz w:val="22"/>
          <w:lang w:val="es-MX"/>
        </w:rPr>
        <w:t>Los cuatro vértices del cuadrado aparecen sin aristas. Factor señala un control de escala situado por debajo de uno; Cero cuenta las componentes. Los puntos conservarán estas posiciones durante toda la escena.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ε &lt; 1: cuatro vértices separados</w:t>
      </w:r>
    </w:p>
    <w:p>
      <w:pPr>
        <w:pStyle w:val="Heading3"/>
      </w:pPr>
      <w:bookmarkStart w:id="142" w:name="imagen_42"/>
      <w:r>
        <w:t>Imagen 42. Nace el lazo.</w:t>
      </w:r>
      <w:bookmarkEnd w:id="142"/>
    </w:p>
    <w:p>
      <w:pPr>
        <w:pStyle w:val="ImageDescription"/>
        <w:keepNext/>
      </w:pPr>
      <w:r>
        <w:rPr>
          <w:rFonts w:ascii="Times New Roman" w:hAnsi="Times New Roman" w:eastAsia="Times New Roman" w:cs="Times New Roman"/>
          <w:sz w:val="22"/>
          <w:lang w:val="es-MX"/>
        </w:rPr>
        <w:t>El control marca ε = 1. Se muestran los cuatro lados del cuadrado, pero no las diagonales ni caras interiores. Factor señala el recorrido cerrado; Cero levanta una ficha con β₁.</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ε = 1: aparece un lazo</w:t>
      </w:r>
    </w:p>
    <w:p>
      <w:pPr>
        <w:pStyle w:val="Heading3"/>
      </w:pPr>
      <w:bookmarkStart w:id="143" w:name="imagen_43"/>
      <w:r>
        <w:t>Imagen 43. El lazo se convierte en frontera.</w:t>
      </w:r>
      <w:bookmarkEnd w:id="143"/>
    </w:p>
    <w:p>
      <w:pPr>
        <w:pStyle w:val="ImageDescription"/>
        <w:keepNext/>
      </w:pPr>
      <w:r>
        <w:rPr>
          <w:rFonts w:ascii="Times New Roman" w:hAnsi="Times New Roman" w:eastAsia="Times New Roman" w:cs="Times New Roman"/>
          <w:sz w:val="22"/>
          <w:lang w:val="es-MX"/>
        </w:rPr>
        <w:t>El indicador llega a ε = √2. Aparecen las diagonales y los símplices correspondientes, con una representación esquemática del relleno. No debe añadirse un nuevo vértice donde se cruzan las diagonales.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ε = √2: el lazo queda rellenado</w:t>
      </w:r>
    </w:p>
    <w:p>
      <w:pPr>
        <w:pStyle w:val="Heading3"/>
      </w:pPr>
      <w:bookmarkStart w:id="144" w:name="imagen_44"/>
      <w:r>
        <w:t>Imagen 44. La filtración completa.</w:t>
      </w:r>
      <w:bookmarkEnd w:id="144"/>
    </w:p>
    <w:p>
      <w:pPr>
        <w:pStyle w:val="ImageDescription"/>
        <w:keepNext/>
      </w:pPr>
      <w:r>
        <w:rPr>
          <w:rFonts w:ascii="Times New Roman" w:hAnsi="Times New Roman" w:eastAsia="Times New Roman" w:cs="Times New Roman"/>
          <w:sz w:val="22"/>
          <w:lang w:val="es-MX"/>
        </w:rPr>
        <w:t>Tres paneles comparan los estados anteriores, unidos mediante símbolos de inclusión. Factor recorre la secuencia; Cero comprueba que las piezas anteriores siguen presentes.</w:t>
      </w:r>
    </w:p>
    <w:p>
      <w:pPr>
        <w:pStyle w:val="ScreenText"/>
        <w:keepNext/>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Se añaden piezas; no se eliminan las anteriores</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Kε₁ ⊆ Kε₂ ⊆ Kε₃</w:t>
      </w:r>
    </w:p>
    <w:p>
      <w:pPr>
        <w:pStyle w:val="Heading1"/>
        <w:pBdr>
          <w:bottom w:val="single" w:sz="4" w:color="CBB4DC" w:space="2"/>
        </w:pBdr>
      </w:pPr>
      <w:bookmarkStart w:id="12" w:name="escena_12"/>
      <w:r>
        <w:t>Escena 12. ¿Cuánto vive un hueco?</w:t>
      </w:r>
      <w:bookmarkEnd w:id="12"/>
    </w:p>
    <w:p>
      <w:pPr>
        <w:pStyle w:val="Meta"/>
      </w:pPr>
      <w:r>
        <w:rPr>
          <w:rFonts w:ascii="Times New Roman" w:hAnsi="Times New Roman" w:eastAsia="Times New Roman" w:cs="Times New Roman"/>
          <w:color w:val="542578"/>
          <w:sz w:val="21"/>
          <w:lang w:val="es-MX"/>
        </w:rPr>
        <w:t>Montaje orientativo: 14:25–15:40 · Imágenes 45–48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6, definición, ejemplo y advertencia interpretativa, p. 7.</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[Sobre una recta de escala se marcan «Nacimiento: 1» y «Muerte: √2». Una barra une ambos valores. Cero intenta colocarle un pastel de cumpleaños.]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Si el lazo nace, ¿también le celebramos el cumpleaños?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Aquí hablamos de escalas, no de años. La persistencia es la escala de muerte menos la de nacimiento.</w:t>
      </w:r>
    </w:p>
    <w:p>
      <w:pPr>
        <w:pStyle w:val="Equation"/>
        <w:pageBreakBefore w:val="0"/>
        <w:widowControl/>
        <w:spacing/>
        <w:jc w:val="center"/>
      </w:pPr>
      <m:oMathPara>
        <m:oMathParaPr>
          <m:jc m:val="center"/>
        </m:oMathParaPr>
        <m:oMath>
          <m:r>
            <w:rPr>
              <w:sz w:val="22"/>
              <w:szCs w:val="22"/>
            </w:rPr>
            <m:rPr>
              <m:nor m:val="1"/>
            </m:rPr>
            <m:t xml:space="preserve">pers</m:t>
          </m:r>
          <m:r>
            <w:rPr>
              <w:sz w:val="22"/>
              <w:szCs w:val="22"/>
            </w:rPr>
            <m:t xml:space="preserve">(γ) = </m:t>
          </m:r>
          <m:sSub>
            <m:e>
              <m:r>
                <w:rPr>
                  <w:sz w:val="22"/>
                  <w:szCs w:val="22"/>
                </w:rPr>
                <m:t xml:space="preserve">d</m:t>
              </m:r>
            </m:e>
            <m:sub>
              <m:r>
                <w:rPr>
                  <w:sz w:val="22"/>
                  <w:szCs w:val="22"/>
                </w:rPr>
                <m:t xml:space="preserve">γ</m:t>
              </m:r>
            </m:sub>
          </m:sSub>
          <m:r>
            <w:rPr>
              <w:sz w:val="22"/>
              <w:szCs w:val="22"/>
            </w:rPr>
            <m:t xml:space="preserve"> − </m:t>
          </m:r>
          <m:sSub>
            <m:e>
              <m:r>
                <w:rPr>
                  <w:sz w:val="22"/>
                  <w:szCs w:val="22"/>
                </w:rPr>
                <m:t xml:space="preserve">b</m:t>
              </m:r>
            </m:e>
            <m:sub>
              <m:r>
                <w:rPr>
                  <w:sz w:val="22"/>
                  <w:szCs w:val="22"/>
                </w:rPr>
                <m:t xml:space="preserve">γ</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En el cuadrado, el lazo nace en uno y muere en raíz de dos. Su persistencia es aproximadamente cero coma cuatrocientos catorce.</w:t>
      </w:r>
    </w:p>
    <w:p>
      <w:pPr>
        <w:pStyle w:val="Equation"/>
        <w:pageBreakBefore w:val="0"/>
        <w:widowControl/>
        <w:spacing/>
        <w:jc w:val="center"/>
      </w:pPr>
      <m:oMathPara>
        <m:oMathParaPr>
          <m:jc m:val="center"/>
        </m:oMathParaPr>
        <m:oMath>
          <m:rad>
            <m:radPr>
              <m:degHide m:val="1"/>
            </m:radPr>
            <m:deg/>
            <m:e>
              <m:r>
                <w:rPr>
                  <w:sz w:val="22"/>
                  <w:szCs w:val="22"/>
                </w:rPr>
                <m:t xml:space="preserve">2</m:t>
              </m:r>
            </m:e>
          </m:rad>
          <m:r>
            <w:rPr>
              <w:sz w:val="22"/>
              <w:szCs w:val="22"/>
            </w:rPr>
            <m:t xml:space="preserve"> − 1 ≈ 0,414</m:t>
          </m:r>
        </m:oMath>
      </m:oMathPara>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 uno que nace en uno y muere en uno coma cero tres?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Persiste cero coma cero tres. En la misma escala de distancias, dura mucho menos. Las características que sobreviven durante un intervalo amplio suelen considerarse más robustas.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¿Todo lo breve es ruido?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No necesariamente. Puede ser ruido, irregularidad del muestreo o una característica local. La importancia depende del problema. Una barra larga tampoco explica por sí sola la causa.</w:t>
      </w:r>
    </w:p>
    <w:p>
      <w:pPr>
        <w:pStyle w:val="Rotulo"/>
        <w:pageBreakBefore w:val="0"/>
        <w:widowControl/>
        <w:shd w:fill="F4EDF8"/>
        <w:jc w:val="left"/>
      </w:pPr>
      <w:r>
        <w:rPr>
          <w:rFonts w:ascii="Times New Roman" w:hAnsi="Times New Roman" w:eastAsia="Times New Roman" w:cs="Times New Roman"/>
          <w:b/>
          <w:color w:val="542578"/>
          <w:sz w:val="22"/>
          <w:lang w:val="es-MX"/>
        </w:rPr>
        <w:t>EN PANTALLA: PERSISTENCIA = MUERTE − NACIMIENTO • Interpretar siempre según el contexto.</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El eje representa el umbral de distancia ε, no tiempo cronológico. Las comparaciones de longitudes presuponen la misma escala y preparación de los datos; no etiquetar automáticamente una barra corta como «error».</w:t>
      </w:r>
    </w:p>
    <w:p>
      <w:pPr>
        <w:pStyle w:val="Heading2"/>
      </w:pPr>
      <w:r>
        <w:t>Propuestas de imágenes · 45–48</w:t>
      </w:r>
    </w:p>
    <w:p>
      <w:pPr>
        <w:pStyle w:val="Heading3"/>
      </w:pPr>
      <w:bookmarkStart w:id="145" w:name="imagen_45"/>
      <w:r>
        <w:t>Imagen 45. La escala de nacimiento.</w:t>
      </w:r>
      <w:bookmarkEnd w:id="145"/>
    </w:p>
    <w:p>
      <w:pPr>
        <w:pStyle w:val="ImageDescription"/>
        <w:keepNext/>
      </w:pPr>
      <w:r>
        <w:rPr>
          <w:rFonts w:ascii="Times New Roman" w:hAnsi="Times New Roman" w:eastAsia="Times New Roman" w:cs="Times New Roman"/>
          <w:sz w:val="22"/>
          <w:lang w:val="es-MX"/>
        </w:rPr>
        <w:t>El cuadrado sin rellenar aparece junto a una recta de escalas con una marca en uno. Cero sostiene un pequeño pastel como parte del chiste; Factor señala que se está midiendo escala, no edad.</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Nacimiento del lazo: b = 1</w:t>
      </w:r>
    </w:p>
    <w:p>
      <w:pPr>
        <w:pStyle w:val="Heading3"/>
      </w:pPr>
      <w:bookmarkStart w:id="146" w:name="imagen_46"/>
      <w:r>
        <w:t>Imagen 46. La escala de muerte.</w:t>
      </w:r>
      <w:bookmarkEnd w:id="146"/>
    </w:p>
    <w:p>
      <w:pPr>
        <w:pStyle w:val="ImageDescription"/>
        <w:keepNext/>
      </w:pPr>
      <w:r>
        <w:rPr>
          <w:rFonts w:ascii="Times New Roman" w:hAnsi="Times New Roman" w:eastAsia="Times New Roman" w:cs="Times New Roman"/>
          <w:sz w:val="22"/>
          <w:lang w:val="es-MX"/>
        </w:rPr>
        <w:t>El cuadrado con los símplices que rellenan el lazo aparece junto a una marca en raíz de dos. Cero baja el pastel mientras Factor señala el cambio de condición homológica.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Muerte del lazo: d = √2</w:t>
      </w:r>
    </w:p>
    <w:p>
      <w:pPr>
        <w:pStyle w:val="Heading3"/>
      </w:pPr>
      <w:bookmarkStart w:id="147" w:name="imagen_47"/>
      <w:r>
        <w:t>Imagen 47. Medir la persistencia.</w:t>
      </w:r>
      <w:bookmarkEnd w:id="147"/>
    </w:p>
    <w:p>
      <w:pPr>
        <w:pStyle w:val="ImageDescription"/>
        <w:keepNext/>
      </w:pPr>
      <w:r>
        <w:rPr>
          <w:rFonts w:ascii="Times New Roman" w:hAnsi="Times New Roman" w:eastAsia="Times New Roman" w:cs="Times New Roman"/>
          <w:sz w:val="22"/>
          <w:lang w:val="es-MX"/>
        </w:rPr>
        <w:t>Una barra horizontal une las marcas de nacimiento y muerte. Factor utiliza una regla gráfica para indicar su longitud; Cero sostiene una ficha con el resultado.</w:t>
      </w:r>
    </w:p>
    <w:p>
      <w:pPr>
        <w:pStyle w:val="ScreenText"/>
        <w:keepNext w:val="0"/>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Persistencia = d − b = √2 − 1 ≈ 0,414</w:t>
      </w:r>
    </w:p>
    <w:p>
      <w:pPr>
        <w:pStyle w:val="Heading3"/>
      </w:pPr>
      <w:bookmarkStart w:id="148" w:name="imagen_48"/>
      <w:r>
        <w:t>Imagen 48. Comparar una barra larga y otra breve.</w:t>
      </w:r>
      <w:bookmarkEnd w:id="148"/>
    </w:p>
    <w:p>
      <w:pPr>
        <w:pStyle w:val="ImageDescription"/>
        <w:keepNext/>
      </w:pPr>
      <w:r>
        <w:rPr>
          <w:rFonts w:ascii="Times New Roman" w:hAnsi="Times New Roman" w:eastAsia="Times New Roman" w:cs="Times New Roman"/>
          <w:sz w:val="22"/>
          <w:lang w:val="es-MX"/>
        </w:rPr>
        <w:t>Dos barras comparten la misma escala: una va de 1 a √2 y otra de 1 a 1,03. Sus longitudes deben ser proporcionalmente coherentes. Factor señala la comparación; Cero evita colocar automáticamente una etiqueta de «Ruido».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Una barra corta no es necesariamente ruido</w:t>
      </w:r>
    </w:p>
    <w:p>
      <w:pPr>
        <w:pStyle w:val="Heading1"/>
        <w:pBdr>
          <w:bottom w:val="single" w:sz="4" w:color="CBB4DC" w:space="2"/>
        </w:pBdr>
      </w:pPr>
      <w:bookmarkStart w:id="13" w:name="escena_13"/>
      <w:r>
        <w:t>Escena 13. El código de barras que no se cobra</w:t>
      </w:r>
      <w:bookmarkEnd w:id="13"/>
    </w:p>
    <w:p>
      <w:pPr>
        <w:pStyle w:val="Meta"/>
      </w:pPr>
      <w:r>
        <w:rPr>
          <w:rFonts w:ascii="Times New Roman" w:hAnsi="Times New Roman" w:eastAsia="Times New Roman" w:cs="Times New Roman"/>
          <w:color w:val="542578"/>
          <w:sz w:val="21"/>
          <w:lang w:val="es-MX"/>
        </w:rPr>
        <w:t>Montaje orientativo: 15:40–17:15 · Imágenes 49–52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6, p. 7; código de barras, diagrama y sección 6.1, p. 8; glosario, p. 11.</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[El monitor muestra barras horizontales separadas en H₀ y H₁. Después, una barra se transforma visualmente en el punto (b,d) de un diagrama de persistencia.]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¡Un código de barras! ¿Cuánto cuesta este hueco?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Aquí no marca precios. Cada barra indica en qué escala nace una clase y en cuál muere. En H cero seguimos componentes que se fusionan; en H uno seguimos lazos.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cada barra es una ficha de seguimiento.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misma información puede mostrarse como un punto: nacimiento en el eje horizontal, muerte en el vertical. Eso es un diagrama de persistencia.</w:t>
      </w:r>
    </w:p>
    <w:p>
      <w:pPr>
        <w:pStyle w:val="Equation"/>
        <w:pageBreakBefore w:val="0"/>
        <w:widowControl/>
        <w:spacing/>
        <w:jc w:val="center"/>
      </w:pPr>
      <m:oMathPara>
        <m:oMathParaPr>
          <m:jc m:val="center"/>
        </m:oMathParaPr>
        <m:oMath>
          <m:r>
            <w:rPr>
              <w:sz w:val="22"/>
              <w:szCs w:val="22"/>
            </w:rPr>
            <m:rPr>
              <m:nor m:val="1"/>
            </m:rPr>
            <m:t xml:space="preserve">Punto: </m:t>
          </m:r>
          <m:r>
            <w:rPr>
              <w:sz w:val="22"/>
              <w:szCs w:val="22"/>
            </w:rPr>
            <m:t xml:space="preserve">(b,d)</m:t>
          </m:r>
          <m:r>
            <w:rPr>
              <w:sz w:val="22"/>
              <w:szCs w:val="22"/>
            </w:rPr>
            <m:rPr>
              <m:nor m:val="1"/>
            </m:rPr>
            <m:t xml:space="preserve">; diagonal: </m:t>
          </m:r>
          <m:r>
            <w:rPr>
              <w:sz w:val="22"/>
              <w:szCs w:val="22"/>
            </w:rPr>
            <m:t xml:space="preserve">d = b</m:t>
          </m:r>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diagonal representa duración cero. Los puntos cercanos a ella son breves; los que están más alejados por encima son más persistentes.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 un rasgo que sigue presente al terminar el análisis?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Se registra sin muerte observada, con infinito o con un corte en la escala máxima, que debe indicarse. También podemos contar cuántas clases siguen vivas en cada escala: eso da una curva de Betti.</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Un mismo expediente, distintas maneras de leerlo.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Esta mirada multiescala se utiliza para estudiar, entre otros ejemplos del artículo, materiales, imágenes y redes de sensores. Ahora veremos su puente hacia una red eléctrica.</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No representar una muerte no observada como una muerte confirmada en la escala máxima. Separar H₀ de H₁ y rotular ambos ejes del diagrama.</w:t>
      </w:r>
    </w:p>
    <w:p>
      <w:pPr>
        <w:pStyle w:val="Heading2"/>
      </w:pPr>
      <w:r>
        <w:t>Propuestas de imágenes · 49–52</w:t>
      </w:r>
    </w:p>
    <w:p>
      <w:pPr>
        <w:pStyle w:val="Heading3"/>
      </w:pPr>
      <w:bookmarkStart w:id="149" w:name="imagen_49"/>
      <w:r>
        <w:t>Imagen 49. Un código de barras topológico.</w:t>
      </w:r>
      <w:bookmarkEnd w:id="149"/>
    </w:p>
    <w:p>
      <w:pPr>
        <w:pStyle w:val="ImageDescription"/>
        <w:keepNext/>
      </w:pPr>
      <w:r>
        <w:rPr>
          <w:rFonts w:ascii="Times New Roman" w:hAnsi="Times New Roman" w:eastAsia="Times New Roman" w:cs="Times New Roman"/>
          <w:sz w:val="22"/>
          <w:lang w:val="es-MX"/>
        </w:rPr>
        <w:t>El monitor muestra dos grupos claramente separados, H₀ y H₁. Para el cuadrado, se representan las componentes que se fusionan y el lazo que existe entre 1 y √2. Cero sostiene un lector de precios como recurso cómico; Factor señala las escalas.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Estas barras describen rasgos, no precios</w:t>
      </w:r>
    </w:p>
    <w:p>
      <w:pPr>
        <w:pStyle w:val="Heading3"/>
      </w:pPr>
      <w:bookmarkStart w:id="150" w:name="imagen_50"/>
      <w:r>
        <w:t>Imagen 50. De una barra a un punto.</w:t>
      </w:r>
      <w:bookmarkEnd w:id="150"/>
    </w:p>
    <w:p>
      <w:pPr>
        <w:pStyle w:val="ImageDescription"/>
        <w:keepNext/>
      </w:pPr>
      <w:r>
        <w:rPr>
          <w:rFonts w:ascii="Times New Roman" w:hAnsi="Times New Roman" w:eastAsia="Times New Roman" w:cs="Times New Roman"/>
          <w:sz w:val="22"/>
          <w:lang w:val="es-MX"/>
        </w:rPr>
        <w:t>Una barra identificada mediante sus extremos b y d se conecta visualmente con el punto (b,d) de un diagrama. Los ejes se rotulan «Nacimiento» y «Muerte», y aparece la diagonal d = b.</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La barra y el punto representan el mismo rasgo</w:t>
      </w:r>
    </w:p>
    <w:p>
      <w:pPr>
        <w:pStyle w:val="Heading3"/>
      </w:pPr>
      <w:bookmarkStart w:id="151" w:name="imagen_51"/>
      <w:r>
        <w:t>Imagen 51. Cuando no se observa la muerte.</w:t>
      </w:r>
      <w:bookmarkEnd w:id="151"/>
    </w:p>
    <w:p>
      <w:pPr>
        <w:pStyle w:val="ImageDescription"/>
        <w:keepNext/>
      </w:pPr>
      <w:r>
        <w:rPr>
          <w:rFonts w:ascii="Times New Roman" w:hAnsi="Times New Roman" w:eastAsia="Times New Roman" w:cs="Times New Roman"/>
          <w:sz w:val="22"/>
          <w:lang w:val="es-MX"/>
        </w:rPr>
        <w:t>El gráfico muestra una barra que alcanza el límite del análisis. Una línea vertical identifica la escala máxima estudiada y una flecha indica que no se observó su final. Factor señala el límite; Cero revisa la anotación.</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Sin muerte observada en el intervalo estudiado</w:t>
      </w:r>
    </w:p>
    <w:p>
      <w:pPr>
        <w:pStyle w:val="Heading3"/>
      </w:pPr>
      <w:bookmarkStart w:id="152" w:name="imagen_52"/>
      <w:r>
        <w:t>Imagen 52. Contar los rasgos vivos.</w:t>
      </w:r>
      <w:bookmarkEnd w:id="152"/>
    </w:p>
    <w:p>
      <w:pPr>
        <w:pStyle w:val="ImageDescription"/>
        <w:keepNext/>
      </w:pPr>
      <w:r>
        <w:rPr>
          <w:rFonts w:ascii="Times New Roman" w:hAnsi="Times New Roman" w:eastAsia="Times New Roman" w:cs="Times New Roman"/>
          <w:sz w:val="22"/>
          <w:lang w:val="es-MX"/>
        </w:rPr>
        <w:t>Una curva de Betti del lazo del cuadrado vale cero antes de uno, uno entre uno y raíz de dos, y vuelve a cero después. Los personajes señalan las escalas. Pequeños iconos laterales anuncian aplicaciones en materiales, imágenes y sensores.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¿Cuántas clases siguen vivas en cada escala?</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Los gráficos deben conservar la correspondencia entre nacimiento, muerte y escala; la curva de Betti cuenta las clases presentes en cada nivel.</w:t>
      </w:r>
    </w:p>
    <w:p>
      <w:pPr>
        <w:pStyle w:val="Heading1"/>
        <w:pBdr>
          <w:bottom w:val="single" w:sz="4" w:color="CBB4DC" w:space="2"/>
        </w:pBdr>
      </w:pPr>
      <w:bookmarkStart w:id="14" w:name="escena_14"/>
      <w:r>
        <w:t>Escena 14. Una anomalía que sabe disimular</w:t>
      </w:r>
      <w:bookmarkEnd w:id="14"/>
    </w:p>
    <w:p>
      <w:pPr>
        <w:pStyle w:val="Meta"/>
      </w:pPr>
      <w:r>
        <w:rPr>
          <w:rFonts w:ascii="Times New Roman" w:hAnsi="Times New Roman" w:eastAsia="Times New Roman" w:cs="Times New Roman"/>
          <w:color w:val="542578"/>
          <w:sz w:val="21"/>
          <w:lang w:val="es-MX"/>
        </w:rPr>
        <w:t>Montaje orientativo: 17:15–18:35 · Imágenes 53–56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sección 7, pp. 8–9.</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[El aula pasa a ser un centro de vigilancia con una maqueta de subestaciones y sensores. En una pantalla se ven mediciones; en otra, relaciones entre ellas.]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Una red eléctrica inteligente combina infraestructura eléctrica, comunicaciones, sensores y control. Puede representarse mediante un grafo: activos como nodos y conexiones como enlaces.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Yo vigilo cada sensor. Si ninguno muestra un valor extraño, todo está bien.</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No necesariamente. Una alteración puede conservar valores que, por separado, parecen plausibles, y cambiar las relaciones entre ellos.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¡Todos tienen coartada, pero sus historias no coinciden!</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El artículo distingue eventos físicos, problemas de calidad de datos y eventos cibernéticos. Por ejemplo: una desconexión de línea, datos faltantes o la repetición maliciosa de mediciones antiguas.</w:t>
      </w:r>
    </w:p>
    <w:p>
      <w:pPr>
        <w:pStyle w:val="Acotacion"/>
        <w:pageBreakBefore w:val="0"/>
        <w:widowControl/>
        <w:jc w:val="both"/>
      </w:pPr>
      <w:r>
        <w:rPr>
          <w:rFonts w:ascii="Times New Roman" w:hAnsi="Times New Roman" w:eastAsia="Times New Roman" w:cs="Times New Roman"/>
          <w:i/>
          <w:color w:val="514756"/>
          <w:sz w:val="22"/>
          <w:lang w:val="es-MX"/>
        </w:rPr>
        <w:t>[La ecuación aparece por partes, acompañada de las etiquetas «esperado», «ruido» y «anomalía».]</w:t>
      </w:r>
    </w:p>
    <w:p>
      <w:pPr>
        <w:pStyle w:val="Equation"/>
        <w:pageBreakBefore w:val="0"/>
        <w:widowControl/>
        <w:spacing/>
        <w:jc w:val="center"/>
      </w:pPr>
      <m:oMathPara>
        <m:oMathParaPr>
          <m:jc m:val="center"/>
        </m:oMathParaPr>
        <m:oMath>
          <m:sSub>
            <m:e>
              <m:r>
                <w:rPr>
                  <w:sz w:val="22"/>
                  <w:szCs w:val="22"/>
                </w:rPr>
                <m:t xml:space="preserve">y</m:t>
              </m:r>
            </m:e>
            <m:sub>
              <m:r>
                <w:rPr>
                  <w:sz w:val="22"/>
                  <w:szCs w:val="22"/>
                </w:rPr>
                <m:t xml:space="preserve">t</m:t>
              </m:r>
            </m:sub>
          </m:sSub>
          <m:r>
            <w:rPr>
              <w:sz w:val="22"/>
              <w:szCs w:val="22"/>
            </w:rPr>
            <m:t xml:space="preserve"> = h(</m:t>
          </m:r>
          <m:sSub>
            <m:e>
              <m:r>
                <w:rPr>
                  <w:sz w:val="22"/>
                  <w:szCs w:val="22"/>
                </w:rPr>
                <m:t xml:space="preserve">s</m:t>
              </m:r>
            </m:e>
            <m:sub>
              <m:r>
                <w:rPr>
                  <w:sz w:val="22"/>
                  <w:szCs w:val="22"/>
                </w:rPr>
                <m:t xml:space="preserve">t</m:t>
              </m:r>
            </m:sub>
          </m:sSub>
          <m:r>
            <w:rPr>
              <w:sz w:val="22"/>
              <w:szCs w:val="22"/>
            </w:rPr>
            <m:t xml:space="preserve">) + </m:t>
          </m:r>
          <m:sSub>
            <m:e>
              <m:r>
                <w:rPr>
                  <w:sz w:val="22"/>
                  <w:szCs w:val="22"/>
                </w:rPr>
                <m:t xml:space="preserve">ε</m:t>
              </m:r>
            </m:e>
            <m:sub>
              <m:r>
                <w:rPr>
                  <w:sz w:val="22"/>
                  <w:szCs w:val="22"/>
                </w:rPr>
                <m:t xml:space="preserve">t</m:t>
              </m:r>
            </m:sub>
          </m:sSub>
          <m:r>
            <w:rPr>
              <w:sz w:val="22"/>
              <w:szCs w:val="22"/>
            </w:rPr>
            <m:t xml:space="preserve"> + </m:t>
          </m:r>
          <m:sSub>
            <m:e>
              <m:r>
                <w:rPr>
                  <w:sz w:val="22"/>
                  <w:szCs w:val="22"/>
                </w:rPr>
                <m:t xml:space="preserve">a</m:t>
              </m:r>
            </m:e>
            <m:sub>
              <m:r>
                <w:rPr>
                  <w:sz w:val="22"/>
                  <w:szCs w:val="22"/>
                </w:rPr>
                <m:t xml:space="preserve">t</m:t>
              </m:r>
            </m:sub>
          </m:sSub>
        </m:oMath>
      </m:oMathPara>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Esta es una descripción conceptual: lo observado se expresa como la medición esperada del estado del sistema, más ruido ordinario y una perturbación anómala.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una anomalía no siempre consiste en un número gigantesco.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También puede modificar la forma conjunta de los datos.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Presentar el modelo como conceptual, no como ecuación universal ni como detector ya validado. εₜ es ruido de medición y no el umbral ε de las escenas anteriores. Utilizar una maqueta, no equipos eléctricos en servicio.</w:t>
      </w:r>
    </w:p>
    <w:p>
      <w:pPr>
        <w:pStyle w:val="Heading2"/>
      </w:pPr>
      <w:r>
        <w:t>Propuestas de imágenes · 53–56</w:t>
      </w:r>
    </w:p>
    <w:p>
      <w:pPr>
        <w:pStyle w:val="Heading3"/>
      </w:pPr>
      <w:bookmarkStart w:id="153" w:name="imagen_53"/>
      <w:r>
        <w:t>Imagen 53. El aula se transforma en centro de vigilancia.</w:t>
      </w:r>
      <w:bookmarkEnd w:id="153"/>
    </w:p>
    <w:p>
      <w:pPr>
        <w:pStyle w:val="ImageDescription"/>
        <w:keepNext/>
      </w:pPr>
      <w:r>
        <w:rPr>
          <w:rFonts w:ascii="Times New Roman" w:hAnsi="Times New Roman" w:eastAsia="Times New Roman" w:cs="Times New Roman"/>
          <w:sz w:val="22"/>
          <w:lang w:val="es-MX"/>
        </w:rPr>
        <w:t>Se conserva el mismo mobiliario, pero el pizarrón muestra una red con subestaciones, conexiones y sensores. Factor observa una maqueta; Cero ocupa una consola con varias pantallas.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Una red eléctrica también produce datos</w:t>
      </w:r>
    </w:p>
    <w:p>
      <w:pPr>
        <w:pStyle w:val="Heading3"/>
      </w:pPr>
      <w:bookmarkStart w:id="154" w:name="imagen_54"/>
      <w:r>
        <w:t>Imagen 54. Valores plausibles, relaciones diferentes.</w:t>
      </w:r>
      <w:bookmarkEnd w:id="154"/>
    </w:p>
    <w:p>
      <w:pPr>
        <w:pStyle w:val="ImageDescription"/>
        <w:keepNext/>
      </w:pPr>
      <w:r>
        <w:rPr>
          <w:rFonts w:ascii="Times New Roman" w:hAnsi="Times New Roman" w:eastAsia="Times New Roman" w:cs="Times New Roman"/>
          <w:sz w:val="22"/>
          <w:lang w:val="es-MX"/>
        </w:rPr>
        <w:t>Una pantalla presenta mediciones individuales dentro de sus intervalos esperados; otra destaca una discrepancia en sus relaciones conjuntas. Cero señala satisfecho la primera, mientras Factor dirige su atención hacia la segunda.</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Un valor aislado puede parecer normal</w:t>
      </w:r>
    </w:p>
    <w:p>
      <w:pPr>
        <w:pStyle w:val="Heading3"/>
      </w:pPr>
      <w:bookmarkStart w:id="155" w:name="imagen_55"/>
      <w:r>
        <w:t>Imagen 55. Tres familias de anomalías.</w:t>
      </w:r>
      <w:bookmarkEnd w:id="155"/>
    </w:p>
    <w:p>
      <w:pPr>
        <w:pStyle w:val="ImageDescription"/>
        <w:keepNext/>
      </w:pPr>
      <w:r>
        <w:rPr>
          <w:rFonts w:ascii="Times New Roman" w:hAnsi="Times New Roman" w:eastAsia="Times New Roman" w:cs="Times New Roman"/>
          <w:sz w:val="22"/>
          <w:lang w:val="es-MX"/>
        </w:rPr>
        <w:t>Tres carpetas grandes presentan ejemplos esquemáticos: una línea desconectada, un registro con datos faltantes y una secuencia de mediciones antiguas repetidas. Factor las organiza; Cero examina sus diferencias.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«Eventos físicos», «Calidad de datos» y «Eventos cibernéticos».</w:t>
      </w:r>
    </w:p>
    <w:p>
      <w:pPr>
        <w:pStyle w:val="Heading3"/>
      </w:pPr>
      <w:bookmarkStart w:id="156" w:name="imagen_56"/>
      <w:r>
        <w:t>Imagen 56. Descomponer lo observado.</w:t>
      </w:r>
      <w:bookmarkEnd w:id="156"/>
    </w:p>
    <w:p>
      <w:pPr>
        <w:pStyle w:val="ImageDescription"/>
        <w:keepNext/>
      </w:pPr>
      <w:r>
        <w:rPr>
          <w:rFonts w:ascii="Times New Roman" w:hAnsi="Times New Roman" w:eastAsia="Times New Roman" w:cs="Times New Roman"/>
          <w:sz w:val="22"/>
          <w:lang w:val="es-MX"/>
        </w:rPr>
        <w:t>La ecuación conceptual ocupa el centro del pizarrón. Cada término tiene una etiqueta próxima: medición observada, medición esperada, ruido y perturbación anómala. Factor explica la suma; Cero sigue sus componentes.</w:t>
      </w:r>
    </w:p>
    <w:p>
      <w:pPr>
        <w:pStyle w:val="ScreenText"/>
        <w:keepNext/>
      </w:pPr>
      <w:r>
        <w:rPr>
          <w:rFonts w:ascii="Times New Roman" w:hAnsi="Times New Roman" w:eastAsia="Times New Roman" w:cs="Times New Roman"/>
          <w:b/>
          <w:color w:val="542578"/>
          <w:sz w:val="22"/>
          <w:lang w:val="es-MX"/>
        </w:rPr>
        <w:t xml:space="preserve">Fórmula: </w:t>
      </w:r>
      <w:r>
        <w:rPr>
          <w:rFonts w:ascii="Times New Roman" w:hAnsi="Times New Roman" w:eastAsia="Times New Roman" w:cs="Times New Roman"/>
          <w:color w:val="202020"/>
          <w:sz w:val="22"/>
          <w:lang w:val="es-MX"/>
        </w:rPr>
        <w:t>yₜ = h(sₜ) + εₜ + aₜ</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Modelo conceptual de una medición</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Estas pantallas serán ilustraciones explicativas, no resultados de un experimento ni evidencia de un ataque real.</w:t>
      </w:r>
    </w:p>
    <w:p>
      <w:pPr>
        <w:pStyle w:val="Heading1"/>
        <w:pBdr>
          <w:bottom w:val="single" w:sz="4" w:color="CBB4DC" w:space="2"/>
        </w:pBdr>
      </w:pPr>
      <w:bookmarkStart w:id="15" w:name="escena_15"/>
      <w:r>
        <w:t>Escena 15. Del sensor al expediente topológico</w:t>
      </w:r>
      <w:bookmarkEnd w:id="15"/>
    </w:p>
    <w:p>
      <w:pPr>
        <w:pStyle w:val="Meta"/>
      </w:pPr>
      <w:r>
        <w:rPr>
          <w:rFonts w:ascii="Times New Roman" w:hAnsi="Times New Roman" w:eastAsia="Times New Roman" w:cs="Times New Roman"/>
          <w:color w:val="542578"/>
          <w:sz w:val="21"/>
          <w:lang w:val="es-MX"/>
        </w:rPr>
        <w:t>Montaje orientativo: 18:35–20:05 · Imágenes 57–60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secuencia de seis pasos de la sección 7, p. 9; figura 10, p. 9.</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[En el pizarrón aparece un recorrido de seis estaciones. Cada una se ilumina únicamente cuando el diálogo llega a ella.]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¿Cómo se convierte una medición eléctrica en un hueco que podamos estudiar?</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Primero, sincronizamos los datos de los sensores y los agrupamos en ventanas temporales. Así comparamos mediciones que corresponden a los mismos momentos.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Nada de comparar el lunes de un sensor con el martes de otro.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Segundo, un modelo profundo basado en grafos resume cada ventana en un vector latente: una representación numérica compacta del estado operativo.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Como una ficha del estado de la red, con varias características resumidas.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Tercero, reunimos una sucesión reciente de esos vectores y la tratamos como una nube de puntos. Cuarto, construimos filtraciones y diagramas de persistencia.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Aquí regresan nuestros componentes y lazos.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Quinto, comparamos esos patrones con los normales del régimen de operación. Sexto, combinamos la evidencia topológica con discrepancias estadísticas y físicas para decidir si merece una alerta.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O sea: no basta con que una nube se vea rara.</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Exacto. La topología aporta evidencia; la decisión necesita contexto.</w:t>
      </w:r>
    </w:p>
    <w:p>
      <w:pPr>
        <w:pStyle w:val="Rotulo"/>
        <w:pageBreakBefore w:val="0"/>
        <w:widowControl/>
        <w:shd w:fill="F4EDF8"/>
        <w:jc w:val="left"/>
      </w:pPr>
      <w:r>
        <w:rPr>
          <w:rFonts w:ascii="Times New Roman" w:hAnsi="Times New Roman" w:eastAsia="Times New Roman" w:cs="Times New Roman"/>
          <w:b/>
          <w:color w:val="542578"/>
          <w:sz w:val="22"/>
          <w:lang w:val="es-MX"/>
        </w:rPr>
        <w:t>EN PANTALLA: 1. Sincronizar y agrupar → 2. Resumir con un modelo → 3. Formar la nube → 4. Calcular persistencia → 5. Comparar → 6. Integrar evidencias</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Los puntos representan resúmenes de ventanas de mediciones, no necesariamente subestaciones físicas. Mantener esa diferencia al pasar del grafo de infraestructura a la nube latente. Mostrar las seis estaciones por turnos.</w:t>
      </w:r>
    </w:p>
    <w:p>
      <w:pPr>
        <w:pStyle w:val="Heading2"/>
      </w:pPr>
      <w:r>
        <w:t>Propuestas de imágenes · 57–60</w:t>
      </w:r>
    </w:p>
    <w:p>
      <w:pPr>
        <w:pStyle w:val="Heading3"/>
      </w:pPr>
      <w:bookmarkStart w:id="157" w:name="imagen_57"/>
      <w:r>
        <w:t>Imagen 57. Sincronizar y resumir.</w:t>
      </w:r>
      <w:bookmarkEnd w:id="157"/>
    </w:p>
    <w:p>
      <w:pPr>
        <w:pStyle w:val="ImageDescription"/>
        <w:keepNext/>
      </w:pPr>
      <w:r>
        <w:rPr>
          <w:rFonts w:ascii="Times New Roman" w:hAnsi="Times New Roman" w:eastAsia="Times New Roman" w:cs="Times New Roman"/>
          <w:sz w:val="22"/>
          <w:lang w:val="es-MX"/>
        </w:rPr>
        <w:t>La parte izquierda del panel muestra datos de varios sensores alineados temporalmente y agrupados en ventanas. La derecha presenta un modelo basado en grafos que transforma cada ventana en una representación compacta. Factor señala la alineación; Cero sigue la transformación.</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«1. Sincronizar» y «2. Resumir cada ventana».</w:t>
      </w:r>
    </w:p>
    <w:p>
      <w:pPr>
        <w:pStyle w:val="Heading3"/>
      </w:pPr>
      <w:bookmarkStart w:id="158" w:name="imagen_58"/>
      <w:r>
        <w:t>Imagen 58. Las representaciones forman una nube.</w:t>
      </w:r>
      <w:bookmarkEnd w:id="158"/>
    </w:p>
    <w:p>
      <w:pPr>
        <w:pStyle w:val="ImageDescription"/>
        <w:keepNext/>
      </w:pPr>
      <w:r>
        <w:rPr>
          <w:rFonts w:ascii="Times New Roman" w:hAnsi="Times New Roman" w:eastAsia="Times New Roman" w:cs="Times New Roman"/>
          <w:sz w:val="22"/>
          <w:lang w:val="es-MX"/>
        </w:rPr>
        <w:t>Varias fichas de vectores latentes se relacionan con puntos de una nube. Se mantiene una correspondencia visual entre cada ficha y su punto. Factor señala la sucesión temporal; Cero observa el conjunto.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3. Formar una nube de estados operativos</w:t>
      </w:r>
    </w:p>
    <w:p>
      <w:pPr>
        <w:pStyle w:val="Heading3"/>
      </w:pPr>
      <w:bookmarkStart w:id="159" w:name="imagen_59"/>
      <w:r>
        <w:t>Imagen 59. Calcular y comparar.</w:t>
      </w:r>
      <w:bookmarkEnd w:id="159"/>
    </w:p>
    <w:p>
      <w:pPr>
        <w:pStyle w:val="ImageDescription"/>
        <w:keepNext/>
      </w:pPr>
      <w:r>
        <w:rPr>
          <w:rFonts w:ascii="Times New Roman" w:hAnsi="Times New Roman" w:eastAsia="Times New Roman" w:cs="Times New Roman"/>
          <w:sz w:val="22"/>
          <w:lang w:val="es-MX"/>
        </w:rPr>
        <w:t>El panel presenta una filtración y su resumen persistente, junto a dos áreas rotuladas «Referencia» y «Ventana actual». Los personajes comparan la estructura, sin mostrar cifras de rendimiento inventadas.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«4. Calcular persistencia» y «5. Comparar con el régimen normal».</w:t>
      </w:r>
    </w:p>
    <w:p>
      <w:pPr>
        <w:pStyle w:val="Heading3"/>
      </w:pPr>
      <w:bookmarkStart w:id="160" w:name="imagen_60"/>
      <w:r>
        <w:t>Imagen 60. Integrar las evidencias.</w:t>
      </w:r>
      <w:bookmarkEnd w:id="160"/>
    </w:p>
    <w:p>
      <w:pPr>
        <w:pStyle w:val="ImageDescription"/>
        <w:keepNext/>
      </w:pPr>
      <w:r>
        <w:rPr>
          <w:rFonts w:ascii="Times New Roman" w:hAnsi="Times New Roman" w:eastAsia="Times New Roman" w:cs="Times New Roman"/>
          <w:sz w:val="22"/>
          <w:lang w:val="es-MX"/>
        </w:rPr>
        <w:t>Tres entradas —topológica, estadística y física— llegan a un panel central de evaluación. Factor revisa el conjunto; Cero sostiene una carpeta titulada «Revisar». Una alerta queda presentada como resultado de la evaluación, no como diagnóstico automático.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6. Integrar evidencias antes de alertar</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Las cuatro imágenes distribuyen los seis pasos de la explicación sin cambiar su orden.</w:t>
      </w:r>
    </w:p>
    <w:p>
      <w:pPr>
        <w:pStyle w:val="Heading1"/>
        <w:pBdr>
          <w:bottom w:val="single" w:sz="4" w:color="CBB4DC" w:space="2"/>
        </w:pBdr>
      </w:pPr>
      <w:bookmarkStart w:id="16" w:name="escena_16"/>
      <w:r>
        <w:t>Escena 16. Una pista no es una sentencia</w:t>
      </w:r>
      <w:bookmarkEnd w:id="16"/>
    </w:p>
    <w:p>
      <w:pPr>
        <w:pStyle w:val="Meta"/>
      </w:pPr>
      <w:r>
        <w:rPr>
          <w:rFonts w:ascii="Times New Roman" w:hAnsi="Times New Roman" w:eastAsia="Times New Roman" w:cs="Times New Roman"/>
          <w:color w:val="542578"/>
          <w:sz w:val="21"/>
          <w:lang w:val="es-MX"/>
        </w:rPr>
        <w:t>Montaje orientativo: 20:05–21:25 · Imágenes 61–64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ejemplos y advertencias interpretativas de la sección 7, p. 9.</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[El monitor compara tres ejemplos esquemáticos: una nube compacta y conectada, una trayectoria con un lazo y una nube fragmentada. Un rótulo permanente indica «Ejemplos conceptuales».]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En el ejemplo del artículo, las ventanas de una operación normal pueden formar una nube compacta y conectada.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¿Qué pasaría si se repiten estados antiguos?</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La trayectoria conjunta podría cerrar un lazo persistente. Eso puede aumentar la evidencia en H uno. Y una ráfaga de datos faltantes podría separar la nube en grupos, cambiando la persistencia de las componentes en H cero.</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¡Encontré un lazo! ¡Ya sé quién atacó la red!</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Alto. Ninguno de esos patrones identifica por sí solo una causa. Los cambios deben contrastarse con variables eléctricas, condiciones de operación y conocimiento de ingeniería.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Entonces la conclusión es: apareció una estructura que merece investigarse.</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Exactamente. No: quedó demostrado un ataque. La topología ayuda a formular una alerta mejor sustentada, no sustituye la investigación.</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Nuestra lupa encontró una pista, no una confesión.</w:t>
      </w:r>
    </w:p>
    <w:p>
      <w:pPr>
        <w:pStyle w:val="Rotulo"/>
        <w:pageBreakBefore w:val="0"/>
        <w:widowControl/>
        <w:shd w:fill="F4EDF8"/>
        <w:jc w:val="left"/>
      </w:pPr>
      <w:r>
        <w:rPr>
          <w:rFonts w:ascii="Times New Roman" w:hAnsi="Times New Roman" w:eastAsia="Times New Roman" w:cs="Times New Roman"/>
          <w:b/>
          <w:color w:val="542578"/>
          <w:sz w:val="22"/>
          <w:lang w:val="es-MX"/>
        </w:rPr>
        <w:t>EN PANTALLA: CAMBIO TOPOLÓGICO ≠ CAUSA DEMOSTRADA</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No atribuir precisión, sensibilidad, tiempos de ejecución ni resultados experimentales: el documento presenta aquí un ejemplo conceptual. No representar toda operación normal como obligatoriamente compacta ni todo ataque como productor de lazos.</w:t>
      </w:r>
    </w:p>
    <w:p>
      <w:pPr>
        <w:pStyle w:val="Heading2"/>
      </w:pPr>
      <w:r>
        <w:t>Propuestas de imágenes · 61–64</w:t>
      </w:r>
    </w:p>
    <w:p>
      <w:pPr>
        <w:pStyle w:val="Heading3"/>
      </w:pPr>
      <w:bookmarkStart w:id="161" w:name="imagen_61"/>
      <w:r>
        <w:t>Imagen 61. Un patrón de referencia.</w:t>
      </w:r>
      <w:bookmarkEnd w:id="161"/>
    </w:p>
    <w:p>
      <w:pPr>
        <w:pStyle w:val="ImageDescription"/>
        <w:keepNext/>
      </w:pPr>
      <w:r>
        <w:rPr>
          <w:rFonts w:ascii="Times New Roman" w:hAnsi="Times New Roman" w:eastAsia="Times New Roman" w:cs="Times New Roman"/>
          <w:sz w:val="22"/>
          <w:lang w:val="es-MX"/>
        </w:rPr>
        <w:t>El monitor muestra una nube compacta y conectada, identificada como ejemplo de referencia. Factor señala la organización global; Cero compara varias ventanas recientes.</w:t>
      </w:r>
    </w:p>
    <w:p>
      <w:pPr>
        <w:pStyle w:val="ScreenText"/>
        <w:keepNext w:val="0"/>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«Ejemplo conceptual» y «Patrón de referencia».</w:t>
      </w:r>
    </w:p>
    <w:p>
      <w:pPr>
        <w:pStyle w:val="Heading3"/>
      </w:pPr>
      <w:bookmarkStart w:id="162" w:name="imagen_62"/>
      <w:r>
        <w:t>Imagen 62. Una recurrencia que forma un lazo.</w:t>
      </w:r>
      <w:bookmarkEnd w:id="162"/>
    </w:p>
    <w:p>
      <w:pPr>
        <w:pStyle w:val="ImageDescription"/>
        <w:keepNext/>
      </w:pPr>
      <w:r>
        <w:rPr>
          <w:rFonts w:ascii="Times New Roman" w:hAnsi="Times New Roman" w:eastAsia="Times New Roman" w:cs="Times New Roman"/>
          <w:sz w:val="22"/>
          <w:lang w:val="es-MX"/>
        </w:rPr>
        <w:t>Una trayectoria de puntos cierra un recorrido. Pequeños símbolos de repetición temporal acompañan la ilustración. Factor señala el lazo; Cero sostiene una ficha H₁, sin afirmar que se ha identificado un ataque.</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Posible cambio en H₁: una pista estructural</w:t>
      </w:r>
    </w:p>
    <w:p>
      <w:pPr>
        <w:pStyle w:val="Heading3"/>
      </w:pPr>
      <w:bookmarkStart w:id="163" w:name="imagen_63"/>
      <w:r>
        <w:t>Imagen 63. Una nube que se fragmenta.</w:t>
      </w:r>
      <w:bookmarkEnd w:id="163"/>
    </w:p>
    <w:p>
      <w:pPr>
        <w:pStyle w:val="ImageDescription"/>
        <w:keepNext/>
      </w:pPr>
      <w:r>
        <w:rPr>
          <w:rFonts w:ascii="Times New Roman" w:hAnsi="Times New Roman" w:eastAsia="Times New Roman" w:cs="Times New Roman"/>
          <w:sz w:val="22"/>
          <w:lang w:val="es-MX"/>
        </w:rPr>
        <w:t>Los puntos aparecen distribuidos en grupos separados. Una línea temporal lateral muestra intervalos con datos faltantes. Cero señala las componentes; Factor revisa el contexto de las mediciones.</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Posible cambio en H₀: investigar la separación</w:t>
      </w:r>
    </w:p>
    <w:p>
      <w:pPr>
        <w:pStyle w:val="Heading3"/>
      </w:pPr>
      <w:bookmarkStart w:id="164" w:name="imagen_64"/>
      <w:r>
        <w:t>Imagen 64. La evidencia necesita contexto.</w:t>
      </w:r>
      <w:bookmarkEnd w:id="164"/>
    </w:p>
    <w:p>
      <w:pPr>
        <w:pStyle w:val="ImageDescription"/>
        <w:keepNext/>
      </w:pPr>
      <w:r>
        <w:rPr>
          <w:rFonts w:ascii="Times New Roman" w:hAnsi="Times New Roman" w:eastAsia="Times New Roman" w:cs="Times New Roman"/>
          <w:sz w:val="22"/>
          <w:lang w:val="es-MX"/>
        </w:rPr>
        <w:t>Cero está a punto de presionar un botón de alarma; Factor le pide revisar antes tres elementos: variables eléctricas, condiciones de operación y conocimiento de ingeniería. No aparecen culpables ni una causa declarada.</w:t>
      </w:r>
    </w:p>
    <w:p>
      <w:pPr>
        <w:pStyle w:val="ScreenText"/>
        <w:keepNext w:val="0"/>
      </w:pPr>
      <w:r>
        <w:rPr>
          <w:rFonts w:ascii="Times New Roman" w:hAnsi="Times New Roman" w:eastAsia="Times New Roman" w:cs="Times New Roman"/>
          <w:b/>
          <w:color w:val="542578"/>
          <w:sz w:val="22"/>
          <w:lang w:val="es-MX"/>
        </w:rPr>
        <w:t xml:space="preserve">Rótulo principal: </w:t>
      </w:r>
      <w:r>
        <w:rPr>
          <w:rFonts w:ascii="Times New Roman" w:hAnsi="Times New Roman" w:eastAsia="Times New Roman" w:cs="Times New Roman"/>
          <w:color w:val="202020"/>
          <w:sz w:val="22"/>
          <w:lang w:val="es-MX"/>
        </w:rPr>
        <w:t>Cambio topológico ≠ causa demostrada</w:t>
      </w:r>
    </w:p>
    <w:p>
      <w:pPr>
        <w:pStyle w:val="Notaderealizacion"/>
      </w:pPr>
      <w:r>
        <w:rPr>
          <w:rFonts w:ascii="Times New Roman" w:hAnsi="Times New Roman" w:eastAsia="Times New Roman" w:cs="Times New Roman"/>
          <w:b/>
          <w:color w:val="542578"/>
          <w:sz w:val="22"/>
          <w:lang w:val="es-MX"/>
        </w:rPr>
        <w:t xml:space="preserve">Cuidado visual. </w:t>
      </w:r>
      <w:r>
        <w:rPr>
          <w:rFonts w:ascii="Times New Roman" w:hAnsi="Times New Roman" w:eastAsia="Times New Roman" w:cs="Times New Roman"/>
          <w:sz w:val="22"/>
          <w:lang w:val="es-MX"/>
        </w:rPr>
        <w:t>El aviso «Ejemplo conceptual» debe permanecer en las cuatro imágenes: el artículo presenta posibilidades interpretativas, no relaciones causales concluyentes.</w:t>
      </w:r>
    </w:p>
    <w:p>
      <w:pPr>
        <w:pStyle w:val="Heading1"/>
        <w:pBdr>
          <w:bottom w:val="single" w:sz="4" w:color="CBB4DC" w:space="2"/>
        </w:pBdr>
      </w:pPr>
      <w:bookmarkStart w:id="17" w:name="escena_17"/>
      <w:r>
        <w:t>Escena 17. Caso cerrado… pero no rellenado</w:t>
      </w:r>
      <w:bookmarkEnd w:id="17"/>
    </w:p>
    <w:p>
      <w:pPr>
        <w:pStyle w:val="Meta"/>
      </w:pPr>
      <w:r>
        <w:rPr>
          <w:rFonts w:ascii="Times New Roman" w:hAnsi="Times New Roman" w:eastAsia="Times New Roman" w:cs="Times New Roman"/>
          <w:color w:val="542578"/>
          <w:sz w:val="21"/>
          <w:lang w:val="es-MX"/>
        </w:rPr>
        <w:t>Montaje orientativo: 21:25–22:35 · Imágenes 65–68 · Cuatro imágenes consecutivas</w:t>
      </w:r>
    </w:p>
    <w:p>
      <w:pPr>
        <w:pStyle w:val="Basedocumental"/>
        <w:keepNext/>
        <w:pageBreakBefore w:val="0"/>
        <w:widowControl/>
        <w:jc w:val="both"/>
      </w:pPr>
      <w:r>
        <w:rPr>
          <w:rFonts w:ascii="Times New Roman" w:hAnsi="Times New Roman" w:eastAsia="Times New Roman" w:cs="Times New Roman"/>
          <w:i/>
          <w:color w:val="514756"/>
          <w:sz w:val="20"/>
          <w:lang w:val="es-MX"/>
        </w:rPr>
        <w:t>Base documental: Artículo, síntesis final, p. 10; guion de referencia, escena 7, p. 4.</w:t>
      </w:r>
    </w:p>
    <w:p>
      <w:pPr>
        <w:pStyle w:val="Heading2"/>
      </w:pPr>
      <w:r>
        <w:t>Guion y puesta en escena</w:t>
      </w:r>
    </w:p>
    <w:p>
      <w:pPr>
        <w:pStyle w:val="Acotacion"/>
        <w:pageBreakBefore w:val="0"/>
        <w:widowControl/>
        <w:jc w:val="both"/>
      </w:pPr>
      <w:r>
        <w:rPr>
          <w:rFonts w:ascii="Times New Roman" w:hAnsi="Times New Roman" w:eastAsia="Times New Roman" w:cs="Times New Roman"/>
          <w:i/>
          <w:color w:val="514756"/>
          <w:sz w:val="22"/>
          <w:lang w:val="es-MX"/>
        </w:rPr>
        <w:t>[Los personajes regresan al aula original. En el centro aparece la cadena conceptual completa. Cero sostiene un triángulo sin interior y una cara removible.]</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Repasemos el expediente. Los datos se representan mediante puntos; los complejos simpliciales organizan sus conexiones; las cadenas y los bordes permiten distinguir ciclos y fronteras.</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La homología conserva las clases de huecos. Los números de Betti cuentan cuántas son independientes. Y la persistencia sigue cuánto sobreviven al cambiar la escala.</w:t>
      </w:r>
    </w:p>
    <w:p>
      <w:pPr>
        <w:pStyle w:val="Acotacion"/>
        <w:pageBreakBefore w:val="0"/>
        <w:widowControl/>
        <w:jc w:val="both"/>
      </w:pPr>
      <w:r>
        <w:rPr>
          <w:rFonts w:ascii="Times New Roman" w:hAnsi="Times New Roman" w:eastAsia="Times New Roman" w:cs="Times New Roman"/>
          <w:i/>
          <w:color w:val="514756"/>
          <w:sz w:val="22"/>
          <w:lang w:val="es-MX"/>
        </w:rPr>
        <w:t>[Cero muestra el triángulo vacío y se dirige a cámara.]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Última prueba: si añadimos la cara interior, ¿beta uno aumenta, permanece igual o disminuye?</w:t>
      </w:r>
    </w:p>
    <w:p>
      <w:pPr>
        <w:pStyle w:val="Acotacion"/>
        <w:pageBreakBefore w:val="0"/>
        <w:widowControl/>
        <w:jc w:val="both"/>
      </w:pPr>
      <w:r>
        <w:rPr>
          <w:rFonts w:ascii="Times New Roman" w:hAnsi="Times New Roman" w:eastAsia="Times New Roman" w:cs="Times New Roman"/>
          <w:i/>
          <w:color w:val="514756"/>
          <w:sz w:val="22"/>
          <w:lang w:val="es-MX"/>
        </w:rPr>
        <w:t>[Pausa de cuatro segundos. Factor coloca la cara triangular dentro del contorno.]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Disminuye: pasa de uno a cero. El contorno sigue ahí, pero ahora es una frontera.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Una forma, muchas pistas. ¿Y cuánto cobramos por resolver el caso?</w:t>
      </w:r>
    </w:p>
    <w:p>
      <w:pPr>
        <w:pStyle w:val="Acotacion"/>
        <w:pageBreakBefore w:val="0"/>
        <w:widowControl/>
        <w:jc w:val="both"/>
      </w:pPr>
      <w:r>
        <w:rPr>
          <w:rFonts w:ascii="Times New Roman" w:hAnsi="Times New Roman" w:eastAsia="Times New Roman" w:cs="Times New Roman"/>
          <w:i/>
          <w:color w:val="514756"/>
          <w:sz w:val="22"/>
          <w:lang w:val="es-MX"/>
        </w:rPr>
        <w:t>[Factor señala el cero junto al triángulo relleno. Pausa cómica.]</w:t>
      </w:r>
    </w:p>
    <w:p>
      <w:pPr>
        <w:pStyle w:val="Dialogue"/>
        <w:pageBreakBefore w:val="0"/>
        <w:widowControl/>
        <w:jc w:val="both"/>
      </w:pPr>
      <w:r>
        <w:rPr>
          <w:rFonts w:ascii="Times New Roman" w:hAnsi="Times New Roman" w:eastAsia="Times New Roman" w:cs="Times New Roman"/>
          <w:b/>
          <w:color w:val="542578"/>
          <w:sz w:val="22"/>
          <w:lang w:val="es-MX"/>
        </w:rPr>
        <w:t>AGENTE CERO:</w:t>
      </w:r>
      <w:r>
        <w:rPr>
          <w:rFonts w:ascii="Times New Roman" w:hAnsi="Times New Roman" w:eastAsia="Times New Roman" w:cs="Times New Roman"/>
          <w:b w:val="0"/>
          <w:color w:val="202020"/>
          <w:sz w:val="22"/>
          <w:lang w:val="es-MX"/>
        </w:rPr>
        <w:t xml:space="preserve"> Lo sabía. ¡Mi sueldo es un invariante de este departamento!</w:t>
      </w:r>
    </w:p>
    <w:p>
      <w:pPr>
        <w:pStyle w:val="Dialogue"/>
        <w:pageBreakBefore w:val="0"/>
        <w:widowControl/>
        <w:jc w:val="both"/>
      </w:pPr>
      <w:r>
        <w:rPr>
          <w:rFonts w:ascii="Times New Roman" w:hAnsi="Times New Roman" w:eastAsia="Times New Roman" w:cs="Times New Roman"/>
          <w:b/>
          <w:color w:val="542578"/>
          <w:sz w:val="22"/>
          <w:lang w:val="es-MX"/>
        </w:rPr>
        <w:t>DETECTIVE FACTOR:</w:t>
      </w:r>
      <w:r>
        <w:rPr>
          <w:rFonts w:ascii="Times New Roman" w:hAnsi="Times New Roman" w:eastAsia="Times New Roman" w:cs="Times New Roman"/>
          <w:b w:val="0"/>
          <w:color w:val="202020"/>
          <w:sz w:val="22"/>
          <w:lang w:val="es-MX"/>
        </w:rPr>
        <w:t xml:space="preserve"> Caso cerrado. Y recuerda: un dato aislado puede parecer normal, mientras la forma del conjunto cuenta otra historia.</w:t>
      </w:r>
    </w:p>
    <w:p>
      <w:pPr>
        <w:pStyle w:val="Rotulo"/>
        <w:pageBreakBefore w:val="0"/>
        <w:widowControl/>
        <w:shd w:fill="F4EDF8"/>
        <w:jc w:val="left"/>
      </w:pPr>
      <w:r>
        <w:rPr>
          <w:rFonts w:ascii="Times New Roman" w:hAnsi="Times New Roman" w:eastAsia="Times New Roman" w:cs="Times New Roman"/>
          <w:b/>
          <w:color w:val="542578"/>
          <w:sz w:val="22"/>
          <w:lang w:val="es-MX"/>
        </w:rPr>
        <w:t>EN PANTALLA: PUNTOS → COMPLEJO → CADENAS Y BORDES → HOMOLOGÍA → BETTI → PERSISTENCIA</w:t>
      </w:r>
    </w:p>
    <w:p>
      <w:pPr>
        <w:pStyle w:val="Acotacion"/>
        <w:pageBreakBefore w:val="0"/>
        <w:widowControl/>
        <w:jc w:val="both"/>
      </w:pPr>
      <w:r>
        <w:rPr>
          <w:rFonts w:ascii="Times New Roman" w:hAnsi="Times New Roman" w:eastAsia="Times New Roman" w:cs="Times New Roman"/>
          <w:i/>
          <w:color w:val="514756"/>
          <w:sz w:val="22"/>
          <w:lang w:val="es-MX"/>
        </w:rPr>
        <w:t>[Música de cierre. Permanecen visibles el esquema y la frase «Las matemáticas también son una aventura». Créditos: «Basado en el artículo de Jaime Aguilar-Ortiz».]</w:t>
      </w:r>
    </w:p>
    <w:p>
      <w:pPr>
        <w:pStyle w:val="Notaderealizacion"/>
        <w:pageBreakBefore w:val="0"/>
        <w:widowControl/>
        <w:spacing/>
        <w:ind w:left="102"/>
        <w:jc w:val="both"/>
        <w:pBdr>
          <w:left w:val="single" w:sz="8" w:color="CBB4DC" w:space="5"/>
        </w:pBdr>
      </w:pPr>
      <w:r>
        <w:rPr>
          <w:rFonts w:ascii="Times New Roman" w:hAnsi="Times New Roman" w:eastAsia="Times New Roman" w:cs="Times New Roman"/>
          <w:b/>
          <w:i w:val="0"/>
          <w:color w:val="514756"/>
          <w:sz w:val="22"/>
          <w:lang w:val="es-MX"/>
        </w:rPr>
        <w:t xml:space="preserve">Nota para realización (no se narra). </w:t>
      </w:r>
      <w:r>
        <w:rPr>
          <w:rFonts w:ascii="Times New Roman" w:hAnsi="Times New Roman" w:eastAsia="Times New Roman" w:cs="Times New Roman"/>
          <w:i w:val="0"/>
          <w:color w:val="514756"/>
          <w:sz w:val="22"/>
          <w:lang w:val="es-MX"/>
        </w:rPr>
        <w:t>La respuesta del reto debe mostrar β₁: 1 → 0 y conservar el contorno. El esquema es una recapitulación, no una nueva construcción.</w:t>
      </w:r>
    </w:p>
    <w:p>
      <w:pPr>
        <w:pStyle w:val="Heading2"/>
      </w:pPr>
      <w:r>
        <w:t>Propuestas de imágenes · 65–68</w:t>
      </w:r>
    </w:p>
    <w:p>
      <w:pPr>
        <w:pStyle w:val="Heading3"/>
      </w:pPr>
      <w:bookmarkStart w:id="165" w:name="imagen_65"/>
      <w:r>
        <w:t>Imagen 65. El expediente completo.</w:t>
      </w:r>
      <w:bookmarkEnd w:id="165"/>
    </w:p>
    <w:p>
      <w:pPr>
        <w:pStyle w:val="ImageDescription"/>
        <w:keepNext/>
      </w:pPr>
      <w:r>
        <w:rPr>
          <w:rFonts w:ascii="Times New Roman" w:hAnsi="Times New Roman" w:eastAsia="Times New Roman" w:cs="Times New Roman"/>
          <w:sz w:val="22"/>
          <w:lang w:val="es-MX"/>
        </w:rPr>
        <w:t>Regreso al aula original. Los personajes flanquean un resumen visual con seis estaciones: puntos, complejo simplicial, cadenas y bordes, homología, números de Betti y persistencia. Cada estación lleva un dibujo pequeño y una palabra clave.</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RESUMEN DEL CASO</w:t>
      </w:r>
    </w:p>
    <w:p>
      <w:pPr>
        <w:pStyle w:val="Heading3"/>
      </w:pPr>
      <w:bookmarkStart w:id="166" w:name="imagen_66"/>
      <w:r>
        <w:t>Imagen 66. La pregunta al espectador.</w:t>
      </w:r>
      <w:bookmarkEnd w:id="166"/>
    </w:p>
    <w:p>
      <w:pPr>
        <w:pStyle w:val="ImageDescription"/>
        <w:keepNext/>
      </w:pPr>
      <w:r>
        <w:rPr>
          <w:rFonts w:ascii="Times New Roman" w:hAnsi="Times New Roman" w:eastAsia="Times New Roman" w:cs="Times New Roman"/>
          <w:sz w:val="22"/>
          <w:lang w:val="es-MX"/>
        </w:rPr>
        <w:t>Cero sostiene un triángulo vacío y una cara triangular separada, todavía sin colocarla. Factor mira hacia la cámara. Las tres opciones se presentan con igual importancia, sin señalar la correcta.</w:t>
      </w:r>
    </w:p>
    <w:p>
      <w:pPr>
        <w:pStyle w:val="ScreenText"/>
        <w:keepNext/>
      </w:pPr>
      <w:r>
        <w:rPr>
          <w:rFonts w:ascii="Times New Roman" w:hAnsi="Times New Roman" w:eastAsia="Times New Roman" w:cs="Times New Roman"/>
          <w:b/>
          <w:color w:val="542578"/>
          <w:sz w:val="22"/>
          <w:lang w:val="es-MX"/>
        </w:rPr>
        <w:t xml:space="preserve">Pregunta: </w:t>
      </w:r>
      <w:r>
        <w:rPr>
          <w:rFonts w:ascii="Times New Roman" w:hAnsi="Times New Roman" w:eastAsia="Times New Roman" w:cs="Times New Roman"/>
          <w:color w:val="202020"/>
          <w:sz w:val="22"/>
          <w:lang w:val="es-MX"/>
        </w:rPr>
        <w:t>Al añadir la cara interior, ¿qué pasa con β₁?</w:t>
      </w:r>
    </w:p>
    <w:p>
      <w:pPr>
        <w:pStyle w:val="ScreenText"/>
        <w:keepNext w:val="0"/>
      </w:pPr>
      <w:r>
        <w:rPr>
          <w:rFonts w:ascii="Times New Roman" w:hAnsi="Times New Roman" w:eastAsia="Times New Roman" w:cs="Times New Roman"/>
          <w:b/>
          <w:color w:val="542578"/>
          <w:sz w:val="22"/>
          <w:lang w:val="es-MX"/>
        </w:rPr>
        <w:t xml:space="preserve">Opciones: </w:t>
      </w:r>
      <w:r>
        <w:rPr>
          <w:rFonts w:ascii="Times New Roman" w:hAnsi="Times New Roman" w:eastAsia="Times New Roman" w:cs="Times New Roman"/>
          <w:color w:val="202020"/>
          <w:sz w:val="22"/>
          <w:lang w:val="es-MX"/>
        </w:rPr>
        <w:t>«Aumenta», «Permanece igual» y «Disminuye».</w:t>
      </w:r>
    </w:p>
    <w:p>
      <w:pPr>
        <w:pStyle w:val="Heading3"/>
      </w:pPr>
      <w:bookmarkStart w:id="167" w:name="imagen_67"/>
      <w:r>
        <w:t>Imagen 67. La respuesta y el cero.</w:t>
      </w:r>
      <w:bookmarkEnd w:id="167"/>
    </w:p>
    <w:p>
      <w:pPr>
        <w:pStyle w:val="ImageDescription"/>
        <w:keepNext/>
      </w:pPr>
      <w:r>
        <w:rPr>
          <w:rFonts w:ascii="Times New Roman" w:hAnsi="Times New Roman" w:eastAsia="Times New Roman" w:cs="Times New Roman"/>
          <w:sz w:val="22"/>
          <w:lang w:val="es-MX"/>
        </w:rPr>
        <w:t>La cara ya ocupa el interior del triángulo. Factor señala β₁: 1 → 0; Cero comprende la respuesta y después mira su cartera vacía, preparando el remate del sueldo.</w:t>
      </w:r>
    </w:p>
    <w:p>
      <w:pPr>
        <w:pStyle w:val="ScreenText"/>
        <w:keepNext w:val="0"/>
      </w:pPr>
      <w:r>
        <w:rPr>
          <w:rFonts w:ascii="Times New Roman" w:hAnsi="Times New Roman" w:eastAsia="Times New Roman" w:cs="Times New Roman"/>
          <w:b/>
          <w:color w:val="542578"/>
          <w:sz w:val="22"/>
          <w:lang w:val="es-MX"/>
        </w:rPr>
        <w:t xml:space="preserve">Rótulo: </w:t>
      </w:r>
      <w:r>
        <w:rPr>
          <w:rFonts w:ascii="Times New Roman" w:hAnsi="Times New Roman" w:eastAsia="Times New Roman" w:cs="Times New Roman"/>
          <w:color w:val="202020"/>
          <w:sz w:val="22"/>
          <w:lang w:val="es-MX"/>
        </w:rPr>
        <w:t>El ciclo ahora es una frontera</w:t>
      </w:r>
    </w:p>
    <w:p>
      <w:pPr>
        <w:pStyle w:val="Heading3"/>
      </w:pPr>
      <w:bookmarkStart w:id="168" w:name="imagen_68"/>
      <w:r>
        <w:t>Imagen 68. Cierre de la investigación.</w:t>
      </w:r>
      <w:bookmarkEnd w:id="168"/>
    </w:p>
    <w:p>
      <w:pPr>
        <w:pStyle w:val="ImageDescription"/>
        <w:keepNext/>
      </w:pPr>
      <w:r>
        <w:rPr>
          <w:rFonts w:ascii="Times New Roman" w:hAnsi="Times New Roman" w:eastAsia="Times New Roman" w:cs="Times New Roman"/>
          <w:sz w:val="22"/>
          <w:lang w:val="es-MX"/>
        </w:rPr>
        <w:t>Factor cierra la carpeta con el sello «CASO CERRADO». Cero mantiene su expresión de resignación cómica junto al cero. Ambos quedan a los lados de una composición limpia, con espacio para los créditos.</w:t>
      </w:r>
    </w:p>
    <w:p>
      <w:pPr>
        <w:pStyle w:val="ScreenText"/>
        <w:keepNext/>
      </w:pPr>
      <w:r>
        <w:rPr>
          <w:rFonts w:ascii="Times New Roman" w:hAnsi="Times New Roman" w:eastAsia="Times New Roman" w:cs="Times New Roman"/>
          <w:b/>
          <w:color w:val="542578"/>
          <w:sz w:val="22"/>
          <w:lang w:val="es-MX"/>
        </w:rPr>
        <w:t xml:space="preserve">Rótulos: </w:t>
      </w:r>
      <w:r>
        <w:rPr>
          <w:rFonts w:ascii="Times New Roman" w:hAnsi="Times New Roman" w:eastAsia="Times New Roman" w:cs="Times New Roman"/>
          <w:color w:val="202020"/>
          <w:sz w:val="22"/>
          <w:lang w:val="es-MX"/>
        </w:rPr>
        <w:t>«¡CASO CERRADO!» y «Las matemáticas también son una aventura».</w:t>
      </w:r>
    </w:p>
    <w:p>
      <w:pPr>
        <w:pStyle w:val="ScreenText"/>
        <w:keepNext w:val="0"/>
      </w:pPr>
      <w:r>
        <w:rPr>
          <w:rFonts w:ascii="Times New Roman" w:hAnsi="Times New Roman" w:eastAsia="Times New Roman" w:cs="Times New Roman"/>
          <w:b/>
          <w:color w:val="542578"/>
          <w:sz w:val="22"/>
          <w:lang w:val="es-MX"/>
        </w:rPr>
        <w:t xml:space="preserve">Crédito: </w:t>
      </w:r>
      <w:r>
        <w:rPr>
          <w:rFonts w:ascii="Times New Roman" w:hAnsi="Times New Roman" w:eastAsia="Times New Roman" w:cs="Times New Roman"/>
          <w:color w:val="202020"/>
          <w:sz w:val="22"/>
          <w:lang w:val="es-MX"/>
        </w:rPr>
        <w:t>Basado en el artículo de Jaime Aguilar-Ortiz</w:t>
      </w:r>
    </w:p>
    <w:p>
      <w:pPr>
        <w:pStyle w:val="Heading1"/>
      </w:pPr>
      <w:r>
        <w:t>Indicaciones para el montaje</w:t>
      </w:r>
    </w:p>
    <w:p>
      <w:pPr/>
      <w:r>
        <w:rPr>
          <w:rFonts w:ascii="Times New Roman" w:hAnsi="Times New Roman" w:eastAsia="Times New Roman" w:cs="Times New Roman"/>
          <w:sz w:val="22"/>
          <w:lang w:val="es-MX"/>
        </w:rPr>
        <w:t>Cada número corresponde a una imagen independiente, no a una lámina con las cuatro propuestas de la escena. Los acercamientos, desplazamientos de cámara, cambios de énfasis y apariciones de rótulos se realizarán durante la edición, conservando fijas las expresiones matemáticas.</w:t>
      </w:r>
    </w:p>
    <w:p>
      <w:pPr/>
      <w:r>
        <w:rPr>
          <w:rFonts w:ascii="Times New Roman" w:hAnsi="Times New Roman" w:eastAsia="Times New Roman" w:cs="Times New Roman"/>
          <w:sz w:val="22"/>
          <w:lang w:val="es-MX"/>
        </w:rPr>
        <w:t>En los ejemplos del cuadrado, los puntos deben mantener siempre su posición y sus nombres. Además, conviene distinguir visualmente la incorporación manual de una diagonal y dos caras de la escena 9 de la construcción de Vietoris–Rips al aumentar la escala en la escena 11: no representan exactamente el mismo procedimiento.</w:t>
      </w:r>
    </w:p>
    <w:p>
      <w:pPr/>
      <w:r>
        <w:rPr>
          <w:rFonts w:ascii="Times New Roman" w:hAnsi="Times New Roman" w:eastAsia="Times New Roman" w:cs="Times New Roman"/>
          <w:sz w:val="22"/>
          <w:lang w:val="es-MX"/>
        </w:rPr>
        <w:t>La imagen 66 debe permanecer separada de la 67, con la pausa de cuatro segundos prevista en el guion. Así, el espectador podrá responder antes de que aparezca la solución.</w:t>
      </w:r>
    </w:p>
    <w:p>
      <w:pPr>
        <w:pStyle w:val="Heading2"/>
      </w:pPr>
      <w:r>
        <w:t>Criterios para la edición final</w:t>
      </w:r>
    </w:p>
    <w:p>
      <w:pPr>
        <w:pStyle w:val="Notaderealizacion"/>
        <w:pageBreakBefore w:val="0"/>
        <w:widowControl/>
        <w:ind w:left="102"/>
        <w:jc w:val="both"/>
        <w:pBdr>
          <w:left w:val="single" w:sz="8" w:color="CBB4DC" w:space="5"/>
        </w:pBdr>
      </w:pPr>
      <w:r>
        <w:rPr>
          <w:rFonts w:ascii="Times New Roman" w:hAnsi="Times New Roman" w:eastAsia="Times New Roman" w:cs="Times New Roman"/>
          <w:b/>
          <w:i w:val="0"/>
          <w:color w:val="514756"/>
          <w:sz w:val="22"/>
          <w:lang w:val="es-MX"/>
        </w:rPr>
        <w:t xml:space="preserve">Matemáticas legibles. </w:t>
      </w:r>
      <w:r>
        <w:rPr>
          <w:rFonts w:ascii="Times New Roman" w:hAnsi="Times New Roman" w:eastAsia="Times New Roman" w:cs="Times New Roman"/>
          <w:i w:val="0"/>
          <w:color w:val="514756"/>
          <w:sz w:val="22"/>
          <w:lang w:val="es-MX"/>
        </w:rPr>
        <w:t>Mostrar una fórmula por vez, como capa editable y estable. Evitar deformar letras, subíndices y signos al animar. En la escena 8, las tres fórmulas se presentan sucesivamente, no todas desde el inicio.</w:t>
      </w:r>
    </w:p>
    <w:p>
      <w:pPr>
        <w:pStyle w:val="Notaderealizacion"/>
        <w:pageBreakBefore w:val="0"/>
        <w:widowControl/>
        <w:ind w:left="102"/>
        <w:jc w:val="both"/>
        <w:pBdr>
          <w:left w:val="single" w:sz="8" w:color="CBB4DC" w:space="5"/>
        </w:pBdr>
      </w:pPr>
      <w:r>
        <w:rPr>
          <w:rFonts w:ascii="Times New Roman" w:hAnsi="Times New Roman" w:eastAsia="Times New Roman" w:cs="Times New Roman"/>
          <w:b/>
          <w:i w:val="0"/>
          <w:color w:val="514756"/>
          <w:sz w:val="22"/>
          <w:lang w:val="es-MX"/>
        </w:rPr>
        <w:t xml:space="preserve">Continuidad visual. </w:t>
      </w:r>
      <w:r>
        <w:rPr>
          <w:rFonts w:ascii="Times New Roman" w:hAnsi="Times New Roman" w:eastAsia="Times New Roman" w:cs="Times New Roman"/>
          <w:i w:val="0"/>
          <w:color w:val="514756"/>
          <w:sz w:val="22"/>
          <w:lang w:val="es-MX"/>
        </w:rPr>
        <w:t>Mantener el mismo rostro y vestuario de cada personaje. Los objetos y diagramas cambian, pero el aula conserva su identidad. Dejar una franja inferior libre para subtítulos.</w:t>
      </w:r>
    </w:p>
    <w:p>
      <w:pPr>
        <w:pStyle w:val="Notaderealizacion"/>
        <w:pageBreakBefore w:val="0"/>
        <w:widowControl/>
        <w:ind w:left="102"/>
        <w:jc w:val="both"/>
        <w:pBdr>
          <w:left w:val="single" w:sz="8" w:color="CBB4DC" w:space="5"/>
        </w:pBdr>
      </w:pPr>
      <w:r>
        <w:rPr>
          <w:rFonts w:ascii="Times New Roman" w:hAnsi="Times New Roman" w:eastAsia="Times New Roman" w:cs="Times New Roman"/>
          <w:b/>
          <w:i w:val="0"/>
          <w:color w:val="514756"/>
          <w:sz w:val="22"/>
          <w:lang w:val="es-MX"/>
        </w:rPr>
        <w:t xml:space="preserve">Alcance del ejemplo aplicado. </w:t>
      </w:r>
      <w:r>
        <w:rPr>
          <w:rFonts w:ascii="Times New Roman" w:hAnsi="Times New Roman" w:eastAsia="Times New Roman" w:cs="Times New Roman"/>
          <w:i w:val="0"/>
          <w:color w:val="514756"/>
          <w:sz w:val="22"/>
          <w:lang w:val="es-MX"/>
        </w:rPr>
        <w:t>No añadir porcentajes de acierto, resultados experimentales ni la afirmación de que un lazo demuestra un ataque. El artículo expone un uso conceptual y exige contrastar la evidencia topológica con el contexto físico.</w:t>
      </w:r>
    </w:p>
    <w:p>
      <w:pPr>
        <w:pStyle w:val="Notaderealizacion"/>
        <w:pageBreakBefore w:val="0"/>
        <w:widowControl/>
        <w:ind w:left="102"/>
        <w:jc w:val="both"/>
        <w:pBdr>
          <w:left w:val="single" w:sz="8" w:color="CBB4DC" w:space="5"/>
        </w:pBdr>
      </w:pPr>
      <w:r>
        <w:rPr>
          <w:rFonts w:ascii="Times New Roman" w:hAnsi="Times New Roman" w:eastAsia="Times New Roman" w:cs="Times New Roman"/>
          <w:b/>
          <w:i w:val="0"/>
          <w:color w:val="514756"/>
          <w:sz w:val="22"/>
          <w:lang w:val="es-MX"/>
        </w:rPr>
        <w:t xml:space="preserve">Crédito de cierre. </w:t>
      </w:r>
      <w:r>
        <w:rPr>
          <w:rFonts w:ascii="Times New Roman" w:hAnsi="Times New Roman" w:eastAsia="Times New Roman" w:cs="Times New Roman"/>
          <w:i w:val="0"/>
          <w:color w:val="514756"/>
          <w:sz w:val="22"/>
          <w:lang w:val="es-MX"/>
        </w:rPr>
        <w:t>«Basado en Topología algebraica para entender datos y formas: una introducción intuitiva, de Jaime Aguilar-Ortiz». El humor y las situaciones dramáticas son recursos de esta adaptación.</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jc w:val="left"/>
      <w:pBdr>
        <w:top w:val="single" w:sz="4" w:color="CBB4DC" w:space="3"/>
      </w:pBdr>
    </w:pPr>
    <w:r>
      <w:rPr>
        <w:rFonts w:ascii="Times New Roman" w:hAnsi="Times New Roman" w:eastAsia="Times New Roman" w:cs="Times New Roman"/>
        <w:color w:val="514756"/>
        <w:sz w:val="18"/>
        <w:lang w:val="es-MX"/>
      </w:rPr>
      <w:t>17 escenas · 68 propuestas de imágenes</w:t>
    </w:r>
    <w:r>
      <w:rPr>
        <w:rFonts w:ascii="Times New Roman" w:hAnsi="Times New Roman" w:eastAsia="Times New Roman" w:cs="Times New Roman"/>
        <w:color w:val="514756"/>
        <w:sz w:val="18"/>
        <w:lang w:val="es-MX"/>
      </w:rPr>
      <w:tab/>
      <w:t xml:space="preserve">Página </w:t>
    </w:r>
    <w:r>
      <w:rPr>
        <w:rFonts w:ascii="Times New Roman" w:hAnsi="Times New Roman" w:eastAsia="Times New Roman" w:cs="Times New Roman"/>
        <w:color w:val="514756"/>
        <w:sz w:val="18"/>
        <w:lang w:val="es-MX"/>
      </w:rPr>
      <w:fldChar w:fldCharType="begin"/>
      <w:instrText xml:space="preserve"> PAGE </w:instrText>
      <w:fldChar w:fldCharType="separate"/>
      <w:t>1</w:t>
      <w:fldChar w:fldCharType="end"/>
    </w:r>
    <w:r>
      <w:rPr>
        <w:rFonts w:ascii="Times New Roman" w:hAnsi="Times New Roman" w:eastAsia="Times New Roman" w:cs="Times New Roman"/>
        <w:color w:val="514756"/>
        <w:sz w:val="18"/>
        <w:lang w:val="es-MX"/>
      </w:rPr>
      <w:t xml:space="preserve"> de </w:t>
    </w:r>
    <w:r>
      <w:rPr>
        <w:rFonts w:ascii="Times New Roman" w:hAnsi="Times New Roman" w:eastAsia="Times New Roman" w:cs="Times New Roman"/>
        <w:color w:val="514756"/>
        <w:sz w:val="18"/>
        <w:lang w:val="es-MX"/>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line="240" w:lineRule="auto"/>
      <w:jc w:val="left"/>
      <w:pBdr>
        <w:bottom w:val="single" w:sz="4" w:color="CBB4DC" w:space="3"/>
      </w:pBdr>
    </w:pPr>
    <w:r>
      <w:rPr>
        <w:rFonts w:ascii="Times New Roman" w:hAnsi="Times New Roman" w:eastAsia="Times New Roman" w:cs="Times New Roman"/>
        <w:b/>
        <w:color w:val="7030A0"/>
        <w:sz w:val="18"/>
        <w:lang w:val="es-MX"/>
      </w:rPr>
      <w:t>GUION Y PLAN VISUAL</w:t>
    </w:r>
    <w:r>
      <w:rPr>
        <w:rFonts w:ascii="Times New Roman" w:hAnsi="Times New Roman" w:eastAsia="Times New Roman" w:cs="Times New Roman"/>
        <w:i/>
        <w:color w:val="7030A0"/>
        <w:sz w:val="18"/>
        <w:lang w:val="es-MX"/>
      </w:rPr>
      <w:tab/>
      <w:t>¡Se buscan los huecos!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before="0" w:after="40" w:line="250" w:lineRule="auto"/>
      <w:jc w:val="both"/>
    </w:pPr>
    <w:rPr>
      <w:rFonts w:ascii="Times New Roman" w:hAnsi="Times New Roman" w:eastAsia="Times New Roman" w:cs="Times New Roman"/>
      <w:b w:val="0"/>
      <w:i w:val="0"/>
      <w:color w:val="20202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val="0"/>
      <w:pageBreakBefore w:val="0"/>
      <w:widowControl/>
      <w:spacing w:before="140" w:after="80" w:line="247" w:lineRule="auto"/>
      <w:jc w:val="left"/>
      <w:outlineLvl w:val="0"/>
    </w:pPr>
    <w:rPr>
      <w:rFonts w:ascii="Times New Roman" w:hAnsi="Times New Roman" w:eastAsia="Times New Roman" w:cs="Times New Roman"/>
      <w:b/>
      <w:bCs/>
      <w:i w:val="0"/>
      <w:color w:val="7030A0"/>
      <w:sz w:val="26"/>
      <w:szCs w:val="28"/>
      <w:lang w:val="es-MX"/>
    </w:rPr>
  </w:style>
  <w:style w:type="paragraph" w:styleId="Heading2">
    <w:name w:val="heading 2"/>
    <w:basedOn w:val="Normal"/>
    <w:next w:val="Normal"/>
    <w:link w:val="Heading2Char"/>
    <w:uiPriority w:val="9"/>
    <w:unhideWhenUsed/>
    <w:qFormat/>
    <w:rsid w:val="00FC693F"/>
    <w:pPr>
      <w:keepNext/>
      <w:keepLines w:val="0"/>
      <w:pageBreakBefore w:val="0"/>
      <w:widowControl/>
      <w:spacing w:before="100" w:after="60" w:line="247" w:lineRule="auto"/>
      <w:jc w:val="left"/>
      <w:outlineLvl w:val="1"/>
    </w:pPr>
    <w:rPr>
      <w:rFonts w:ascii="Times New Roman" w:hAnsi="Times New Roman" w:eastAsia="Times New Roman" w:cs="Times New Roman"/>
      <w:b/>
      <w:bCs/>
      <w:i w:val="0"/>
      <w:color w:val="7030A0"/>
      <w:sz w:val="23"/>
      <w:szCs w:val="26"/>
      <w:lang w:val="es-MX"/>
    </w:rPr>
  </w:style>
  <w:style w:type="paragraph" w:styleId="Heading3">
    <w:name w:val="heading 3"/>
    <w:basedOn w:val="Normal"/>
    <w:next w:val="Normal"/>
    <w:link w:val="Heading3Char"/>
    <w:uiPriority w:val="9"/>
    <w:unhideWhenUsed/>
    <w:qFormat/>
    <w:rsid w:val="00FC693F"/>
    <w:pPr>
      <w:keepNext/>
      <w:keepLines w:val="0"/>
      <w:pageBreakBefore w:val="0"/>
      <w:widowControl/>
      <w:spacing w:before="80" w:after="40" w:line="247" w:lineRule="auto"/>
      <w:jc w:val="left"/>
      <w:outlineLvl w:val="2"/>
    </w:pPr>
    <w:rPr>
      <w:rFonts w:ascii="Times New Roman" w:hAnsi="Times New Roman" w:eastAsia="Times New Roman" w:cs="Times New Roman"/>
      <w:b/>
      <w:bCs/>
      <w:i w:val="0"/>
      <w:color w:val="542578"/>
      <w:sz w:val="22"/>
      <w:lang w:val="es-MX"/>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keepLines w:val="0"/>
      <w:pageBreakBefore w:val="0"/>
      <w:widowControl/>
      <w:spacing w:after="80" w:line="240" w:lineRule="auto" w:before="0"/>
      <w:contextualSpacing/>
      <w:jc w:val="left"/>
    </w:pPr>
    <w:rPr>
      <w:rFonts w:ascii="Times New Roman" w:hAnsi="Times New Roman" w:eastAsia="Times New Roman" w:cs="Times New Roman"/>
      <w:b/>
      <w:i w:val="0"/>
      <w:color w:val="7030A0"/>
      <w:spacing w:val="5"/>
      <w:kern w:val="28"/>
      <w:sz w:val="44"/>
      <w:szCs w:val="52"/>
      <w:lang w:val="es-MX"/>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val="0"/>
      <w:pageBreakBefore w:val="0"/>
      <w:widowControl/>
      <w:numPr>
        <w:ilvl w:val="1"/>
      </w:numPr>
      <w:spacing w:before="0" w:after="80" w:line="240" w:lineRule="auto"/>
      <w:jc w:val="left"/>
    </w:pPr>
    <w:rPr>
      <w:rFonts w:ascii="Times New Roman" w:hAnsi="Times New Roman" w:eastAsia="Times New Roman" w:cs="Times New Roman"/>
      <w:b w:val="0"/>
      <w:i w:val="0"/>
      <w:iCs/>
      <w:color w:val="542578"/>
      <w:spacing w:val="15"/>
      <w:sz w:val="26"/>
      <w:szCs w:val="24"/>
      <w:lang w:val="es-MX"/>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val="0"/>
      <w:pageBreakBefore w:val="0"/>
      <w:widowControl/>
      <w:spacing w:line="245" w:lineRule="auto" w:before="60" w:after="60"/>
      <w:jc w:val="left"/>
    </w:pPr>
    <w:rPr>
      <w:rFonts w:ascii="Times New Roman" w:hAnsi="Times New Roman" w:eastAsia="Times New Roman" w:cs="Times New Roman"/>
      <w:b w:val="0"/>
      <w:bCs/>
      <w:i/>
      <w:color w:val="542578"/>
      <w:sz w:val="21"/>
      <w:szCs w:val="18"/>
      <w:lang w:val="es-MX"/>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logue">
    <w:name w:val="Dialogue"/>
    <w:basedOn w:val="Normal"/>
    <w:pPr>
      <w:keepNext w:val="0"/>
      <w:keepLines w:val="0"/>
      <w:pageBreakBefore w:val="0"/>
      <w:widowControl/>
      <w:spacing w:before="0" w:after="40" w:line="250" w:lineRule="auto"/>
      <w:jc w:val="both"/>
    </w:pPr>
    <w:rPr>
      <w:rFonts w:ascii="Times New Roman" w:hAnsi="Times New Roman" w:eastAsia="Times New Roman" w:cs="Times New Roman"/>
      <w:b w:val="0"/>
      <w:i w:val="0"/>
      <w:color w:val="202020"/>
      <w:sz w:val="22"/>
      <w:lang w:val="es-MX"/>
    </w:rPr>
  </w:style>
  <w:style w:type="paragraph" w:customStyle="1" w:styleId="Acotacion">
    <w:name w:val="Acotacion"/>
    <w:basedOn w:val="Normal"/>
    <w:pPr>
      <w:keepNext w:val="0"/>
      <w:keepLines w:val="0"/>
      <w:pageBreakBefore w:val="0"/>
      <w:widowControl/>
      <w:spacing w:before="0" w:after="40" w:line="250" w:lineRule="auto"/>
      <w:jc w:val="both"/>
    </w:pPr>
    <w:rPr>
      <w:rFonts w:ascii="Times New Roman" w:hAnsi="Times New Roman" w:eastAsia="Times New Roman" w:cs="Times New Roman"/>
      <w:b w:val="0"/>
      <w:i/>
      <w:color w:val="514756"/>
      <w:sz w:val="22"/>
      <w:lang w:val="es-MX"/>
    </w:rPr>
  </w:style>
  <w:style w:type="paragraph" w:customStyle="1" w:styleId="Rotulo">
    <w:name w:val="Rotulo"/>
    <w:basedOn w:val="Normal"/>
    <w:pPr>
      <w:keepNext w:val="0"/>
      <w:keepLines w:val="0"/>
      <w:pageBreakBefore w:val="0"/>
      <w:widowControl/>
      <w:spacing w:before="0" w:after="40" w:line="250" w:lineRule="auto"/>
      <w:jc w:val="left"/>
    </w:pPr>
    <w:rPr>
      <w:rFonts w:ascii="Times New Roman" w:hAnsi="Times New Roman" w:eastAsia="Times New Roman" w:cs="Times New Roman"/>
      <w:b/>
      <w:i w:val="0"/>
      <w:color w:val="542578"/>
      <w:sz w:val="22"/>
      <w:lang w:val="es-MX"/>
    </w:rPr>
  </w:style>
  <w:style w:type="paragraph" w:customStyle="1" w:styleId="ScreenText">
    <w:name w:val="ScreenText"/>
    <w:basedOn w:val="Normal"/>
    <w:pPr>
      <w:keepNext w:val="0"/>
      <w:keepLines/>
      <w:pageBreakBefore w:val="0"/>
      <w:widowControl/>
      <w:spacing w:before="0" w:after="40" w:line="250" w:lineRule="auto"/>
      <w:jc w:val="left"/>
    </w:pPr>
    <w:rPr>
      <w:rFonts w:ascii="Times New Roman" w:hAnsi="Times New Roman" w:eastAsia="Times New Roman" w:cs="Times New Roman"/>
      <w:b w:val="0"/>
      <w:i w:val="0"/>
      <w:color w:val="202020"/>
      <w:sz w:val="22"/>
      <w:lang w:val="es-MX"/>
    </w:rPr>
  </w:style>
  <w:style w:type="paragraph" w:customStyle="1" w:styleId="ImageDescription">
    <w:name w:val="ImageDescription"/>
    <w:basedOn w:val="Normal"/>
    <w:pPr>
      <w:keepNext w:val="0"/>
      <w:keepLines/>
      <w:pageBreakBefore w:val="0"/>
      <w:widowControl/>
      <w:spacing w:before="0" w:after="40" w:line="250" w:lineRule="auto"/>
      <w:jc w:val="both"/>
    </w:pPr>
    <w:rPr>
      <w:rFonts w:ascii="Times New Roman" w:hAnsi="Times New Roman" w:eastAsia="Times New Roman" w:cs="Times New Roman"/>
      <w:b w:val="0"/>
      <w:i w:val="0"/>
      <w:color w:val="202020"/>
      <w:sz w:val="22"/>
      <w:lang w:val="es-MX"/>
    </w:rPr>
  </w:style>
  <w:style w:type="paragraph" w:customStyle="1" w:styleId="Notaderealizacion">
    <w:name w:val="Nota de realizacion"/>
    <w:basedOn w:val="Normal"/>
    <w:pPr>
      <w:keepNext w:val="0"/>
      <w:keepLines w:val="0"/>
      <w:pageBreakBefore w:val="0"/>
      <w:widowControl/>
      <w:spacing w:before="40" w:after="40" w:line="245" w:lineRule="auto"/>
      <w:jc w:val="both"/>
    </w:pPr>
    <w:rPr>
      <w:rFonts w:ascii="Times New Roman" w:hAnsi="Times New Roman" w:eastAsia="Times New Roman" w:cs="Times New Roman"/>
      <w:b w:val="0"/>
      <w:i w:val="0"/>
      <w:color w:val="514756"/>
      <w:sz w:val="22"/>
      <w:lang w:val="es-MX"/>
    </w:rPr>
  </w:style>
  <w:style w:type="paragraph" w:customStyle="1" w:styleId="Basedocumental">
    <w:name w:val="Base documental"/>
    <w:basedOn w:val="Normal"/>
    <w:pPr>
      <w:keepNext w:val="0"/>
      <w:keepLines w:val="0"/>
      <w:pageBreakBefore w:val="0"/>
      <w:widowControl/>
      <w:spacing w:before="40" w:after="40" w:line="245" w:lineRule="auto"/>
      <w:jc w:val="both"/>
    </w:pPr>
    <w:rPr>
      <w:rFonts w:ascii="Times New Roman" w:hAnsi="Times New Roman" w:eastAsia="Times New Roman" w:cs="Times New Roman"/>
      <w:b w:val="0"/>
      <w:i/>
      <w:color w:val="514756"/>
      <w:sz w:val="20"/>
      <w:lang w:val="es-MX"/>
    </w:rPr>
  </w:style>
  <w:style w:type="paragraph" w:customStyle="1" w:styleId="Meta">
    <w:name w:val="Meta"/>
    <w:basedOn w:val="Normal"/>
    <w:pPr>
      <w:keepNext/>
      <w:keepLines w:val="0"/>
      <w:pageBreakBefore w:val="0"/>
      <w:widowControl/>
      <w:spacing w:before="0" w:after="40" w:line="245" w:lineRule="auto"/>
      <w:jc w:val="left"/>
    </w:pPr>
    <w:rPr>
      <w:rFonts w:ascii="Times New Roman" w:hAnsi="Times New Roman" w:eastAsia="Times New Roman" w:cs="Times New Roman"/>
      <w:b w:val="0"/>
      <w:i w:val="0"/>
      <w:color w:val="542578"/>
      <w:sz w:val="21"/>
      <w:lang w:val="es-MX"/>
    </w:rPr>
  </w:style>
  <w:style w:type="paragraph" w:customStyle="1" w:styleId="TableBody">
    <w:name w:val="TableBody"/>
    <w:basedOn w:val="Normal"/>
    <w:pPr>
      <w:keepNext w:val="0"/>
      <w:keepLines w:val="0"/>
      <w:pageBreakBefore w:val="0"/>
      <w:widowControl/>
      <w:spacing w:before="0" w:after="0" w:line="245" w:lineRule="auto"/>
      <w:jc w:val="left"/>
    </w:pPr>
    <w:rPr>
      <w:rFonts w:ascii="Times New Roman" w:hAnsi="Times New Roman" w:eastAsia="Times New Roman" w:cs="Times New Roman"/>
      <w:b w:val="0"/>
      <w:i w:val="0"/>
      <w:color w:val="202020"/>
      <w:sz w:val="22"/>
      <w:lang w:val="es-MX"/>
    </w:rPr>
  </w:style>
  <w:style w:type="paragraph" w:customStyle="1" w:styleId="Equation">
    <w:name w:val="Equation"/>
    <w:basedOn w:val="Normal"/>
    <w:pPr>
      <w:keepNext w:val="0"/>
      <w:keepLines/>
      <w:pageBreakBefore w:val="0"/>
      <w:widowControl/>
      <w:spacing w:before="60" w:after="60" w:line="252" w:lineRule="auto"/>
      <w:jc w:val="center"/>
    </w:pPr>
    <w:rPr>
      <w:rFonts w:ascii="Times New Roman" w:hAnsi="Times New Roman" w:eastAsia="Times New Roman" w:cs="Times New Roman"/>
      <w:b w:val="0"/>
      <w:i w:val="0"/>
      <w:color w:val="202020"/>
      <w:sz w:val="22"/>
      <w:lang w:val="es-M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buscan los huecos! Guion y plan visual completo</dc:title>
  <dc:subject>17 escenas y 68 propuestas consecutivas de imágenes para video didáctico</dc:subject>
  <dc:creator>Jaime Aguilar Ortiz</dc:creator>
  <cp:keywords>topología algebraica, guion, homología, imágenes, YouTube</cp:keywords>
  <dc:description/>
  <cp:lastModifiedBy/>
  <cp:revision>1</cp:revision>
  <dcterms:created xsi:type="dcterms:W3CDTF">2013-12-23T23:15:00Z</dcterms:created>
  <dcterms:modified xsi:type="dcterms:W3CDTF">2013-12-23T23:15:00Z</dcterms:modified>
  <cp:category/>
</cp:coreProperties>
</file>