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651A0" w:rsidRDefault="009F2F68">
      <w:pPr>
        <w:pStyle w:val="Heading1"/>
      </w:pPr>
      <w:bookmarkStart w:id="0" w:name="_pt5oz0ct1cpt" w:colFirst="0" w:colLast="0"/>
      <w:bookmarkEnd w:id="0"/>
      <w:r>
        <w:t>Supplementary:</w:t>
      </w:r>
    </w:p>
    <w:p w:rsidR="001651A0" w:rsidRDefault="009F2F68">
      <w:pPr>
        <w:pStyle w:val="Heading2"/>
      </w:pPr>
      <w:bookmarkStart w:id="1" w:name="_ttugbq3y8dzo" w:colFirst="0" w:colLast="0"/>
      <w:bookmarkEnd w:id="1"/>
      <w:r>
        <w:t>Supplementary figures:</w:t>
      </w:r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457200</wp:posOffset>
            </wp:positionV>
            <wp:extent cx="5924550" cy="2739975"/>
            <wp:effectExtent l="0" t="0" r="0" b="0"/>
            <wp:wrapTopAndBottom distT="114300" distB="11430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l="3685" t="6552" r="1923" b="1595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73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651A0" w:rsidRDefault="009F2F68">
      <w:pPr>
        <w:spacing w:line="301" w:lineRule="auto"/>
      </w:pPr>
      <w:r>
        <w:rPr>
          <w:b/>
        </w:rPr>
        <w:t xml:space="preserve">SUPPLEMENTARY Fig 1. Correlations between telomere length, peripheral white blood cells, and lymphocytes.  </w:t>
      </w:r>
      <w:r>
        <w:t>Mean telomere length (</w:t>
      </w:r>
      <w:proofErr w:type="spellStart"/>
      <w:r>
        <w:t>Telo</w:t>
      </w:r>
      <w:proofErr w:type="spellEnd"/>
      <w:r>
        <w:t>-FISH) plotted longitudinally against peripheral white blood cell (W</w:t>
      </w:r>
      <w:bookmarkStart w:id="2" w:name="_GoBack"/>
      <w:bookmarkEnd w:id="2"/>
      <w:r>
        <w:t xml:space="preserve">BC) counts (thousands per microliter) from complete blood count tests for all patients; and longitudinal correlations between mean telomere length and counts of WBC types, and proportions of lymphocyte cell types. 1 non </w:t>
      </w:r>
      <w:proofErr w:type="spellStart"/>
      <w:r>
        <w:t>irrad</w:t>
      </w:r>
      <w:proofErr w:type="spellEnd"/>
      <w:r>
        <w:t xml:space="preserve">: pre-IMRT non-irradiated; 3 B: immediate post-IMRT; 4 C: 3 months post-IMRT. Pearson correlation R2 values were calculated between longitudinal values, as shown bolded in (A), on a per patient basis. Correlations between mean telomere length and WBC counts </w:t>
      </w:r>
      <w:r>
        <w:rPr>
          <w:b/>
        </w:rPr>
        <w:t>A</w:t>
      </w:r>
      <w:r>
        <w:t xml:space="preserve">); center lines denote medians, lighter bands denote confidence intervals. Correlations between mean telomere length and five main WBC types </w:t>
      </w:r>
      <w:r>
        <w:rPr>
          <w:b/>
        </w:rPr>
        <w:t>B</w:t>
      </w:r>
      <w:r>
        <w:t xml:space="preserve">), and proportions of lymphocyte cell types </w:t>
      </w:r>
      <w:r>
        <w:rPr>
          <w:b/>
        </w:rPr>
        <w:t>C</w:t>
      </w:r>
      <w:r>
        <w:t>).</w:t>
      </w:r>
    </w:p>
    <w:p w:rsidR="001651A0" w:rsidRDefault="001651A0">
      <w:pPr>
        <w:rPr>
          <w:b/>
        </w:rPr>
      </w:pPr>
    </w:p>
    <w:p w:rsidR="001651A0" w:rsidRDefault="001651A0">
      <w:pPr>
        <w:rPr>
          <w:b/>
        </w:rPr>
      </w:pPr>
    </w:p>
    <w:p w:rsidR="001651A0" w:rsidRDefault="001651A0">
      <w:pPr>
        <w:rPr>
          <w:b/>
        </w:rPr>
      </w:pPr>
    </w:p>
    <w:p w:rsidR="001651A0" w:rsidRDefault="001651A0">
      <w:pPr>
        <w:rPr>
          <w:b/>
        </w:rPr>
      </w:pPr>
    </w:p>
    <w:p w:rsidR="001651A0" w:rsidRDefault="001651A0">
      <w:pPr>
        <w:rPr>
          <w:b/>
        </w:rPr>
      </w:pPr>
    </w:p>
    <w:p w:rsidR="001651A0" w:rsidRDefault="001651A0">
      <w:pPr>
        <w:rPr>
          <w:b/>
        </w:rPr>
      </w:pPr>
    </w:p>
    <w:p w:rsidR="001651A0" w:rsidRDefault="001651A0">
      <w:pPr>
        <w:rPr>
          <w:b/>
        </w:rPr>
      </w:pPr>
    </w:p>
    <w:p w:rsidR="001651A0" w:rsidRDefault="001651A0">
      <w:pPr>
        <w:rPr>
          <w:b/>
        </w:rPr>
      </w:pPr>
    </w:p>
    <w:p w:rsidR="001651A0" w:rsidRDefault="001651A0">
      <w:pPr>
        <w:rPr>
          <w:b/>
        </w:rPr>
      </w:pPr>
    </w:p>
    <w:p w:rsidR="001651A0" w:rsidRDefault="001651A0">
      <w:pPr>
        <w:rPr>
          <w:b/>
        </w:rPr>
      </w:pPr>
    </w:p>
    <w:p w:rsidR="001651A0" w:rsidRDefault="001651A0">
      <w:pPr>
        <w:rPr>
          <w:b/>
        </w:rPr>
      </w:pPr>
    </w:p>
    <w:p w:rsidR="001651A0" w:rsidRDefault="009F2F68">
      <w:r>
        <w:rPr>
          <w:b/>
        </w:rPr>
        <w:t xml:space="preserve">SUPPLEMENTARY Fig 2. Correlations between chromosome aberrations and peripheral blood lymphocytes. </w:t>
      </w:r>
      <w:r>
        <w:t xml:space="preserve">Average frequencies of chromosome aberrations plotted longitudinally against lymphocyte cell counts (thousands per microliter) from complete blood count tests for all patients. 1 non </w:t>
      </w:r>
      <w:proofErr w:type="spellStart"/>
      <w:r>
        <w:t>irrad</w:t>
      </w:r>
      <w:proofErr w:type="spellEnd"/>
      <w:r>
        <w:t xml:space="preserve">: pre-IMRT non-irradiated; 3 B: immediate post-IMRT; 4 C: 3 months post-IMRT. Excess </w:t>
      </w:r>
      <w:proofErr w:type="spellStart"/>
      <w:r>
        <w:t>chr</w:t>
      </w:r>
      <w:proofErr w:type="spellEnd"/>
      <w:r>
        <w:t xml:space="preserve"> fragments: counts of chromosome fragments per cell after subtracting 1 count per n observed dicentrics. Center lines denote medians, lighter bands denote confidence intervals. Pearson correlation R2 values were calculated between plotted values on a per patient basis and noted in bold on each graph. </w:t>
      </w:r>
      <w:r>
        <w:rPr>
          <w:b/>
        </w:rPr>
        <w:t>A</w:t>
      </w:r>
      <w:r>
        <w:t xml:space="preserve">) Inversions, </w:t>
      </w:r>
      <w:r>
        <w:rPr>
          <w:b/>
        </w:rPr>
        <w:t>B</w:t>
      </w:r>
      <w:r>
        <w:t xml:space="preserve">) translocations, </w:t>
      </w:r>
      <w:r>
        <w:rPr>
          <w:b/>
        </w:rPr>
        <w:t>C</w:t>
      </w:r>
      <w:r>
        <w:t xml:space="preserve">) dicentrics, </w:t>
      </w:r>
      <w:r>
        <w:rPr>
          <w:b/>
        </w:rPr>
        <w:t>D</w:t>
      </w:r>
      <w:r>
        <w:t>) chromosome fragments and lymphocyte cell counts.</w:t>
      </w:r>
      <w:r>
        <w:rPr>
          <w:noProof/>
        </w:rPr>
        <w:drawing>
          <wp:anchor distT="114300" distB="114300" distL="114300" distR="114300" simplePos="0" relativeHeight="251669504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24550" cy="2728261"/>
            <wp:effectExtent l="0" t="0" r="0" b="0"/>
            <wp:wrapTopAndBottom distT="114300" distB="11430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l="7371" t="15954" r="9455" b="1595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7282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651A0" w:rsidRDefault="001651A0">
      <w:pPr>
        <w:rPr>
          <w:b/>
        </w:rPr>
      </w:pPr>
    </w:p>
    <w:p w:rsidR="001651A0" w:rsidRDefault="001651A0">
      <w:pPr>
        <w:rPr>
          <w:b/>
        </w:rPr>
      </w:pPr>
    </w:p>
    <w:p w:rsidR="001651A0" w:rsidRDefault="001651A0">
      <w:pPr>
        <w:rPr>
          <w:b/>
        </w:rPr>
      </w:pPr>
    </w:p>
    <w:p w:rsidR="001651A0" w:rsidRDefault="001651A0">
      <w:pPr>
        <w:rPr>
          <w:b/>
        </w:rPr>
      </w:pPr>
    </w:p>
    <w:p w:rsidR="001651A0" w:rsidRDefault="001651A0">
      <w:pPr>
        <w:rPr>
          <w:b/>
        </w:rPr>
      </w:pPr>
    </w:p>
    <w:p w:rsidR="001651A0" w:rsidRDefault="001651A0">
      <w:pPr>
        <w:rPr>
          <w:b/>
        </w:rPr>
      </w:pPr>
    </w:p>
    <w:p w:rsidR="001651A0" w:rsidRDefault="001651A0">
      <w:pPr>
        <w:rPr>
          <w:b/>
        </w:rPr>
      </w:pPr>
    </w:p>
    <w:p w:rsidR="001651A0" w:rsidRDefault="001651A0">
      <w:pPr>
        <w:rPr>
          <w:b/>
        </w:rPr>
      </w:pPr>
    </w:p>
    <w:p w:rsidR="001651A0" w:rsidRDefault="001651A0">
      <w:pPr>
        <w:rPr>
          <w:b/>
        </w:rPr>
      </w:pPr>
    </w:p>
    <w:p w:rsidR="001651A0" w:rsidRDefault="001651A0">
      <w:pPr>
        <w:rPr>
          <w:b/>
        </w:rPr>
      </w:pPr>
    </w:p>
    <w:p w:rsidR="001651A0" w:rsidRDefault="001651A0">
      <w:pPr>
        <w:rPr>
          <w:b/>
        </w:rPr>
      </w:pPr>
    </w:p>
    <w:p w:rsidR="001651A0" w:rsidRDefault="001651A0">
      <w:pPr>
        <w:rPr>
          <w:b/>
        </w:rPr>
      </w:pPr>
    </w:p>
    <w:p w:rsidR="001651A0" w:rsidRDefault="001651A0">
      <w:pPr>
        <w:rPr>
          <w:b/>
        </w:rPr>
      </w:pPr>
    </w:p>
    <w:p w:rsidR="001651A0" w:rsidRDefault="001651A0">
      <w:pPr>
        <w:rPr>
          <w:b/>
        </w:rPr>
      </w:pPr>
    </w:p>
    <w:p w:rsidR="001651A0" w:rsidRDefault="001651A0">
      <w:pPr>
        <w:rPr>
          <w:b/>
        </w:rPr>
      </w:pPr>
    </w:p>
    <w:p w:rsidR="001651A0" w:rsidRDefault="001651A0">
      <w:pPr>
        <w:rPr>
          <w:b/>
        </w:rPr>
      </w:pPr>
    </w:p>
    <w:p w:rsidR="001651A0" w:rsidRDefault="009F2F68">
      <w:r>
        <w:rPr>
          <w:b/>
        </w:rPr>
        <w:lastRenderedPageBreak/>
        <w:t xml:space="preserve">SUPPLEMENTARY Fig 3. Clustering of patients by inversions and chromosome fragments (deletions). </w:t>
      </w:r>
      <w:r>
        <w:t>Hierarchical clustering of patients by longitudinal changes in chromosome aberrations scored by directional Genomic Hybridization (</w:t>
      </w:r>
      <w:proofErr w:type="spellStart"/>
      <w:r>
        <w:t>dGH</w:t>
      </w:r>
      <w:proofErr w:type="spellEnd"/>
      <w:r>
        <w:t xml:space="preserve">). 1 non </w:t>
      </w:r>
      <w:proofErr w:type="spellStart"/>
      <w:r>
        <w:t>irrad</w:t>
      </w:r>
      <w:proofErr w:type="spellEnd"/>
      <w:r>
        <w:t xml:space="preserve">: pre-IMRT non-irradiated; 2 </w:t>
      </w:r>
      <w:proofErr w:type="spellStart"/>
      <w:r>
        <w:t>irrad</w:t>
      </w:r>
      <w:proofErr w:type="spellEnd"/>
      <w:r>
        <w:t xml:space="preserve"> @ 4 </w:t>
      </w:r>
      <w:proofErr w:type="spellStart"/>
      <w:r>
        <w:t>Gy</w:t>
      </w:r>
      <w:proofErr w:type="spellEnd"/>
      <w:r>
        <w:t xml:space="preserve">: pre-IMRT </w:t>
      </w:r>
      <w:r>
        <w:rPr>
          <w:i/>
        </w:rPr>
        <w:t xml:space="preserve">in vitro </w:t>
      </w:r>
      <w:r>
        <w:t xml:space="preserve">irradiated; 3 B: immediate post-IMRT; 4 C: 3 months post-IMRT. Excess </w:t>
      </w:r>
      <w:proofErr w:type="spellStart"/>
      <w:r>
        <w:t>chr</w:t>
      </w:r>
      <w:proofErr w:type="spellEnd"/>
      <w:r>
        <w:t xml:space="preserve"> fragments: counts of chromosome fragments per cell after subtracting 1 count per n observed dicentrics. Patients were clustered by inversions </w:t>
      </w:r>
      <w:r>
        <w:rPr>
          <w:b/>
        </w:rPr>
        <w:t>A</w:t>
      </w:r>
      <w:r>
        <w:t xml:space="preserve">) and chromosome fragments </w:t>
      </w:r>
      <w:r>
        <w:rPr>
          <w:b/>
        </w:rPr>
        <w:t>B</w:t>
      </w:r>
      <w:r>
        <w:t>) (z-score normalized). Patient ID 13 not clustered; 3 months post-IMRT sample failed to culture.</w:t>
      </w:r>
      <w:r>
        <w:rPr>
          <w:noProof/>
        </w:rPr>
        <w:drawing>
          <wp:anchor distT="114300" distB="114300" distL="114300" distR="114300" simplePos="0" relativeHeight="251670528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142875</wp:posOffset>
            </wp:positionV>
            <wp:extent cx="5943600" cy="2295525"/>
            <wp:effectExtent l="0" t="0" r="0" b="0"/>
            <wp:wrapTopAndBottom distT="114300" distB="11430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l="1121" t="19088" r="961" b="136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651A0" w:rsidRDefault="001651A0">
      <w:pPr>
        <w:rPr>
          <w:b/>
        </w:rPr>
      </w:pPr>
    </w:p>
    <w:p w:rsidR="001651A0" w:rsidRDefault="001651A0"/>
    <w:p w:rsidR="001651A0" w:rsidRDefault="001651A0"/>
    <w:p w:rsidR="001651A0" w:rsidRDefault="001651A0"/>
    <w:p w:rsidR="001651A0" w:rsidRDefault="001651A0"/>
    <w:p w:rsidR="001651A0" w:rsidRDefault="001651A0"/>
    <w:p w:rsidR="001651A0" w:rsidRDefault="001651A0"/>
    <w:p w:rsidR="001651A0" w:rsidRDefault="001651A0"/>
    <w:p w:rsidR="001651A0" w:rsidRDefault="001651A0"/>
    <w:p w:rsidR="001651A0" w:rsidRDefault="001651A0"/>
    <w:p w:rsidR="001651A0" w:rsidRDefault="001651A0"/>
    <w:p w:rsidR="001651A0" w:rsidRDefault="001651A0"/>
    <w:p w:rsidR="001651A0" w:rsidRDefault="001651A0"/>
    <w:p w:rsidR="001651A0" w:rsidRDefault="001651A0">
      <w:pPr>
        <w:rPr>
          <w:b/>
        </w:rPr>
      </w:pPr>
    </w:p>
    <w:p w:rsidR="00366818" w:rsidRDefault="00366818">
      <w:pPr>
        <w:rPr>
          <w:b/>
        </w:rPr>
      </w:pPr>
    </w:p>
    <w:p w:rsidR="00366818" w:rsidRDefault="00366818">
      <w:pPr>
        <w:rPr>
          <w:b/>
        </w:rPr>
      </w:pPr>
    </w:p>
    <w:p w:rsidR="00366818" w:rsidRDefault="00366818">
      <w:pPr>
        <w:rPr>
          <w:b/>
        </w:rPr>
      </w:pPr>
    </w:p>
    <w:p w:rsidR="00366818" w:rsidRDefault="00366818">
      <w:pPr>
        <w:rPr>
          <w:b/>
        </w:rPr>
      </w:pPr>
    </w:p>
    <w:p w:rsidR="00366818" w:rsidRDefault="00366818">
      <w:pPr>
        <w:rPr>
          <w:b/>
        </w:rPr>
      </w:pPr>
    </w:p>
    <w:p w:rsidR="001651A0" w:rsidRDefault="009F2F68">
      <w:r>
        <w:rPr>
          <w:b/>
        </w:rPr>
        <w:lastRenderedPageBreak/>
        <w:t xml:space="preserve">SUPPLEMENTARY Fig 4. Chromosome aberrations generally failed to cluster patients. </w:t>
      </w:r>
      <w:r>
        <w:t>Hierarchical clustering of patients by longitudinal changes in chromosome aberrations scored by directional Genomic Hybridization (</w:t>
      </w:r>
      <w:proofErr w:type="spellStart"/>
      <w:r>
        <w:t>dGH</w:t>
      </w:r>
      <w:proofErr w:type="spellEnd"/>
      <w:r>
        <w:t xml:space="preserve">). 1 non </w:t>
      </w:r>
      <w:proofErr w:type="spellStart"/>
      <w:r>
        <w:t>irrad</w:t>
      </w:r>
      <w:proofErr w:type="spellEnd"/>
      <w:r>
        <w:t xml:space="preserve">: pre-IMRT non-irradiated; 2 </w:t>
      </w:r>
      <w:proofErr w:type="spellStart"/>
      <w:r>
        <w:t>irrad</w:t>
      </w:r>
      <w:proofErr w:type="spellEnd"/>
      <w:r>
        <w:t xml:space="preserve"> @ 4 </w:t>
      </w:r>
      <w:proofErr w:type="spellStart"/>
      <w:r>
        <w:t>Gy</w:t>
      </w:r>
      <w:proofErr w:type="spellEnd"/>
      <w:r>
        <w:t xml:space="preserve">: pre-IMRT </w:t>
      </w:r>
      <w:r>
        <w:rPr>
          <w:i/>
        </w:rPr>
        <w:t xml:space="preserve">in vitro </w:t>
      </w:r>
      <w:r>
        <w:t xml:space="preserve">irradiated; 3 B: immediate post-IMRT; 4 C: 3 months post-IMRT. Aberration index is created by summing all aberrations (inversions, translocations, dicentrics, chromosome fragments) per cell. Patients were clustered by translocations </w:t>
      </w:r>
      <w:r>
        <w:rPr>
          <w:b/>
        </w:rPr>
        <w:t>A</w:t>
      </w:r>
      <w:r>
        <w:t xml:space="preserve">), dicentrics </w:t>
      </w:r>
      <w:r>
        <w:rPr>
          <w:b/>
        </w:rPr>
        <w:t>B</w:t>
      </w:r>
      <w:r>
        <w:t xml:space="preserve">), and aberration index </w:t>
      </w:r>
      <w:r>
        <w:rPr>
          <w:b/>
        </w:rPr>
        <w:t>C</w:t>
      </w:r>
      <w:r>
        <w:t>) (z-score normalized). Patient ID 13 not clustered; 3 months post-IMRT sample failed to culture.</w:t>
      </w:r>
      <w:r>
        <w:rPr>
          <w:noProof/>
        </w:rPr>
        <w:drawing>
          <wp:anchor distT="114300" distB="114300" distL="114300" distR="114300" simplePos="0" relativeHeight="251671552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24550" cy="4016444"/>
            <wp:effectExtent l="0" t="0" r="0" b="0"/>
            <wp:wrapTopAndBottom distT="114300" distB="114300"/>
            <wp:docPr id="1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l="8333" t="2849" r="1105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0164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651A0" w:rsidRDefault="001651A0">
      <w:pPr>
        <w:rPr>
          <w:b/>
        </w:rPr>
      </w:pPr>
    </w:p>
    <w:p w:rsidR="001651A0" w:rsidRDefault="001651A0"/>
    <w:p w:rsidR="001651A0" w:rsidRDefault="001651A0"/>
    <w:p w:rsidR="001651A0" w:rsidRDefault="001651A0"/>
    <w:p w:rsidR="001651A0" w:rsidRDefault="001651A0"/>
    <w:p w:rsidR="001651A0" w:rsidRDefault="001651A0"/>
    <w:p w:rsidR="001651A0" w:rsidRDefault="001651A0"/>
    <w:p w:rsidR="001651A0" w:rsidRDefault="001651A0"/>
    <w:p w:rsidR="001651A0" w:rsidRDefault="001651A0"/>
    <w:p w:rsidR="001651A0" w:rsidRDefault="001651A0"/>
    <w:p w:rsidR="001651A0" w:rsidRDefault="009F2F68">
      <w:pPr>
        <w:spacing w:line="301" w:lineRule="auto"/>
      </w:pPr>
      <w:r>
        <w:rPr>
          <w:b/>
        </w:rPr>
        <w:lastRenderedPageBreak/>
        <w:t xml:space="preserve">SUPPLEMENTARY Fig 5. Processing of chromosome aberration data for </w:t>
      </w:r>
      <w:proofErr w:type="spellStart"/>
      <w:r>
        <w:rPr>
          <w:b/>
        </w:rPr>
        <w:t>XGBoost</w:t>
      </w:r>
      <w:proofErr w:type="spellEnd"/>
      <w:r>
        <w:rPr>
          <w:b/>
        </w:rPr>
        <w:t xml:space="preserve"> models. </w:t>
      </w:r>
      <w:r>
        <w:t>Schematic for machine learning pipeline using chromosome aberration (CAs) data.</w:t>
      </w:r>
      <w:r>
        <w:rPr>
          <w:b/>
        </w:rPr>
        <w:t xml:space="preserve"> </w:t>
      </w:r>
      <w:r>
        <w:t xml:space="preserve">Preprocessed data: Feature 1: pre-IMRT counts of scored CAs; Feature 2: pre-IMRT sample labels (non-irradiated, </w:t>
      </w:r>
      <w:r>
        <w:rPr>
          <w:i/>
        </w:rPr>
        <w:t xml:space="preserve">in vitro </w:t>
      </w:r>
      <w:r>
        <w:t>irradiated, encoded as 0/1); Feature n: represents pre-IMRT counts of multiple types of CAs (for aberration index). Target: Late post-IMRT average frequencies of CAs (either specific aberration type or aberration index). Data is randomly shuffled and stratified (by patient ID and pre-IMRT sample origin) and split into training (80%) and testing (20%) datasets; patient IDs are stripped after splitting. Five-fold cross validation was used, and models were evaluated with Mean Absolute Error (MAE) and R</w:t>
      </w:r>
      <w:r>
        <w:rPr>
          <w:vertAlign w:val="superscript"/>
        </w:rPr>
        <w:t>2</w:t>
      </w:r>
      <w:r>
        <w:t xml:space="preserve"> between predicted and true values in the test set. See Materials and Methods and Code availability for model parameters and implementations in Python.</w:t>
      </w:r>
      <w:r>
        <w:rPr>
          <w:noProof/>
        </w:rPr>
        <w:drawing>
          <wp:anchor distT="114300" distB="114300" distL="114300" distR="114300" simplePos="0" relativeHeight="251672576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2592846"/>
            <wp:effectExtent l="0" t="0" r="0" b="0"/>
            <wp:wrapTopAndBottom distT="114300" distB="11430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l="2243" r="2243" b="259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8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651A0" w:rsidRDefault="001651A0">
      <w:pPr>
        <w:rPr>
          <w:b/>
        </w:rPr>
      </w:pPr>
    </w:p>
    <w:p w:rsidR="001651A0" w:rsidRDefault="001651A0">
      <w:pPr>
        <w:rPr>
          <w:b/>
        </w:rPr>
      </w:pPr>
    </w:p>
    <w:p w:rsidR="001651A0" w:rsidRDefault="001651A0"/>
    <w:p w:rsidR="001651A0" w:rsidRDefault="001651A0"/>
    <w:p w:rsidR="001651A0" w:rsidRDefault="001651A0"/>
    <w:p w:rsidR="001651A0" w:rsidRDefault="001651A0"/>
    <w:p w:rsidR="001651A0" w:rsidRDefault="001651A0"/>
    <w:p w:rsidR="001651A0" w:rsidRDefault="001651A0"/>
    <w:p w:rsidR="001651A0" w:rsidRDefault="001651A0"/>
    <w:p w:rsidR="001651A0" w:rsidRDefault="001651A0"/>
    <w:p w:rsidR="001651A0" w:rsidRDefault="001651A0"/>
    <w:p w:rsidR="001651A0" w:rsidRDefault="001651A0"/>
    <w:p w:rsidR="001651A0" w:rsidRDefault="001651A0"/>
    <w:p w:rsidR="001651A0" w:rsidRDefault="001651A0"/>
    <w:p w:rsidR="001651A0" w:rsidRDefault="001651A0"/>
    <w:p w:rsidR="001651A0" w:rsidRDefault="009F2F68">
      <w:pPr>
        <w:pStyle w:val="Heading2"/>
      </w:pPr>
      <w:bookmarkStart w:id="3" w:name="_n0mdswknig91" w:colFirst="0" w:colLast="0"/>
      <w:bookmarkEnd w:id="3"/>
      <w:r>
        <w:t>Supplementary tables:</w:t>
      </w:r>
    </w:p>
    <w:p w:rsidR="001651A0" w:rsidRDefault="009F2F68">
      <w:r>
        <w:rPr>
          <w:b/>
        </w:rPr>
        <w:t xml:space="preserve">SUPPLEMENTARY Table 1. Example views of individual telomere length data matrices used to train </w:t>
      </w:r>
      <w:proofErr w:type="spellStart"/>
      <w:r>
        <w:rPr>
          <w:b/>
        </w:rPr>
        <w:t>XGBoost</w:t>
      </w:r>
      <w:proofErr w:type="spellEnd"/>
      <w:r>
        <w:rPr>
          <w:b/>
        </w:rPr>
        <w:t xml:space="preserve"> models. </w:t>
      </w:r>
      <w:proofErr w:type="spellStart"/>
      <w:r>
        <w:t>XGBoost</w:t>
      </w:r>
      <w:proofErr w:type="spellEnd"/>
      <w:r>
        <w:t xml:space="preserve"> models were trained on 103,040 individual telomere length measurements (one telomere per row) (</w:t>
      </w:r>
      <w:proofErr w:type="spellStart"/>
      <w:r>
        <w:t>Telo</w:t>
      </w:r>
      <w:proofErr w:type="spellEnd"/>
      <w:r>
        <w:t xml:space="preserve">-FISH) from pre-IMRT non-irradiated (1 non </w:t>
      </w:r>
      <w:proofErr w:type="spellStart"/>
      <w:r>
        <w:t>irrad</w:t>
      </w:r>
      <w:proofErr w:type="spellEnd"/>
      <w:r>
        <w:t xml:space="preserve">) and </w:t>
      </w:r>
      <w:r>
        <w:rPr>
          <w:i/>
        </w:rPr>
        <w:t xml:space="preserve">in vitro </w:t>
      </w:r>
      <w:r>
        <w:t xml:space="preserve">irradiated (2 </w:t>
      </w:r>
      <w:proofErr w:type="spellStart"/>
      <w:r>
        <w:t>irrad</w:t>
      </w:r>
      <w:proofErr w:type="spellEnd"/>
      <w:r>
        <w:t xml:space="preserve"> @ 4 </w:t>
      </w:r>
      <w:proofErr w:type="spellStart"/>
      <w:r>
        <w:t>Gy</w:t>
      </w:r>
      <w:proofErr w:type="spellEnd"/>
      <w:r>
        <w:t xml:space="preserve">) samples to predict 3 months post-IMRT (4 C) telomeric outcomes. Matrices represent examples of pre- (A/C/E) and post-processed (B/D/F) training data. Patient IDs are stripped after data is shuffled and stratified. The ‘encoded sample origin’ column contains numerical encodings denoting individual telomeres’ pre-IMRT sample of origin (0: non-irradiated, 1: </w:t>
      </w:r>
      <w:r>
        <w:rPr>
          <w:i/>
        </w:rPr>
        <w:t xml:space="preserve">in vitro </w:t>
      </w:r>
      <w:r>
        <w:t xml:space="preserve">irradiated). </w:t>
      </w:r>
      <w:proofErr w:type="spellStart"/>
      <w:r>
        <w:t>XGBoost</w:t>
      </w:r>
      <w:proofErr w:type="spellEnd"/>
      <w:r>
        <w:t xml:space="preserve"> models were trained to predict mean telomere length (</w:t>
      </w:r>
      <w:r>
        <w:rPr>
          <w:b/>
        </w:rPr>
        <w:t>A</w:t>
      </w:r>
      <w:r>
        <w:t>/</w:t>
      </w:r>
      <w:r>
        <w:rPr>
          <w:b/>
        </w:rPr>
        <w:t>B</w:t>
      </w:r>
      <w:r>
        <w:t>) and numbers of short (</w:t>
      </w:r>
      <w:r>
        <w:rPr>
          <w:b/>
        </w:rPr>
        <w:t>C</w:t>
      </w:r>
      <w:r>
        <w:t>/</w:t>
      </w:r>
      <w:r>
        <w:rPr>
          <w:b/>
        </w:rPr>
        <w:t>D</w:t>
      </w:r>
      <w:r>
        <w:t>) and long (</w:t>
      </w:r>
      <w:r>
        <w:rPr>
          <w:b/>
        </w:rPr>
        <w:t>E</w:t>
      </w:r>
      <w:r>
        <w:t>/</w:t>
      </w:r>
      <w:r>
        <w:rPr>
          <w:b/>
        </w:rPr>
        <w:t>F</w:t>
      </w:r>
      <w:r>
        <w:t>) telomeres at 3 months post-IMRT with data in the format as shown.</w:t>
      </w:r>
      <w:r>
        <w:rPr>
          <w:noProof/>
        </w:rPr>
        <w:drawing>
          <wp:anchor distT="114300" distB="114300" distL="114300" distR="114300" simplePos="0" relativeHeight="251673600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228600</wp:posOffset>
            </wp:positionV>
            <wp:extent cx="5943600" cy="2833219"/>
            <wp:effectExtent l="0" t="0" r="0" b="0"/>
            <wp:wrapTopAndBottom distT="114300" distB="11430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l="3525" t="8262" r="3685" b="13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2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651A0" w:rsidRDefault="001651A0">
      <w:pPr>
        <w:rPr>
          <w:b/>
        </w:rPr>
      </w:pPr>
    </w:p>
    <w:p w:rsidR="001651A0" w:rsidRDefault="001651A0">
      <w:pPr>
        <w:rPr>
          <w:b/>
        </w:rPr>
      </w:pPr>
    </w:p>
    <w:p w:rsidR="001651A0" w:rsidRDefault="001651A0"/>
    <w:p w:rsidR="001651A0" w:rsidRDefault="001651A0"/>
    <w:p w:rsidR="001651A0" w:rsidRDefault="001651A0">
      <w:pPr>
        <w:rPr>
          <w:b/>
        </w:rPr>
      </w:pPr>
    </w:p>
    <w:p w:rsidR="00366818" w:rsidRDefault="00366818">
      <w:pPr>
        <w:rPr>
          <w:b/>
        </w:rPr>
      </w:pPr>
    </w:p>
    <w:p w:rsidR="00366818" w:rsidRDefault="00366818">
      <w:pPr>
        <w:rPr>
          <w:b/>
        </w:rPr>
      </w:pPr>
    </w:p>
    <w:p w:rsidR="00366818" w:rsidRDefault="00366818">
      <w:pPr>
        <w:rPr>
          <w:b/>
        </w:rPr>
      </w:pPr>
    </w:p>
    <w:p w:rsidR="00366818" w:rsidRDefault="00366818">
      <w:pPr>
        <w:rPr>
          <w:b/>
        </w:rPr>
      </w:pPr>
    </w:p>
    <w:p w:rsidR="00366818" w:rsidRDefault="00366818">
      <w:pPr>
        <w:rPr>
          <w:b/>
        </w:rPr>
      </w:pPr>
    </w:p>
    <w:p w:rsidR="001651A0" w:rsidRDefault="009F2F68">
      <w:r>
        <w:rPr>
          <w:b/>
        </w:rPr>
        <w:lastRenderedPageBreak/>
        <w:t xml:space="preserve">SUPPLEMENTARY Table 2. Metrics of </w:t>
      </w:r>
      <w:proofErr w:type="spellStart"/>
      <w:r>
        <w:rPr>
          <w:b/>
        </w:rPr>
        <w:t>XGBoost</w:t>
      </w:r>
      <w:proofErr w:type="spellEnd"/>
      <w:r>
        <w:rPr>
          <w:b/>
        </w:rPr>
        <w:t xml:space="preserve"> models for predicting post-IMRT telomeric outcomes. </w:t>
      </w:r>
      <w:proofErr w:type="spellStart"/>
      <w:r>
        <w:t>XGBoost</w:t>
      </w:r>
      <w:proofErr w:type="spellEnd"/>
      <w:r>
        <w:t xml:space="preserve"> models were trained on pre-IMRT individual telomere length measurements (</w:t>
      </w:r>
      <w:proofErr w:type="spellStart"/>
      <w:r>
        <w:t>Telo</w:t>
      </w:r>
      <w:proofErr w:type="spellEnd"/>
      <w:r>
        <w:t>-FISH) to predict 3 months post-IMRT telomeric outcomes. Metrics assess model performance during (five) cross-fold validation (CV) (columns 1-2 from left) and when challenged with the test set (test) (columns 3-4 from left). Model performance was evaluated with mean absolute error (MAE) (std dev: standard deviation) across a range of samples in the training data (n=100 to 103,040). R</w:t>
      </w:r>
      <w:r>
        <w:rPr>
          <w:vertAlign w:val="superscript"/>
        </w:rPr>
        <w:t>2</w:t>
      </w:r>
      <w:r>
        <w:t xml:space="preserve">: correlation metric. Metrics of </w:t>
      </w:r>
      <w:proofErr w:type="spellStart"/>
      <w:r>
        <w:t>XGBoost</w:t>
      </w:r>
      <w:proofErr w:type="spellEnd"/>
      <w:r>
        <w:t xml:space="preserve"> models for predicting 3 months post-IMRT (4 C) mean telomere length </w:t>
      </w:r>
      <w:r>
        <w:rPr>
          <w:b/>
        </w:rPr>
        <w:t>A</w:t>
      </w:r>
      <w:r>
        <w:t xml:space="preserve">), numbers of short </w:t>
      </w:r>
      <w:r>
        <w:rPr>
          <w:b/>
        </w:rPr>
        <w:t>B</w:t>
      </w:r>
      <w:r>
        <w:t xml:space="preserve">) and long </w:t>
      </w:r>
      <w:r>
        <w:rPr>
          <w:b/>
        </w:rPr>
        <w:t>C</w:t>
      </w:r>
      <w:r>
        <w:t>) telomeres.</w:t>
      </w:r>
      <w:r>
        <w:rPr>
          <w:noProof/>
        </w:rPr>
        <w:drawing>
          <wp:anchor distT="114300" distB="114300" distL="114300" distR="114300" simplePos="0" relativeHeight="251674624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24550" cy="5941477"/>
            <wp:effectExtent l="0" t="0" r="0" b="0"/>
            <wp:wrapTopAndBottom distT="114300" distB="11430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l="21474" r="2243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9414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651A0" w:rsidRDefault="009F2F68">
      <w:r>
        <w:rPr>
          <w:b/>
        </w:rPr>
        <w:lastRenderedPageBreak/>
        <w:t xml:space="preserve">SUPPLEMENTARY Table 3. Example views of chromosome aberration data matrices used to train </w:t>
      </w:r>
      <w:proofErr w:type="spellStart"/>
      <w:r>
        <w:rPr>
          <w:b/>
        </w:rPr>
        <w:t>XGBoost</w:t>
      </w:r>
      <w:proofErr w:type="spellEnd"/>
      <w:r>
        <w:rPr>
          <w:b/>
        </w:rPr>
        <w:t xml:space="preserve"> models. </w:t>
      </w:r>
      <w:proofErr w:type="spellStart"/>
      <w:r>
        <w:t>XGBoost</w:t>
      </w:r>
      <w:proofErr w:type="spellEnd"/>
      <w:r>
        <w:t xml:space="preserve"> models were trained on chromosome aberration count data (one cell per row, n=672) from pre-IMRT non-irradiated (1 non </w:t>
      </w:r>
      <w:proofErr w:type="spellStart"/>
      <w:r>
        <w:t>irrad</w:t>
      </w:r>
      <w:proofErr w:type="spellEnd"/>
      <w:r>
        <w:t xml:space="preserve">) and </w:t>
      </w:r>
      <w:r>
        <w:rPr>
          <w:i/>
        </w:rPr>
        <w:t xml:space="preserve">in vitro </w:t>
      </w:r>
      <w:r>
        <w:t xml:space="preserve">irradiated (2 </w:t>
      </w:r>
      <w:proofErr w:type="spellStart"/>
      <w:r>
        <w:t>irrad</w:t>
      </w:r>
      <w:proofErr w:type="spellEnd"/>
      <w:r>
        <w:t xml:space="preserve"> @ 4 </w:t>
      </w:r>
      <w:proofErr w:type="spellStart"/>
      <w:r>
        <w:t>Gy</w:t>
      </w:r>
      <w:proofErr w:type="spellEnd"/>
      <w:r>
        <w:t xml:space="preserve">) samples to predict 3 months post-IMRT (4 C) chromosome aberration frequencies. Matrices represent pre- (A/C) and post-processed (B/D) training data. Patient IDs are stripped after data is shuffled and stratified. The ‘encoded sample origin’ column contains numerical encodings denoting cells’ pre-IMRT sample of origin (0: non-irradiated, 1: </w:t>
      </w:r>
      <w:r>
        <w:rPr>
          <w:i/>
        </w:rPr>
        <w:t xml:space="preserve">in vitro </w:t>
      </w:r>
      <w:r>
        <w:t xml:space="preserve">irradiated). </w:t>
      </w:r>
      <w:proofErr w:type="spellStart"/>
      <w:r>
        <w:t>XGBoost</w:t>
      </w:r>
      <w:proofErr w:type="spellEnd"/>
      <w:r>
        <w:t xml:space="preserve"> models shown were trained to predict average inversion frequencies (</w:t>
      </w:r>
      <w:r>
        <w:rPr>
          <w:b/>
        </w:rPr>
        <w:t>A</w:t>
      </w:r>
      <w:r>
        <w:t>/</w:t>
      </w:r>
      <w:r>
        <w:rPr>
          <w:b/>
        </w:rPr>
        <w:t>B</w:t>
      </w:r>
      <w:r>
        <w:t>) and aberration index frequencies (</w:t>
      </w:r>
      <w:r>
        <w:rPr>
          <w:b/>
        </w:rPr>
        <w:t>C</w:t>
      </w:r>
      <w:r>
        <w:t>/</w:t>
      </w:r>
      <w:r>
        <w:rPr>
          <w:b/>
        </w:rPr>
        <w:t>D</w:t>
      </w:r>
      <w:r>
        <w:t>).</w:t>
      </w:r>
      <w:r>
        <w:rPr>
          <w:noProof/>
        </w:rPr>
        <w:drawing>
          <wp:anchor distT="114300" distB="114300" distL="114300" distR="114300" simplePos="0" relativeHeight="251675648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3675647"/>
            <wp:effectExtent l="0" t="0" r="0" b="0"/>
            <wp:wrapTopAndBottom distT="114300" distB="11430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l="16346" t="11111" r="10576" b="85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651A0" w:rsidRDefault="001651A0">
      <w:pPr>
        <w:rPr>
          <w:b/>
        </w:rPr>
      </w:pPr>
    </w:p>
    <w:p w:rsidR="001651A0" w:rsidRDefault="001651A0">
      <w:pPr>
        <w:rPr>
          <w:b/>
        </w:rPr>
      </w:pPr>
    </w:p>
    <w:p w:rsidR="001651A0" w:rsidRDefault="001651A0"/>
    <w:p w:rsidR="001651A0" w:rsidRDefault="001651A0"/>
    <w:p w:rsidR="001651A0" w:rsidRDefault="001651A0"/>
    <w:p w:rsidR="001651A0" w:rsidRDefault="001651A0"/>
    <w:p w:rsidR="001651A0" w:rsidRDefault="001651A0"/>
    <w:p w:rsidR="001651A0" w:rsidRDefault="001651A0">
      <w:pPr>
        <w:rPr>
          <w:b/>
        </w:rPr>
      </w:pPr>
    </w:p>
    <w:p w:rsidR="001651A0" w:rsidRDefault="001651A0">
      <w:pPr>
        <w:rPr>
          <w:b/>
        </w:rPr>
      </w:pPr>
    </w:p>
    <w:p w:rsidR="001651A0" w:rsidRDefault="001651A0">
      <w:pPr>
        <w:rPr>
          <w:b/>
        </w:rPr>
      </w:pPr>
    </w:p>
    <w:p w:rsidR="001651A0" w:rsidRDefault="001651A0">
      <w:pPr>
        <w:rPr>
          <w:b/>
        </w:rPr>
      </w:pPr>
    </w:p>
    <w:p w:rsidR="001651A0" w:rsidRDefault="009F2F68">
      <w:r>
        <w:rPr>
          <w:b/>
        </w:rPr>
        <w:lastRenderedPageBreak/>
        <w:t xml:space="preserve">SUPPLEMENTARY Table 4. Metrics of trained </w:t>
      </w:r>
      <w:proofErr w:type="spellStart"/>
      <w:r>
        <w:rPr>
          <w:b/>
        </w:rPr>
        <w:t>XGBoost</w:t>
      </w:r>
      <w:proofErr w:type="spellEnd"/>
      <w:r>
        <w:rPr>
          <w:b/>
        </w:rPr>
        <w:t xml:space="preserve"> models for predicting post-IMRT average frequencies of chromosome aberrations.</w:t>
      </w:r>
      <w:r>
        <w:t xml:space="preserve"> Multiple iterations of </w:t>
      </w:r>
      <w:proofErr w:type="spellStart"/>
      <w:r>
        <w:t>XGBoost</w:t>
      </w:r>
      <w:proofErr w:type="spellEnd"/>
      <w:r>
        <w:t xml:space="preserve"> models (A-C) were trained on pre-IMRT chromosome aberration counts per cell (n=672 cells) to predict late post-IMRT average chromosome aberration frequencies. Time points for pre-IMRT data were encoded (0/1: non-irradiated, </w:t>
      </w:r>
      <w:r>
        <w:rPr>
          <w:i/>
        </w:rPr>
        <w:t xml:space="preserve">in vitro </w:t>
      </w:r>
      <w:r>
        <w:t>irradiated). Metrics assess model performance during (five) cross-fold validation (CV) and when challenged with the test set (test). Model performance was evaluated with mean absolute error (MAE) (std dev: standard deviation). R</w:t>
      </w:r>
      <w:r>
        <w:rPr>
          <w:vertAlign w:val="superscript"/>
        </w:rPr>
        <w:t>2</w:t>
      </w:r>
      <w:r>
        <w:t>: correlation metric. Performance of models with identical initializations and hyperparameters for predicting average frequencies of inversions , translocations, dicentrics, chromosome fragments, and aberration index are shown (</w:t>
      </w:r>
      <w:r>
        <w:rPr>
          <w:b/>
        </w:rPr>
        <w:t>A</w:t>
      </w:r>
      <w:r>
        <w:t>-</w:t>
      </w:r>
      <w:r>
        <w:rPr>
          <w:b/>
        </w:rPr>
        <w:t>C</w:t>
      </w:r>
      <w:r>
        <w:t>).</w:t>
      </w:r>
      <w:r>
        <w:rPr>
          <w:noProof/>
        </w:rPr>
        <w:drawing>
          <wp:anchor distT="114300" distB="114300" distL="114300" distR="114300" simplePos="0" relativeHeight="251676672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2257425"/>
            <wp:effectExtent l="0" t="0" r="0" b="0"/>
            <wp:wrapTopAndBottom distT="114300" distB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t="9686" b="227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651A0" w:rsidRDefault="001651A0">
      <w:pPr>
        <w:rPr>
          <w:b/>
        </w:rPr>
      </w:pPr>
    </w:p>
    <w:p w:rsidR="001651A0" w:rsidRDefault="001651A0">
      <w:pPr>
        <w:rPr>
          <w:b/>
        </w:rPr>
      </w:pPr>
    </w:p>
    <w:p w:rsidR="001651A0" w:rsidRDefault="001651A0"/>
    <w:sectPr w:rsidR="001651A0">
      <w:footerReference w:type="default" r:id="rId1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547DA0" w:rsidRDefault="00547DA0">
      <w:pPr>
        <w:spacing w:line="240" w:lineRule="auto"/>
      </w:pPr>
      <w:r>
        <w:separator/>
      </w:r>
    </w:p>
  </w:endnote>
  <w:endnote w:type="continuationSeparator" w:id="0">
    <w:p w:rsidR="00547DA0" w:rsidRDefault="00547DA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651A0" w:rsidRDefault="009F2F68">
    <w:pPr>
      <w:jc w:val="center"/>
    </w:pPr>
    <w:r>
      <w:fldChar w:fldCharType="begin"/>
    </w:r>
    <w:r>
      <w:instrText>PAGE</w:instrText>
    </w:r>
    <w:r>
      <w:fldChar w:fldCharType="separate"/>
    </w:r>
    <w:r w:rsidR="00C21139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547DA0" w:rsidRDefault="00547DA0">
      <w:pPr>
        <w:spacing w:line="240" w:lineRule="auto"/>
      </w:pPr>
      <w:r>
        <w:separator/>
      </w:r>
    </w:p>
  </w:footnote>
  <w:footnote w:type="continuationSeparator" w:id="0">
    <w:p w:rsidR="00547DA0" w:rsidRDefault="00547DA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51A0"/>
    <w:rsid w:val="001651A0"/>
    <w:rsid w:val="00366818"/>
    <w:rsid w:val="00547DA0"/>
    <w:rsid w:val="009F2F68"/>
    <w:rsid w:val="00C21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F872B3"/>
  <w15:docId w15:val="{809E4BFB-9A33-3E40-8078-D4B03623F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1085</Words>
  <Characters>6189</Characters>
  <Application>Microsoft Office Word</Application>
  <DocSecurity>0</DocSecurity>
  <Lines>51</Lines>
  <Paragraphs>14</Paragraphs>
  <ScaleCrop>false</ScaleCrop>
  <Company/>
  <LinksUpToDate>false</LinksUpToDate>
  <CharactersWithSpaces>7260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Luxton,Jared</cp:lastModifiedBy>
  <cp:revision>3</cp:revision>
  <dcterms:created xsi:type="dcterms:W3CDTF">2020-03-29T00:16:00Z</dcterms:created>
  <dcterms:modified xsi:type="dcterms:W3CDTF">2020-03-29T00:19:00Z</dcterms:modified>
</cp:coreProperties>
</file>