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F14C" w14:textId="77777777" w:rsidR="00D01564" w:rsidRDefault="000E3BF0">
      <w:pPr>
        <w:rPr>
          <w:rFonts w:ascii="Times New Roman" w:hAnsi="Times New Roman" w:cs="Times New Roman"/>
        </w:rPr>
      </w:pPr>
      <w:r>
        <w:rPr>
          <w:rFonts w:ascii="Times New Roman" w:hAnsi="Times New Roman" w:cs="Times New Roman"/>
        </w:rPr>
        <w:t>SQL DRILLS #2</w:t>
      </w:r>
      <w:r>
        <w:rPr>
          <w:rFonts w:ascii="Times New Roman" w:hAnsi="Times New Roman" w:cs="Times New Roman"/>
        </w:rPr>
        <w:br/>
        <w:t>Due: Dec. 10</w:t>
      </w:r>
      <w:r w:rsidRPr="000E3BF0">
        <w:rPr>
          <w:rFonts w:ascii="Times New Roman" w:hAnsi="Times New Roman" w:cs="Times New Roman"/>
          <w:vertAlign w:val="superscript"/>
        </w:rPr>
        <w:t>th</w:t>
      </w:r>
      <w:r>
        <w:rPr>
          <w:rFonts w:ascii="Times New Roman" w:hAnsi="Times New Roman" w:cs="Times New Roman"/>
        </w:rPr>
        <w:t>, 2020</w:t>
      </w:r>
    </w:p>
    <w:p w14:paraId="288F9C38" w14:textId="77777777" w:rsidR="000E3BF0" w:rsidRDefault="000E3BF0">
      <w:pPr>
        <w:rPr>
          <w:rFonts w:ascii="Times New Roman" w:hAnsi="Times New Roman" w:cs="Times New Roman"/>
        </w:rPr>
      </w:pPr>
    </w:p>
    <w:p w14:paraId="2868DF3F" w14:textId="77777777" w:rsidR="000E3BF0" w:rsidRDefault="000E3BF0">
      <w:pPr>
        <w:rPr>
          <w:rFonts w:ascii="Times New Roman" w:hAnsi="Times New Roman" w:cs="Times New Roman"/>
          <w:b/>
          <w:bCs/>
        </w:rPr>
      </w:pPr>
      <w:r>
        <w:rPr>
          <w:rFonts w:ascii="Times New Roman" w:hAnsi="Times New Roman" w:cs="Times New Roman"/>
          <w:b/>
          <w:bCs/>
        </w:rPr>
        <w:t>#1. CARTESIAN JOINS</w:t>
      </w:r>
    </w:p>
    <w:p w14:paraId="5A4931A0" w14:textId="77777777" w:rsidR="000E3BF0" w:rsidRDefault="000E3BF0">
      <w:pPr>
        <w:rPr>
          <w:rFonts w:ascii="Times New Roman" w:hAnsi="Times New Roman" w:cs="Times New Roman"/>
        </w:rPr>
      </w:pPr>
      <w:r>
        <w:rPr>
          <w:rFonts w:ascii="Times New Roman" w:hAnsi="Times New Roman" w:cs="Times New Roman"/>
        </w:rPr>
        <w:t>Part 1:</w:t>
      </w:r>
      <w:r>
        <w:rPr>
          <w:rFonts w:ascii="Times New Roman" w:hAnsi="Times New Roman" w:cs="Times New Roman"/>
        </w:rPr>
        <w:tab/>
        <w:t>25 * 10 = 250</w:t>
      </w:r>
    </w:p>
    <w:p w14:paraId="4501BABD" w14:textId="77777777" w:rsidR="000E3BF0" w:rsidRDefault="000E3BF0">
      <w:pPr>
        <w:rPr>
          <w:rFonts w:ascii="Times New Roman" w:hAnsi="Times New Roman" w:cs="Times New Roman"/>
        </w:rPr>
      </w:pPr>
      <w:r>
        <w:rPr>
          <w:rFonts w:ascii="Times New Roman" w:hAnsi="Times New Roman" w:cs="Times New Roman"/>
        </w:rPr>
        <w:t>Part 2:</w:t>
      </w:r>
    </w:p>
    <w:tbl>
      <w:tblPr>
        <w:tblStyle w:val="TableGrid"/>
        <w:tblW w:w="0" w:type="auto"/>
        <w:tblLook w:val="04A0" w:firstRow="1" w:lastRow="0" w:firstColumn="1" w:lastColumn="0" w:noHBand="0" w:noVBand="1"/>
      </w:tblPr>
      <w:tblGrid>
        <w:gridCol w:w="535"/>
        <w:gridCol w:w="540"/>
      </w:tblGrid>
      <w:tr w:rsidR="000E3BF0" w14:paraId="23171E41" w14:textId="77777777" w:rsidTr="000E3BF0">
        <w:tc>
          <w:tcPr>
            <w:tcW w:w="535" w:type="dxa"/>
          </w:tcPr>
          <w:p w14:paraId="6E65C8E9" w14:textId="77777777" w:rsidR="000E3BF0" w:rsidRDefault="000E3BF0">
            <w:pPr>
              <w:rPr>
                <w:rFonts w:ascii="Times New Roman" w:hAnsi="Times New Roman" w:cs="Times New Roman"/>
              </w:rPr>
            </w:pPr>
            <w:r>
              <w:rPr>
                <w:rFonts w:ascii="Times New Roman" w:hAnsi="Times New Roman" w:cs="Times New Roman"/>
              </w:rPr>
              <w:t>1</w:t>
            </w:r>
          </w:p>
        </w:tc>
        <w:tc>
          <w:tcPr>
            <w:tcW w:w="540" w:type="dxa"/>
          </w:tcPr>
          <w:p w14:paraId="51D99432" w14:textId="77777777" w:rsidR="000E3BF0" w:rsidRDefault="000E3BF0">
            <w:pPr>
              <w:rPr>
                <w:rFonts w:ascii="Times New Roman" w:hAnsi="Times New Roman" w:cs="Times New Roman"/>
              </w:rPr>
            </w:pPr>
            <w:r>
              <w:rPr>
                <w:rFonts w:ascii="Times New Roman" w:hAnsi="Times New Roman" w:cs="Times New Roman"/>
              </w:rPr>
              <w:t>10</w:t>
            </w:r>
          </w:p>
        </w:tc>
      </w:tr>
      <w:tr w:rsidR="000E3BF0" w14:paraId="1745F5B5" w14:textId="77777777" w:rsidTr="000E3BF0">
        <w:tc>
          <w:tcPr>
            <w:tcW w:w="535" w:type="dxa"/>
          </w:tcPr>
          <w:p w14:paraId="48F06028" w14:textId="77777777" w:rsidR="000E3BF0" w:rsidRDefault="000E3BF0">
            <w:pPr>
              <w:rPr>
                <w:rFonts w:ascii="Times New Roman" w:hAnsi="Times New Roman" w:cs="Times New Roman"/>
              </w:rPr>
            </w:pPr>
            <w:r>
              <w:rPr>
                <w:rFonts w:ascii="Times New Roman" w:hAnsi="Times New Roman" w:cs="Times New Roman"/>
              </w:rPr>
              <w:t>1</w:t>
            </w:r>
          </w:p>
        </w:tc>
        <w:tc>
          <w:tcPr>
            <w:tcW w:w="540" w:type="dxa"/>
          </w:tcPr>
          <w:p w14:paraId="48A5AF61" w14:textId="77777777" w:rsidR="000E3BF0" w:rsidRDefault="000E3BF0">
            <w:pPr>
              <w:rPr>
                <w:rFonts w:ascii="Times New Roman" w:hAnsi="Times New Roman" w:cs="Times New Roman"/>
              </w:rPr>
            </w:pPr>
            <w:r>
              <w:rPr>
                <w:rFonts w:ascii="Times New Roman" w:hAnsi="Times New Roman" w:cs="Times New Roman"/>
              </w:rPr>
              <w:t>11</w:t>
            </w:r>
          </w:p>
        </w:tc>
      </w:tr>
      <w:tr w:rsidR="000E3BF0" w14:paraId="24C918FB" w14:textId="77777777" w:rsidTr="000E3BF0">
        <w:tc>
          <w:tcPr>
            <w:tcW w:w="535" w:type="dxa"/>
          </w:tcPr>
          <w:p w14:paraId="71EFCF95" w14:textId="77777777" w:rsidR="000E3BF0" w:rsidRDefault="000E3BF0">
            <w:pPr>
              <w:rPr>
                <w:rFonts w:ascii="Times New Roman" w:hAnsi="Times New Roman" w:cs="Times New Roman"/>
              </w:rPr>
            </w:pPr>
            <w:r>
              <w:rPr>
                <w:rFonts w:ascii="Times New Roman" w:hAnsi="Times New Roman" w:cs="Times New Roman"/>
              </w:rPr>
              <w:t>1</w:t>
            </w:r>
          </w:p>
        </w:tc>
        <w:tc>
          <w:tcPr>
            <w:tcW w:w="540" w:type="dxa"/>
          </w:tcPr>
          <w:p w14:paraId="17FB7520" w14:textId="77777777" w:rsidR="000E3BF0" w:rsidRDefault="000E3BF0">
            <w:pPr>
              <w:rPr>
                <w:rFonts w:ascii="Times New Roman" w:hAnsi="Times New Roman" w:cs="Times New Roman"/>
              </w:rPr>
            </w:pPr>
            <w:r>
              <w:rPr>
                <w:rFonts w:ascii="Times New Roman" w:hAnsi="Times New Roman" w:cs="Times New Roman"/>
              </w:rPr>
              <w:t>12</w:t>
            </w:r>
          </w:p>
        </w:tc>
      </w:tr>
      <w:tr w:rsidR="000E3BF0" w14:paraId="2A948F6E" w14:textId="77777777" w:rsidTr="000E3BF0">
        <w:tc>
          <w:tcPr>
            <w:tcW w:w="535" w:type="dxa"/>
          </w:tcPr>
          <w:p w14:paraId="51D00C2E" w14:textId="77777777" w:rsidR="000E3BF0" w:rsidRDefault="000E3BF0">
            <w:pPr>
              <w:rPr>
                <w:rFonts w:ascii="Times New Roman" w:hAnsi="Times New Roman" w:cs="Times New Roman"/>
              </w:rPr>
            </w:pPr>
            <w:r>
              <w:rPr>
                <w:rFonts w:ascii="Times New Roman" w:hAnsi="Times New Roman" w:cs="Times New Roman"/>
              </w:rPr>
              <w:t>2</w:t>
            </w:r>
          </w:p>
        </w:tc>
        <w:tc>
          <w:tcPr>
            <w:tcW w:w="540" w:type="dxa"/>
          </w:tcPr>
          <w:p w14:paraId="357026FD" w14:textId="77777777" w:rsidR="000E3BF0" w:rsidRDefault="000E3BF0">
            <w:pPr>
              <w:rPr>
                <w:rFonts w:ascii="Times New Roman" w:hAnsi="Times New Roman" w:cs="Times New Roman"/>
              </w:rPr>
            </w:pPr>
            <w:r>
              <w:rPr>
                <w:rFonts w:ascii="Times New Roman" w:hAnsi="Times New Roman" w:cs="Times New Roman"/>
              </w:rPr>
              <w:t>10</w:t>
            </w:r>
          </w:p>
        </w:tc>
      </w:tr>
      <w:tr w:rsidR="000E3BF0" w14:paraId="77F45E10" w14:textId="77777777" w:rsidTr="000E3BF0">
        <w:tc>
          <w:tcPr>
            <w:tcW w:w="535" w:type="dxa"/>
          </w:tcPr>
          <w:p w14:paraId="204F286F" w14:textId="77777777" w:rsidR="000E3BF0" w:rsidRDefault="000E3BF0">
            <w:pPr>
              <w:rPr>
                <w:rFonts w:ascii="Times New Roman" w:hAnsi="Times New Roman" w:cs="Times New Roman"/>
              </w:rPr>
            </w:pPr>
            <w:r>
              <w:rPr>
                <w:rFonts w:ascii="Times New Roman" w:hAnsi="Times New Roman" w:cs="Times New Roman"/>
              </w:rPr>
              <w:t>2</w:t>
            </w:r>
          </w:p>
        </w:tc>
        <w:tc>
          <w:tcPr>
            <w:tcW w:w="540" w:type="dxa"/>
          </w:tcPr>
          <w:p w14:paraId="17CEEA04" w14:textId="77777777" w:rsidR="000E3BF0" w:rsidRDefault="000E3BF0">
            <w:pPr>
              <w:rPr>
                <w:rFonts w:ascii="Times New Roman" w:hAnsi="Times New Roman" w:cs="Times New Roman"/>
              </w:rPr>
            </w:pPr>
            <w:r>
              <w:rPr>
                <w:rFonts w:ascii="Times New Roman" w:hAnsi="Times New Roman" w:cs="Times New Roman"/>
              </w:rPr>
              <w:t>11</w:t>
            </w:r>
          </w:p>
        </w:tc>
      </w:tr>
      <w:tr w:rsidR="000E3BF0" w14:paraId="5BFDFF48" w14:textId="77777777" w:rsidTr="000E3BF0">
        <w:tc>
          <w:tcPr>
            <w:tcW w:w="535" w:type="dxa"/>
          </w:tcPr>
          <w:p w14:paraId="74C97802" w14:textId="77777777" w:rsidR="000E3BF0" w:rsidRDefault="000E3BF0">
            <w:pPr>
              <w:rPr>
                <w:rFonts w:ascii="Times New Roman" w:hAnsi="Times New Roman" w:cs="Times New Roman"/>
              </w:rPr>
            </w:pPr>
            <w:r>
              <w:rPr>
                <w:rFonts w:ascii="Times New Roman" w:hAnsi="Times New Roman" w:cs="Times New Roman"/>
              </w:rPr>
              <w:t>2</w:t>
            </w:r>
          </w:p>
        </w:tc>
        <w:tc>
          <w:tcPr>
            <w:tcW w:w="540" w:type="dxa"/>
          </w:tcPr>
          <w:p w14:paraId="700DC9A7" w14:textId="77777777" w:rsidR="000E3BF0" w:rsidRDefault="000E3BF0">
            <w:pPr>
              <w:rPr>
                <w:rFonts w:ascii="Times New Roman" w:hAnsi="Times New Roman" w:cs="Times New Roman"/>
              </w:rPr>
            </w:pPr>
            <w:r>
              <w:rPr>
                <w:rFonts w:ascii="Times New Roman" w:hAnsi="Times New Roman" w:cs="Times New Roman"/>
              </w:rPr>
              <w:t>12</w:t>
            </w:r>
          </w:p>
        </w:tc>
      </w:tr>
      <w:tr w:rsidR="000E3BF0" w14:paraId="1C6876C9" w14:textId="77777777" w:rsidTr="000E3BF0">
        <w:tc>
          <w:tcPr>
            <w:tcW w:w="535" w:type="dxa"/>
          </w:tcPr>
          <w:p w14:paraId="3A37517C" w14:textId="77777777" w:rsidR="000E3BF0" w:rsidRDefault="000E3BF0">
            <w:pPr>
              <w:rPr>
                <w:rFonts w:ascii="Times New Roman" w:hAnsi="Times New Roman" w:cs="Times New Roman"/>
              </w:rPr>
            </w:pPr>
            <w:r>
              <w:rPr>
                <w:rFonts w:ascii="Times New Roman" w:hAnsi="Times New Roman" w:cs="Times New Roman"/>
              </w:rPr>
              <w:t>3</w:t>
            </w:r>
          </w:p>
        </w:tc>
        <w:tc>
          <w:tcPr>
            <w:tcW w:w="540" w:type="dxa"/>
          </w:tcPr>
          <w:p w14:paraId="773DE433" w14:textId="77777777" w:rsidR="000E3BF0" w:rsidRDefault="000E3BF0">
            <w:pPr>
              <w:rPr>
                <w:rFonts w:ascii="Times New Roman" w:hAnsi="Times New Roman" w:cs="Times New Roman"/>
              </w:rPr>
            </w:pPr>
            <w:r>
              <w:rPr>
                <w:rFonts w:ascii="Times New Roman" w:hAnsi="Times New Roman" w:cs="Times New Roman"/>
              </w:rPr>
              <w:t>10</w:t>
            </w:r>
          </w:p>
        </w:tc>
      </w:tr>
      <w:tr w:rsidR="000E3BF0" w14:paraId="6130F3DF" w14:textId="77777777" w:rsidTr="000E3BF0">
        <w:tc>
          <w:tcPr>
            <w:tcW w:w="535" w:type="dxa"/>
          </w:tcPr>
          <w:p w14:paraId="6EA1B30A" w14:textId="77777777" w:rsidR="000E3BF0" w:rsidRDefault="000E3BF0">
            <w:pPr>
              <w:rPr>
                <w:rFonts w:ascii="Times New Roman" w:hAnsi="Times New Roman" w:cs="Times New Roman"/>
              </w:rPr>
            </w:pPr>
            <w:r>
              <w:rPr>
                <w:rFonts w:ascii="Times New Roman" w:hAnsi="Times New Roman" w:cs="Times New Roman"/>
              </w:rPr>
              <w:t>3</w:t>
            </w:r>
          </w:p>
        </w:tc>
        <w:tc>
          <w:tcPr>
            <w:tcW w:w="540" w:type="dxa"/>
          </w:tcPr>
          <w:p w14:paraId="4C5E8569" w14:textId="77777777" w:rsidR="000E3BF0" w:rsidRDefault="000E3BF0">
            <w:pPr>
              <w:rPr>
                <w:rFonts w:ascii="Times New Roman" w:hAnsi="Times New Roman" w:cs="Times New Roman"/>
              </w:rPr>
            </w:pPr>
            <w:r>
              <w:rPr>
                <w:rFonts w:ascii="Times New Roman" w:hAnsi="Times New Roman" w:cs="Times New Roman"/>
              </w:rPr>
              <w:t>11</w:t>
            </w:r>
          </w:p>
        </w:tc>
      </w:tr>
      <w:tr w:rsidR="000E3BF0" w14:paraId="59908166" w14:textId="77777777" w:rsidTr="000E3BF0">
        <w:tc>
          <w:tcPr>
            <w:tcW w:w="535" w:type="dxa"/>
          </w:tcPr>
          <w:p w14:paraId="2E088CFA" w14:textId="77777777" w:rsidR="000E3BF0" w:rsidRDefault="000E3BF0">
            <w:pPr>
              <w:rPr>
                <w:rFonts w:ascii="Times New Roman" w:hAnsi="Times New Roman" w:cs="Times New Roman"/>
              </w:rPr>
            </w:pPr>
            <w:r>
              <w:rPr>
                <w:rFonts w:ascii="Times New Roman" w:hAnsi="Times New Roman" w:cs="Times New Roman"/>
              </w:rPr>
              <w:t>3</w:t>
            </w:r>
          </w:p>
        </w:tc>
        <w:tc>
          <w:tcPr>
            <w:tcW w:w="540" w:type="dxa"/>
          </w:tcPr>
          <w:p w14:paraId="191519EE" w14:textId="77777777" w:rsidR="000E3BF0" w:rsidRDefault="000E3BF0">
            <w:pPr>
              <w:rPr>
                <w:rFonts w:ascii="Times New Roman" w:hAnsi="Times New Roman" w:cs="Times New Roman"/>
              </w:rPr>
            </w:pPr>
            <w:r>
              <w:rPr>
                <w:rFonts w:ascii="Times New Roman" w:hAnsi="Times New Roman" w:cs="Times New Roman"/>
              </w:rPr>
              <w:t>12</w:t>
            </w:r>
          </w:p>
        </w:tc>
      </w:tr>
      <w:tr w:rsidR="000E3BF0" w14:paraId="6823716B" w14:textId="77777777" w:rsidTr="000E3BF0">
        <w:tc>
          <w:tcPr>
            <w:tcW w:w="535" w:type="dxa"/>
          </w:tcPr>
          <w:p w14:paraId="17C0F9E7" w14:textId="77777777" w:rsidR="000E3BF0" w:rsidRDefault="000E3BF0">
            <w:pPr>
              <w:rPr>
                <w:rFonts w:ascii="Times New Roman" w:hAnsi="Times New Roman" w:cs="Times New Roman"/>
              </w:rPr>
            </w:pPr>
            <w:r>
              <w:rPr>
                <w:rFonts w:ascii="Times New Roman" w:hAnsi="Times New Roman" w:cs="Times New Roman"/>
              </w:rPr>
              <w:t>4</w:t>
            </w:r>
          </w:p>
        </w:tc>
        <w:tc>
          <w:tcPr>
            <w:tcW w:w="540" w:type="dxa"/>
          </w:tcPr>
          <w:p w14:paraId="613FD035" w14:textId="77777777" w:rsidR="000E3BF0" w:rsidRDefault="000E3BF0">
            <w:pPr>
              <w:rPr>
                <w:rFonts w:ascii="Times New Roman" w:hAnsi="Times New Roman" w:cs="Times New Roman"/>
              </w:rPr>
            </w:pPr>
            <w:r>
              <w:rPr>
                <w:rFonts w:ascii="Times New Roman" w:hAnsi="Times New Roman" w:cs="Times New Roman"/>
              </w:rPr>
              <w:t>10</w:t>
            </w:r>
          </w:p>
        </w:tc>
      </w:tr>
      <w:tr w:rsidR="000E3BF0" w14:paraId="09A61F7F" w14:textId="77777777" w:rsidTr="000E3BF0">
        <w:tc>
          <w:tcPr>
            <w:tcW w:w="535" w:type="dxa"/>
          </w:tcPr>
          <w:p w14:paraId="32C312DA" w14:textId="77777777" w:rsidR="000E3BF0" w:rsidRDefault="000E3BF0">
            <w:pPr>
              <w:rPr>
                <w:rFonts w:ascii="Times New Roman" w:hAnsi="Times New Roman" w:cs="Times New Roman"/>
              </w:rPr>
            </w:pPr>
            <w:r>
              <w:rPr>
                <w:rFonts w:ascii="Times New Roman" w:hAnsi="Times New Roman" w:cs="Times New Roman"/>
              </w:rPr>
              <w:t>4</w:t>
            </w:r>
          </w:p>
        </w:tc>
        <w:tc>
          <w:tcPr>
            <w:tcW w:w="540" w:type="dxa"/>
          </w:tcPr>
          <w:p w14:paraId="00B70E24" w14:textId="77777777" w:rsidR="000E3BF0" w:rsidRDefault="000E3BF0">
            <w:pPr>
              <w:rPr>
                <w:rFonts w:ascii="Times New Roman" w:hAnsi="Times New Roman" w:cs="Times New Roman"/>
              </w:rPr>
            </w:pPr>
            <w:r>
              <w:rPr>
                <w:rFonts w:ascii="Times New Roman" w:hAnsi="Times New Roman" w:cs="Times New Roman"/>
              </w:rPr>
              <w:t>11</w:t>
            </w:r>
          </w:p>
        </w:tc>
      </w:tr>
      <w:tr w:rsidR="000E3BF0" w14:paraId="4CA357BA" w14:textId="77777777" w:rsidTr="000E3BF0">
        <w:tc>
          <w:tcPr>
            <w:tcW w:w="535" w:type="dxa"/>
          </w:tcPr>
          <w:p w14:paraId="45130941" w14:textId="77777777" w:rsidR="000E3BF0" w:rsidRDefault="000E3BF0">
            <w:pPr>
              <w:rPr>
                <w:rFonts w:ascii="Times New Roman" w:hAnsi="Times New Roman" w:cs="Times New Roman"/>
              </w:rPr>
            </w:pPr>
            <w:r>
              <w:rPr>
                <w:rFonts w:ascii="Times New Roman" w:hAnsi="Times New Roman" w:cs="Times New Roman"/>
              </w:rPr>
              <w:t>4</w:t>
            </w:r>
          </w:p>
        </w:tc>
        <w:tc>
          <w:tcPr>
            <w:tcW w:w="540" w:type="dxa"/>
          </w:tcPr>
          <w:p w14:paraId="0656D7D9" w14:textId="77777777" w:rsidR="000E3BF0" w:rsidRDefault="000E3BF0">
            <w:pPr>
              <w:rPr>
                <w:rFonts w:ascii="Times New Roman" w:hAnsi="Times New Roman" w:cs="Times New Roman"/>
              </w:rPr>
            </w:pPr>
            <w:r>
              <w:rPr>
                <w:rFonts w:ascii="Times New Roman" w:hAnsi="Times New Roman" w:cs="Times New Roman"/>
              </w:rPr>
              <w:t>12</w:t>
            </w:r>
          </w:p>
        </w:tc>
      </w:tr>
    </w:tbl>
    <w:p w14:paraId="316967BE" w14:textId="77777777" w:rsidR="000E3BF0" w:rsidRDefault="000E3BF0">
      <w:pPr>
        <w:rPr>
          <w:rFonts w:ascii="Times New Roman" w:hAnsi="Times New Roman" w:cs="Times New Roman"/>
        </w:rPr>
      </w:pPr>
      <w:r>
        <w:rPr>
          <w:rFonts w:ascii="Times New Roman" w:hAnsi="Times New Roman" w:cs="Times New Roman"/>
        </w:rPr>
        <w:br/>
      </w:r>
    </w:p>
    <w:p w14:paraId="33BDB074" w14:textId="77777777" w:rsidR="000E3BF0" w:rsidRDefault="000E3BF0">
      <w:pPr>
        <w:rPr>
          <w:rFonts w:ascii="Times New Roman" w:hAnsi="Times New Roman" w:cs="Times New Roman"/>
        </w:rPr>
      </w:pPr>
      <w:r>
        <w:rPr>
          <w:rFonts w:ascii="Times New Roman" w:hAnsi="Times New Roman" w:cs="Times New Roman"/>
          <w:b/>
          <w:bCs/>
        </w:rPr>
        <w:t>#2. FOREIGN KEYS</w:t>
      </w:r>
    </w:p>
    <w:p w14:paraId="0F27101C" w14:textId="77777777" w:rsidR="000E3BF0" w:rsidRDefault="000E3BF0">
      <w:pPr>
        <w:rPr>
          <w:rFonts w:ascii="Times New Roman" w:hAnsi="Times New Roman" w:cs="Times New Roman"/>
        </w:rPr>
      </w:pPr>
      <w:r>
        <w:rPr>
          <w:rFonts w:ascii="Times New Roman" w:hAnsi="Times New Roman" w:cs="Times New Roman"/>
        </w:rPr>
        <w:t>Employees: employee_id (primary key), first_name, last_name, department_id (foreign key)</w:t>
      </w:r>
      <w:r>
        <w:rPr>
          <w:rFonts w:ascii="Times New Roman" w:hAnsi="Times New Roman" w:cs="Times New Roman"/>
        </w:rPr>
        <w:br/>
        <w:t>Deprartments: id (primary key), dept_name</w:t>
      </w:r>
    </w:p>
    <w:p w14:paraId="68A1BDF6" w14:textId="77777777" w:rsidR="000E3BF0" w:rsidRDefault="000E3BF0">
      <w:pPr>
        <w:rPr>
          <w:rFonts w:ascii="Times New Roman" w:hAnsi="Times New Roman" w:cs="Times New Roman"/>
        </w:rPr>
      </w:pPr>
      <w:r>
        <w:rPr>
          <w:rFonts w:ascii="Times New Roman" w:hAnsi="Times New Roman" w:cs="Times New Roman"/>
        </w:rPr>
        <w:br/>
      </w:r>
    </w:p>
    <w:p w14:paraId="200184A0" w14:textId="77777777" w:rsidR="000E3BF0" w:rsidRDefault="000E3BF0">
      <w:pPr>
        <w:rPr>
          <w:rFonts w:ascii="Times New Roman" w:hAnsi="Times New Roman" w:cs="Times New Roman"/>
          <w:b/>
          <w:bCs/>
        </w:rPr>
      </w:pPr>
      <w:r>
        <w:rPr>
          <w:rFonts w:ascii="Times New Roman" w:hAnsi="Times New Roman" w:cs="Times New Roman"/>
          <w:b/>
          <w:bCs/>
        </w:rPr>
        <w:t>#3. ACID</w:t>
      </w:r>
    </w:p>
    <w:p w14:paraId="7549A412" w14:textId="77777777" w:rsidR="000E3BF0" w:rsidRDefault="000E3BF0">
      <w:pPr>
        <w:rPr>
          <w:rFonts w:ascii="Times New Roman" w:hAnsi="Times New Roman" w:cs="Times New Roman"/>
        </w:rPr>
      </w:pPr>
      <w:r>
        <w:rPr>
          <w:rFonts w:ascii="Times New Roman" w:hAnsi="Times New Roman" w:cs="Times New Roman"/>
        </w:rPr>
        <w:t>Atomicity</w:t>
      </w:r>
      <w:r w:rsidR="004B4AD8">
        <w:rPr>
          <w:rFonts w:ascii="Times New Roman" w:hAnsi="Times New Roman" w:cs="Times New Roman"/>
        </w:rPr>
        <w:t xml:space="preserve">:  </w:t>
      </w:r>
      <w:r>
        <w:rPr>
          <w:rFonts w:ascii="Times New Roman" w:hAnsi="Times New Roman" w:cs="Times New Roman"/>
        </w:rPr>
        <w:t>This property in SQL means that either all of the operations inside a transaction take place or none of them</w:t>
      </w:r>
      <w:r w:rsidR="004B4AD8">
        <w:rPr>
          <w:rFonts w:ascii="Times New Roman" w:hAnsi="Times New Roman" w:cs="Times New Roman"/>
        </w:rPr>
        <w:t xml:space="preserve"> – the transaction acts on several pieces of information ONLY if all pieces successfully save. This transaction has an “all or nothing” application. Insertions, updates, and deletions are all examples of operations that need to successfully complete for the entire transaction to run.</w:t>
      </w:r>
    </w:p>
    <w:p w14:paraId="25283E5A" w14:textId="77777777" w:rsidR="004B4AD8" w:rsidRDefault="004B4AD8">
      <w:pPr>
        <w:rPr>
          <w:rFonts w:ascii="Times New Roman" w:hAnsi="Times New Roman" w:cs="Times New Roman"/>
        </w:rPr>
      </w:pPr>
      <w:r>
        <w:rPr>
          <w:rFonts w:ascii="Times New Roman" w:hAnsi="Times New Roman" w:cs="Times New Roman"/>
        </w:rPr>
        <w:t xml:space="preserve">Consistency:  This property in SQL ensures the consistency throughout the database, meaning no matter what happens in the middle of a transaction, the transaction will not be left incomplete. If the transaction completes successfully, then it will apply all the changes to the database. If there is an error in the transaction, it will roll back all the changes already </w:t>
      </w:r>
      <w:r w:rsidR="007047F2">
        <w:rPr>
          <w:rFonts w:ascii="Times New Roman" w:hAnsi="Times New Roman" w:cs="Times New Roman"/>
        </w:rPr>
        <w:t>made,</w:t>
      </w:r>
      <w:r>
        <w:rPr>
          <w:rFonts w:ascii="Times New Roman" w:hAnsi="Times New Roman" w:cs="Times New Roman"/>
        </w:rPr>
        <w:t xml:space="preserve"> and the database will be restore</w:t>
      </w:r>
      <w:r w:rsidR="007047F2">
        <w:rPr>
          <w:rFonts w:ascii="Times New Roman" w:hAnsi="Times New Roman" w:cs="Times New Roman"/>
        </w:rPr>
        <w:t>d</w:t>
      </w:r>
      <w:r>
        <w:rPr>
          <w:rFonts w:ascii="Times New Roman" w:hAnsi="Times New Roman" w:cs="Times New Roman"/>
        </w:rPr>
        <w:t xml:space="preserve"> to the state it was in before the transaction.</w:t>
      </w:r>
    </w:p>
    <w:p w14:paraId="13ECC742" w14:textId="77777777" w:rsidR="004B4AD8" w:rsidRDefault="004B4AD8">
      <w:pPr>
        <w:rPr>
          <w:rFonts w:ascii="Times New Roman" w:hAnsi="Times New Roman" w:cs="Times New Roman"/>
        </w:rPr>
      </w:pPr>
      <w:r>
        <w:rPr>
          <w:rFonts w:ascii="Times New Roman" w:hAnsi="Times New Roman" w:cs="Times New Roman"/>
        </w:rPr>
        <w:t xml:space="preserve">Isolation:  </w:t>
      </w:r>
      <w:r w:rsidR="007047F2">
        <w:rPr>
          <w:rFonts w:ascii="Times New Roman" w:hAnsi="Times New Roman" w:cs="Times New Roman"/>
        </w:rPr>
        <w:t xml:space="preserve">This property makes sure that every single transaction is individual, therefore, one transaction can’t access </w:t>
      </w:r>
      <w:r w:rsidR="00EF5EFE">
        <w:rPr>
          <w:rFonts w:ascii="Times New Roman" w:hAnsi="Times New Roman" w:cs="Times New Roman"/>
        </w:rPr>
        <w:t>the result of other transactions until the previous transaction is complete. One can also not perform the same operation using multiple transactions at the same time.</w:t>
      </w:r>
    </w:p>
    <w:p w14:paraId="7DA4EA2B" w14:textId="71A651C7" w:rsidR="00EF5EFE" w:rsidRDefault="00EF5EFE">
      <w:pPr>
        <w:rPr>
          <w:rFonts w:ascii="Times New Roman" w:hAnsi="Times New Roman" w:cs="Times New Roman"/>
        </w:rPr>
      </w:pPr>
      <w:r>
        <w:rPr>
          <w:rFonts w:ascii="Times New Roman" w:hAnsi="Times New Roman" w:cs="Times New Roman"/>
        </w:rPr>
        <w:lastRenderedPageBreak/>
        <w:t xml:space="preserve">Durability:  Once the transaction is complete, then the changes it has made to the database will be permanent. This property helps to safeguard </w:t>
      </w:r>
      <w:r w:rsidR="000B2EF1">
        <w:rPr>
          <w:rFonts w:ascii="Times New Roman" w:hAnsi="Times New Roman" w:cs="Times New Roman"/>
        </w:rPr>
        <w:t>all</w:t>
      </w:r>
      <w:r>
        <w:rPr>
          <w:rFonts w:ascii="Times New Roman" w:hAnsi="Times New Roman" w:cs="Times New Roman"/>
        </w:rPr>
        <w:t xml:space="preserve"> our committed </w:t>
      </w:r>
      <w:r w:rsidR="000B2EF1">
        <w:rPr>
          <w:rFonts w:ascii="Times New Roman" w:hAnsi="Times New Roman" w:cs="Times New Roman"/>
        </w:rPr>
        <w:t>data and</w:t>
      </w:r>
      <w:r>
        <w:rPr>
          <w:rFonts w:ascii="Times New Roman" w:hAnsi="Times New Roman" w:cs="Times New Roman"/>
        </w:rPr>
        <w:t xml:space="preserve"> protects us from unusual changes</w:t>
      </w:r>
      <w:r w:rsidR="000B2EF1">
        <w:rPr>
          <w:rFonts w:ascii="Times New Roman" w:hAnsi="Times New Roman" w:cs="Times New Roman"/>
        </w:rPr>
        <w:t>, as well as</w:t>
      </w:r>
      <w:r>
        <w:rPr>
          <w:rFonts w:ascii="Times New Roman" w:hAnsi="Times New Roman" w:cs="Times New Roman"/>
        </w:rPr>
        <w:t xml:space="preserve"> any system crashes.</w:t>
      </w:r>
    </w:p>
    <w:p w14:paraId="3905D026" w14:textId="6F6E1416" w:rsidR="00560B14" w:rsidRDefault="00560B14">
      <w:pPr>
        <w:rPr>
          <w:rFonts w:ascii="Times New Roman" w:hAnsi="Times New Roman" w:cs="Times New Roman"/>
        </w:rPr>
      </w:pPr>
      <w:r>
        <w:rPr>
          <w:rFonts w:ascii="Times New Roman" w:hAnsi="Times New Roman" w:cs="Times New Roman"/>
        </w:rPr>
        <w:br/>
      </w:r>
    </w:p>
    <w:p w14:paraId="6D0595F6" w14:textId="26F9E6DB" w:rsidR="00560B14" w:rsidRDefault="00560B14">
      <w:pPr>
        <w:rPr>
          <w:rFonts w:ascii="Times New Roman" w:hAnsi="Times New Roman" w:cs="Times New Roman"/>
          <w:b/>
          <w:bCs/>
        </w:rPr>
      </w:pPr>
      <w:r>
        <w:rPr>
          <w:rFonts w:ascii="Times New Roman" w:hAnsi="Times New Roman" w:cs="Times New Roman"/>
          <w:b/>
          <w:bCs/>
        </w:rPr>
        <w:t xml:space="preserve">#4. </w:t>
      </w:r>
      <w:r w:rsidR="004731E8">
        <w:rPr>
          <w:rFonts w:ascii="Times New Roman" w:hAnsi="Times New Roman" w:cs="Times New Roman"/>
          <w:b/>
          <w:bCs/>
        </w:rPr>
        <w:t>CASE</w:t>
      </w:r>
    </w:p>
    <w:p w14:paraId="2CD72E18" w14:textId="6600A6C3" w:rsidR="00A413DD" w:rsidRDefault="00A413DD">
      <w:pPr>
        <w:rPr>
          <w:rFonts w:ascii="Times New Roman" w:hAnsi="Times New Roman" w:cs="Times New Roman"/>
        </w:rPr>
      </w:pPr>
      <w:r>
        <w:rPr>
          <w:rFonts w:ascii="Times New Roman" w:hAnsi="Times New Roman" w:cs="Times New Roman"/>
        </w:rPr>
        <w:t>CASE</w:t>
      </w:r>
      <w:r>
        <w:rPr>
          <w:rFonts w:ascii="Times New Roman" w:hAnsi="Times New Roman" w:cs="Times New Roman"/>
        </w:rPr>
        <w:br/>
      </w:r>
      <w:r>
        <w:rPr>
          <w:rFonts w:ascii="Times New Roman" w:hAnsi="Times New Roman" w:cs="Times New Roman"/>
        </w:rPr>
        <w:tab/>
      </w:r>
      <w:r w:rsidR="00564B08">
        <w:rPr>
          <w:rFonts w:ascii="Times New Roman" w:hAnsi="Times New Roman" w:cs="Times New Roman"/>
        </w:rPr>
        <w:t>WHEN species = ‘duck’ THEN ‘mouse’</w:t>
      </w:r>
      <w:r w:rsidR="00564B08">
        <w:rPr>
          <w:rFonts w:ascii="Times New Roman" w:hAnsi="Times New Roman" w:cs="Times New Roman"/>
        </w:rPr>
        <w:br/>
      </w:r>
      <w:r w:rsidR="00564B08">
        <w:rPr>
          <w:rFonts w:ascii="Times New Roman" w:hAnsi="Times New Roman" w:cs="Times New Roman"/>
        </w:rPr>
        <w:tab/>
        <w:t>WHEN species = ‘mouse’ THEN ‘duck’</w:t>
      </w:r>
      <w:r w:rsidR="00564B08">
        <w:rPr>
          <w:rFonts w:ascii="Times New Roman" w:hAnsi="Times New Roman" w:cs="Times New Roman"/>
        </w:rPr>
        <w:br/>
        <w:t>END</w:t>
      </w:r>
      <w:bookmarkStart w:id="0" w:name="_GoBack"/>
      <w:bookmarkEnd w:id="0"/>
    </w:p>
    <w:p w14:paraId="78753953" w14:textId="5CE3AABD" w:rsidR="00E74A26" w:rsidRDefault="00E74A26">
      <w:pPr>
        <w:rPr>
          <w:rFonts w:ascii="Times New Roman" w:hAnsi="Times New Roman" w:cs="Times New Roman"/>
        </w:rPr>
      </w:pPr>
      <w:r>
        <w:rPr>
          <w:rFonts w:ascii="Times New Roman" w:hAnsi="Times New Roman" w:cs="Times New Roman"/>
        </w:rPr>
        <w:br/>
      </w:r>
    </w:p>
    <w:p w14:paraId="2519ED3A" w14:textId="791637D6" w:rsidR="00E74A26" w:rsidRDefault="00E74A26">
      <w:pPr>
        <w:rPr>
          <w:rFonts w:ascii="Times New Roman" w:hAnsi="Times New Roman" w:cs="Times New Roman"/>
          <w:b/>
          <w:bCs/>
        </w:rPr>
      </w:pPr>
      <w:r>
        <w:rPr>
          <w:rFonts w:ascii="Times New Roman" w:hAnsi="Times New Roman" w:cs="Times New Roman"/>
          <w:b/>
          <w:bCs/>
        </w:rPr>
        <w:t xml:space="preserve">#5. </w:t>
      </w:r>
      <w:r w:rsidR="00A25F30">
        <w:rPr>
          <w:rFonts w:ascii="Times New Roman" w:hAnsi="Times New Roman" w:cs="Times New Roman"/>
          <w:b/>
          <w:bCs/>
        </w:rPr>
        <w:t>INDEX</w:t>
      </w:r>
    </w:p>
    <w:p w14:paraId="64691256" w14:textId="586C4E5D" w:rsidR="00A25F30" w:rsidRDefault="00A25F30">
      <w:pPr>
        <w:rPr>
          <w:rFonts w:ascii="Times New Roman" w:hAnsi="Times New Roman" w:cs="Times New Roman"/>
        </w:rPr>
      </w:pPr>
      <w:r>
        <w:rPr>
          <w:rFonts w:ascii="Times New Roman" w:hAnsi="Times New Roman" w:cs="Times New Roman"/>
        </w:rPr>
        <w:t>Part 1:  An index in SQL</w:t>
      </w:r>
      <w:r w:rsidR="006B7D43">
        <w:rPr>
          <w:rFonts w:ascii="Times New Roman" w:hAnsi="Times New Roman" w:cs="Times New Roman"/>
        </w:rPr>
        <w:t xml:space="preserve"> is an on-disk structure associated with a table or view that speeds up retrieval of ro</w:t>
      </w:r>
      <w:r w:rsidR="005F7CBC">
        <w:rPr>
          <w:rFonts w:ascii="Times New Roman" w:hAnsi="Times New Roman" w:cs="Times New Roman"/>
        </w:rPr>
        <w:t>ws from the specified table or view. An index contains keys built from one or more columns in the table or view. These ke</w:t>
      </w:r>
      <w:r w:rsidR="000032F3">
        <w:rPr>
          <w:rFonts w:ascii="Times New Roman" w:hAnsi="Times New Roman" w:cs="Times New Roman"/>
        </w:rPr>
        <w:t>ys are then stored in a structure that enables SQL to find the rows or rows associated with the key values quickly and efficiently.</w:t>
      </w:r>
    </w:p>
    <w:p w14:paraId="4E0733EE" w14:textId="7B7AEF03" w:rsidR="000032F3" w:rsidRDefault="000032F3">
      <w:pPr>
        <w:rPr>
          <w:rFonts w:ascii="Times New Roman" w:hAnsi="Times New Roman" w:cs="Times New Roman"/>
        </w:rPr>
      </w:pPr>
      <w:r>
        <w:rPr>
          <w:rFonts w:ascii="Times New Roman" w:hAnsi="Times New Roman" w:cs="Times New Roman"/>
        </w:rPr>
        <w:t xml:space="preserve">Part2:  </w:t>
      </w:r>
    </w:p>
    <w:p w14:paraId="36302E2B" w14:textId="1E58F261"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Clustered index</w:t>
      </w:r>
    </w:p>
    <w:p w14:paraId="55573865" w14:textId="236EF73A"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Nonclustered unique index</w:t>
      </w:r>
    </w:p>
    <w:p w14:paraId="5FCCBAA3" w14:textId="165A0502"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XML index</w:t>
      </w:r>
    </w:p>
    <w:p w14:paraId="167ED0E8" w14:textId="0E4ACD19"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Spatial index</w:t>
      </w:r>
    </w:p>
    <w:p w14:paraId="66AAE3C3" w14:textId="1CDAA65A"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Clustered columnstore index</w:t>
      </w:r>
    </w:p>
    <w:p w14:paraId="0B2C9494" w14:textId="1D7C25C7" w:rsid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Nonclustered columnstore index</w:t>
      </w:r>
    </w:p>
    <w:p w14:paraId="3EC1F2CC" w14:textId="1AB95704" w:rsidR="00F83F27" w:rsidRPr="00F83F27" w:rsidRDefault="00F83F27" w:rsidP="00F83F27">
      <w:pPr>
        <w:pStyle w:val="ListParagraph"/>
        <w:numPr>
          <w:ilvl w:val="0"/>
          <w:numId w:val="1"/>
        </w:numPr>
        <w:rPr>
          <w:rFonts w:ascii="Times New Roman" w:hAnsi="Times New Roman" w:cs="Times New Roman"/>
        </w:rPr>
      </w:pPr>
      <w:r>
        <w:rPr>
          <w:rFonts w:ascii="Times New Roman" w:hAnsi="Times New Roman" w:cs="Times New Roman"/>
        </w:rPr>
        <w:t>Nonclustered hash index</w:t>
      </w:r>
    </w:p>
    <w:sectPr w:rsidR="00F83F27" w:rsidRPr="00F8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44B92"/>
    <w:multiLevelType w:val="hybridMultilevel"/>
    <w:tmpl w:val="D6E8288C"/>
    <w:lvl w:ilvl="0" w:tplc="805A7FC8">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F0"/>
    <w:rsid w:val="000032F3"/>
    <w:rsid w:val="000B2EF1"/>
    <w:rsid w:val="000E3BF0"/>
    <w:rsid w:val="004731E8"/>
    <w:rsid w:val="004B4AD8"/>
    <w:rsid w:val="004E547D"/>
    <w:rsid w:val="00560B14"/>
    <w:rsid w:val="00564B08"/>
    <w:rsid w:val="005F7CBC"/>
    <w:rsid w:val="006B7D43"/>
    <w:rsid w:val="007047F2"/>
    <w:rsid w:val="00A25F30"/>
    <w:rsid w:val="00A413DD"/>
    <w:rsid w:val="00D01564"/>
    <w:rsid w:val="00E74A26"/>
    <w:rsid w:val="00EF5EFE"/>
    <w:rsid w:val="00F8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9980"/>
  <w15:chartTrackingRefBased/>
  <w15:docId w15:val="{C0F36029-B270-4473-84EC-5523799A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jared.enders@yahoo.com</dc:creator>
  <cp:keywords/>
  <dc:description/>
  <cp:lastModifiedBy>jared.enders@yahoo.com</cp:lastModifiedBy>
  <cp:revision>14</cp:revision>
  <dcterms:created xsi:type="dcterms:W3CDTF">2020-12-10T18:41:00Z</dcterms:created>
  <dcterms:modified xsi:type="dcterms:W3CDTF">2020-12-10T19:43:00Z</dcterms:modified>
</cp:coreProperties>
</file>