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sn0v7kwgmh7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Sprint Retrospective (sprint 4)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November 27th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Did good planning setup… finish everything that has not yet been finished from other sprints.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didn't go well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 did not finish all that we planned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 more focused on the task and don’t tangent too much.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Better time management (set aside more time to work on the project).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Plan better.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measurement criteria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Stayed close to the plan for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  of work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Stress 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 Allen (vanished)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Jared Scott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Braysen Goodwin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(focused on backend and finished that early)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(backend was almost finished at the start of sprint… and I wanted to leave the front end to the rest of my team)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