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proofErr w:type="spellStart"/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  <w:proofErr w:type="spellEnd"/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</w:t>
      </w:r>
      <w:proofErr w:type="spellStart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ie</w:t>
      </w:r>
      <w:proofErr w:type="spellEnd"/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 xml:space="preserve">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, and be able to return to the question in </w:t>
      </w:r>
      <w:proofErr w:type="spellStart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it’s</w:t>
      </w:r>
      <w:proofErr w:type="spellEnd"/>
      <w:r w:rsidR="003F4EEC">
        <w:rPr>
          <w:rFonts w:ascii="Segoe UI" w:eastAsia="Times New Roman" w:hAnsi="Segoe UI" w:cs="Segoe UI"/>
          <w:color w:val="24292E"/>
          <w:sz w:val="24"/>
          <w:szCs w:val="24"/>
        </w:rPr>
        <w:t xml:space="preserve">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32DEABDC" w:rsidR="001B399F" w:rsidRDefault="00660F5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Component Diagram is a Structural Diagram. The diagram below</w:t>
      </w:r>
      <w:r w:rsidR="005841A0">
        <w:rPr>
          <w:rFonts w:ascii="Segoe UI" w:hAnsi="Segoe UI" w:cs="Segoe UI"/>
          <w:sz w:val="24"/>
          <w:szCs w:val="24"/>
        </w:rPr>
        <w:t xml:space="preserve"> show</w:t>
      </w:r>
      <w:r>
        <w:rPr>
          <w:rFonts w:ascii="Segoe UI" w:hAnsi="Segoe UI" w:cs="Segoe UI"/>
          <w:sz w:val="24"/>
          <w:szCs w:val="24"/>
        </w:rPr>
        <w:t>s</w:t>
      </w:r>
      <w:r w:rsidR="005841A0">
        <w:rPr>
          <w:rFonts w:ascii="Segoe UI" w:hAnsi="Segoe UI" w:cs="Segoe UI"/>
          <w:sz w:val="24"/>
          <w:szCs w:val="24"/>
        </w:rPr>
        <w:t xml:space="preserve">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Jaredrhd</w:t>
        </w:r>
        <w:proofErr w:type="spellEnd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/</w:t>
        </w:r>
        <w:proofErr w:type="spellStart"/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Archotech</w:t>
        </w:r>
        <w:proofErr w:type="spellEnd"/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</w:t>
      </w:r>
      <w:proofErr w:type="gramStart"/>
      <w:r>
        <w:rPr>
          <w:rFonts w:ascii="inherit" w:hAnsi="inherit" w:cs="Arial"/>
          <w:color w:val="000000"/>
          <w:sz w:val="27"/>
          <w:szCs w:val="27"/>
        </w:rPr>
        <w:t>CI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spellStart"/>
      <w:r>
        <w:rPr>
          <w:rFonts w:ascii="inherit" w:hAnsi="inherit" w:cs="Arial"/>
          <w:color w:val="000000"/>
          <w:sz w:val="27"/>
          <w:szCs w:val="27"/>
        </w:rPr>
        <w:t>Github</w:t>
      </w:r>
      <w:proofErr w:type="spellEnd"/>
      <w:r>
        <w:rPr>
          <w:rFonts w:ascii="inherit" w:hAnsi="inherit" w:cs="Arial"/>
          <w:color w:val="000000"/>
          <w:sz w:val="27"/>
          <w:szCs w:val="27"/>
        </w:rPr>
        <w:t xml:space="preserve">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proofErr w:type="gramStart"/>
      <w:r>
        <w:rPr>
          <w:rFonts w:ascii="inherit" w:hAnsi="inherit" w:cs="Arial"/>
          <w:color w:val="000000"/>
          <w:sz w:val="27"/>
          <w:szCs w:val="27"/>
        </w:rPr>
        <w:t>Coveralls  |</w:t>
      </w:r>
      <w:proofErr w:type="gramEnd"/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Jaredrhd</w:t>
        </w:r>
        <w:proofErr w:type="spellEnd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/</w:t>
        </w:r>
        <w:proofErr w:type="spellStart"/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Archotech</w:t>
        </w:r>
        <w:proofErr w:type="spellEnd"/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60F50"/>
    <w:rsid w:val="006C2152"/>
    <w:rsid w:val="006F6639"/>
    <w:rsid w:val="00732A3C"/>
    <w:rsid w:val="00734A04"/>
    <w:rsid w:val="00756483"/>
    <w:rsid w:val="00767D82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40</cp:revision>
  <dcterms:created xsi:type="dcterms:W3CDTF">2020-05-25T08:44:00Z</dcterms:created>
  <dcterms:modified xsi:type="dcterms:W3CDTF">2020-06-14T22:02:00Z</dcterms:modified>
</cp:coreProperties>
</file>