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35C7" w14:textId="77777777" w:rsidR="00F4448A" w:rsidRDefault="00000000">
      <w:pPr>
        <w:spacing w:after="80"/>
        <w:jc w:val="center"/>
      </w:pPr>
      <w:r>
        <w:rPr>
          <w:b/>
          <w:bCs/>
          <w:color w:val="2C3E50"/>
          <w:sz w:val="36"/>
          <w:szCs w:val="36"/>
        </w:rPr>
        <w:t>STRATEGIA NEGOCJACYJNA</w:t>
      </w:r>
    </w:p>
    <w:p w14:paraId="1E0B14B2" w14:textId="77777777" w:rsidR="00F4448A" w:rsidRDefault="00000000">
      <w:pPr>
        <w:spacing w:after="40"/>
        <w:jc w:val="center"/>
      </w:pPr>
      <w:r>
        <w:rPr>
          <w:color w:val="555555"/>
          <w:sz w:val="22"/>
          <w:szCs w:val="22"/>
        </w:rPr>
        <w:t>Renegocjacja warunków zatrudnienia w BRUGG Rohrsystem AG</w:t>
      </w:r>
    </w:p>
    <w:p w14:paraId="2A25BED1" w14:textId="77777777" w:rsidR="00F4448A" w:rsidRDefault="00000000">
      <w:pPr>
        <w:spacing w:after="400"/>
        <w:jc w:val="center"/>
      </w:pPr>
      <w:r>
        <w:rPr>
          <w:i/>
          <w:iCs/>
          <w:color w:val="777777"/>
        </w:rPr>
        <w:t>Jarek Lach — kwiecień 2026 — wersja 1.0</w:t>
      </w:r>
    </w:p>
    <w:p w14:paraId="05161CB7" w14:textId="77777777" w:rsidR="00F4448A" w:rsidRDefault="00000000">
      <w:pPr>
        <w:pStyle w:val="Heading1"/>
      </w:pPr>
      <w:r>
        <w:t>1. Cel negocjacji</w:t>
      </w:r>
    </w:p>
    <w:p w14:paraId="3C584237" w14:textId="77777777" w:rsidR="00F4448A" w:rsidRDefault="00000000">
      <w:pPr>
        <w:spacing w:after="160"/>
      </w:pPr>
      <w:r>
        <w:t>Celem jest uzyskanie nowych warunków zatrudnienia, które będą adekwatne do mojej wartości dla firmy, zapewnią przewidywalność wynagrodzenia i skompensują utratę premii wynikającą z jednostronnej zmiany reguł premiowania. Nie chodzi wyłącznie o pieniądze — chodzi również o adekwatne stanowisko, zakres odpowiedzialności i perspektywę na ostatnie 5–7 lat kariery.</w:t>
      </w:r>
    </w:p>
    <w:p w14:paraId="20F1187E" w14:textId="77777777" w:rsidR="00F4448A" w:rsidRDefault="00000000">
      <w:pPr>
        <w:pStyle w:val="Heading2"/>
      </w:pPr>
      <w:r>
        <w:t>Wynik optymalny</w:t>
      </w:r>
    </w:p>
    <w:p w14:paraId="5C454B73" w14:textId="77777777" w:rsidR="00F4448A" w:rsidRDefault="00000000">
      <w:pPr>
        <w:spacing w:after="160"/>
      </w:pPr>
      <w:r>
        <w:t>Nowe stanowisko (np. Verkaufsleiter / Head of Sales CEE &amp; General Manager BRUGG Ukraine) z wynagrodzeniem bazowym 180 tys. CHF oraz premią do 15 tys. CHF powiązaną z wynikami mojego regionu. Łącznie do 195 tys. CHF wobec obecnych 177 tys. CHF (142 tys. baza + 35 tys. bonus). Kluczowa zmiana: przesunięcie proporcji z 80/20 na 92/8 — większa przewidywalność, mniejsze uzależnienie od czynników poza moim wpływem. Stanowisko prezesa BRUGG Ukraine w pakiecie.</w:t>
      </w:r>
    </w:p>
    <w:p w14:paraId="696C6506" w14:textId="77777777" w:rsidR="00F4448A" w:rsidRDefault="00000000">
      <w:pPr>
        <w:pStyle w:val="Heading2"/>
      </w:pPr>
      <w:r>
        <w:t>Kompensata utraconej premii</w:t>
      </w:r>
    </w:p>
    <w:p w14:paraId="7E6C86BF" w14:textId="77777777" w:rsidR="00F4448A" w:rsidRDefault="00000000">
      <w:pPr>
        <w:spacing w:after="160"/>
      </w:pPr>
      <w:r>
        <w:t>Kompensata utraconej premii w wysokości 30 tys. CHF za ubiegły rok, do wypłacenia jako specjalna nagroda za przygotowanie projektu SECO. Ewentualnie jako premia retencyjna za pozostanie w firmie.</w:t>
      </w:r>
    </w:p>
    <w:p w14:paraId="247A38FC" w14:textId="77777777" w:rsidR="00F4448A" w:rsidRDefault="00000000">
      <w:pPr>
        <w:pStyle w:val="Heading2"/>
      </w:pPr>
      <w:r>
        <w:t>Nowe warunki obowiązujące od stycznia 2026</w:t>
      </w:r>
    </w:p>
    <w:p w14:paraId="7FE8EF17" w14:textId="77777777" w:rsidR="00F4448A" w:rsidRDefault="00000000">
      <w:pPr>
        <w:spacing w:after="160"/>
      </w:pPr>
      <w:r>
        <w:t>Wszelkie uzgodnione zmiany wynagrodzenia i warunków zatrudnienia powinny obowiązywać retroaktywnie od 1 stycznia 2026 roku.</w:t>
      </w:r>
    </w:p>
    <w:p w14:paraId="26293381" w14:textId="77777777" w:rsidR="00F4448A" w:rsidRDefault="00000000">
      <w:pPr>
        <w:pStyle w:val="Heading2"/>
      </w:pPr>
      <w:r>
        <w:t>Minimum akceptowalne</w:t>
      </w:r>
    </w:p>
    <w:p w14:paraId="15A98FF1" w14:textId="77777777" w:rsidR="00F4448A" w:rsidRDefault="00000000">
      <w:pPr>
        <w:spacing w:after="160"/>
      </w:pPr>
      <w:r>
        <w:t>Korekta wynagrodzenia bazowego do min. 170 tys. CHF z premią indywidualną do 15 tys. CHF — niezależną od wyniku całej dywizji, opartą na wynikach mojego regionu. Może to być na obecnym stanowisku, o ile warunki finansowe są spełnione. Absolutne minimum całkowite: nie mniej niż 177 tys. CHF (obecny poziom z premią).</w:t>
      </w:r>
    </w:p>
    <w:p w14:paraId="2503CD3F" w14:textId="77777777" w:rsidR="00F4448A" w:rsidRDefault="00000000">
      <w:pPr>
        <w:pStyle w:val="Heading2"/>
      </w:pPr>
      <w:r>
        <w:t>Linia odejścia</w:t>
      </w:r>
    </w:p>
    <w:p w14:paraId="1DE5A24F" w14:textId="77777777" w:rsidR="00F4448A" w:rsidRDefault="00000000">
      <w:pPr>
        <w:spacing w:after="160"/>
      </w:pPr>
      <w:r>
        <w:t>Jeżeli żadna propozycja nie spełni minimum — złożenie wypowiedzenia. Nie jest to groźba, lecz konsekwencja. Mam komfort finansowy pozwalający na wielomiesięczną przerwę lub zakończenie kariery zawodowej.</w:t>
      </w:r>
    </w:p>
    <w:p w14:paraId="0D9081ED" w14:textId="77777777" w:rsidR="00F4448A" w:rsidRDefault="00000000">
      <w:pPr>
        <w:pStyle w:val="Heading1"/>
      </w:pPr>
      <w:r>
        <w:t>2. Pozycja negocjacyjna — argumenty</w:t>
      </w:r>
    </w:p>
    <w:p w14:paraId="7BD510AC" w14:textId="77777777" w:rsidR="00F4448A" w:rsidRDefault="00000000">
      <w:pPr>
        <w:pStyle w:val="Heading2"/>
      </w:pPr>
      <w:r>
        <w:t>2.1. Wartość pipeline’u</w:t>
      </w:r>
    </w:p>
    <w:p w14:paraId="37EDA3CD" w14:textId="77777777" w:rsidR="00F4448A" w:rsidRDefault="00000000">
      <w:pPr>
        <w:spacing w:after="160"/>
      </w:pPr>
      <w:r>
        <w:t>To jest najsilniejszy argument. Projekty, które aktualnie prowadzę, mają łączną wartość 25–40 mln CHF w perspektywie 2–3 lat. Kluczowe pozycje: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  <w:gridCol w:w="2506"/>
      </w:tblGrid>
      <w:tr w:rsidR="00F4448A" w14:paraId="1D78FE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1B921" w14:textId="77777777" w:rsidR="00F4448A" w:rsidRDefault="00000000">
            <w:r>
              <w:rPr>
                <w:b/>
                <w:bCs/>
                <w:color w:val="FFFFFF"/>
              </w:rPr>
              <w:t>Projekt / Rynek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7EFAB" w14:textId="77777777" w:rsidR="00F4448A" w:rsidRDefault="00000000">
            <w:r>
              <w:rPr>
                <w:b/>
                <w:bCs/>
                <w:color w:val="FFFFFF"/>
              </w:rPr>
              <w:t>Wartość</w:t>
            </w:r>
          </w:p>
        </w:tc>
        <w:tc>
          <w:tcPr>
            <w:tcW w:w="2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544E" w14:textId="77777777" w:rsidR="00F4448A" w:rsidRDefault="00000000">
            <w:r>
              <w:rPr>
                <w:b/>
                <w:bCs/>
                <w:color w:val="FFFFFF"/>
              </w:rPr>
              <w:t>Horyzont</w:t>
            </w:r>
          </w:p>
        </w:tc>
      </w:tr>
      <w:tr w:rsidR="00F4448A" w14:paraId="026B799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214F" w14:textId="77777777" w:rsidR="00F4448A" w:rsidRDefault="00000000">
            <w:r>
              <w:t>SECO Charków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1A046" w14:textId="77777777" w:rsidR="00F4448A" w:rsidRDefault="00000000">
            <w:r>
              <w:t>15–25 mln CHF</w:t>
            </w:r>
          </w:p>
        </w:tc>
        <w:tc>
          <w:tcPr>
            <w:tcW w:w="2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8FB3" w14:textId="77777777" w:rsidR="00F4448A" w:rsidRDefault="00000000">
            <w:r>
              <w:t>2–3 lata</w:t>
            </w:r>
          </w:p>
        </w:tc>
      </w:tr>
      <w:tr w:rsidR="00F4448A" w14:paraId="6AAB97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3FB67" w14:textId="77777777" w:rsidR="00F4448A" w:rsidRDefault="00000000">
            <w:r>
              <w:t>Ukraina — sprzedaż bieżąca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9A0E" w14:textId="77777777" w:rsidR="00F4448A" w:rsidRDefault="00000000">
            <w:r>
              <w:t>2–5 mln CHF/rok</w:t>
            </w:r>
          </w:p>
        </w:tc>
        <w:tc>
          <w:tcPr>
            <w:tcW w:w="2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2CA67" w14:textId="77777777" w:rsidR="00F4448A" w:rsidRDefault="00000000">
            <w:r>
              <w:t>ciągły</w:t>
            </w:r>
          </w:p>
        </w:tc>
      </w:tr>
      <w:tr w:rsidR="00F4448A" w14:paraId="32656B8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D6A9" w14:textId="77777777" w:rsidR="00F4448A" w:rsidRDefault="00000000">
            <w:r>
              <w:t>Rumunia — przetargi UE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F474" w14:textId="77777777" w:rsidR="00F4448A" w:rsidRDefault="00000000">
            <w:r>
              <w:t>5 mln EUR</w:t>
            </w:r>
          </w:p>
        </w:tc>
        <w:tc>
          <w:tcPr>
            <w:tcW w:w="2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BE8F" w14:textId="77777777" w:rsidR="00F4448A" w:rsidRDefault="00000000">
            <w:r>
              <w:t>3 lata</w:t>
            </w:r>
          </w:p>
        </w:tc>
      </w:tr>
      <w:tr w:rsidR="00F4448A" w14:paraId="5D08D3D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3CB6" w14:textId="77777777" w:rsidR="00F4448A" w:rsidRDefault="00000000">
            <w:r>
              <w:t>Finlandia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4F912" w14:textId="77777777" w:rsidR="00F4448A" w:rsidRDefault="00000000">
            <w:r>
              <w:t>~2 mln EUR/rok</w:t>
            </w:r>
          </w:p>
        </w:tc>
        <w:tc>
          <w:tcPr>
            <w:tcW w:w="2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F132" w14:textId="77777777" w:rsidR="00F4448A" w:rsidRDefault="00000000">
            <w:r>
              <w:t>ciągły</w:t>
            </w:r>
          </w:p>
        </w:tc>
      </w:tr>
      <w:tr w:rsidR="00F4448A" w14:paraId="737A040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3E6A7" w14:textId="77777777" w:rsidR="00F4448A" w:rsidRDefault="00000000">
            <w:r>
              <w:t>Włochy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45EB3" w14:textId="77777777" w:rsidR="00F4448A" w:rsidRDefault="00000000">
            <w:r>
              <w:t>~3–3,5 mln EUR/rok</w:t>
            </w:r>
          </w:p>
        </w:tc>
        <w:tc>
          <w:tcPr>
            <w:tcW w:w="2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1BE2F" w14:textId="77777777" w:rsidR="00F4448A" w:rsidRDefault="00000000">
            <w:r>
              <w:t>ciągły</w:t>
            </w:r>
          </w:p>
        </w:tc>
      </w:tr>
    </w:tbl>
    <w:p w14:paraId="2AF8D982" w14:textId="77777777" w:rsidR="00F4448A" w:rsidRDefault="00F4448A">
      <w:pPr>
        <w:spacing w:after="160"/>
      </w:pPr>
    </w:p>
    <w:p w14:paraId="27BD11CA" w14:textId="77777777" w:rsidR="00F4448A" w:rsidRDefault="00000000">
      <w:pPr>
        <w:spacing w:after="160"/>
      </w:pPr>
      <w:r>
        <w:t>Projekt SECO jest bez precedensu w historii dywizji Pipes i całej grupy BRUGG. Jestem autorem tej propozycji i jedyną osobą, która zna jej pełny kontekst, partnerem w Ukrainie i konstrukcję oferty.</w:t>
      </w:r>
    </w:p>
    <w:p w14:paraId="1B6049C0" w14:textId="77777777" w:rsidR="00F4448A" w:rsidRDefault="00000000">
      <w:pPr>
        <w:pStyle w:val="Heading2"/>
      </w:pPr>
      <w:r>
        <w:t>2.2. Niezastąpialność</w:t>
      </w:r>
    </w:p>
    <w:p w14:paraId="57FA1CA5" w14:textId="77777777" w:rsidR="00F4448A" w:rsidRDefault="00000000">
      <w:pPr>
        <w:spacing w:after="160"/>
      </w:pPr>
      <w:r>
        <w:t>To drugi kluczowy argument. Moje odejście oznaczałoby dla BRUGG:</w:t>
      </w:r>
    </w:p>
    <w:p w14:paraId="3129D43D" w14:textId="77777777" w:rsidR="00F4448A" w:rsidRDefault="00000000">
      <w:pPr>
        <w:pStyle w:val="ListParagraph"/>
        <w:numPr>
          <w:ilvl w:val="0"/>
          <w:numId w:val="2"/>
        </w:numPr>
        <w:spacing w:after="80"/>
      </w:pPr>
      <w:r>
        <w:t>Utratę osoby prowadzącej projekt SECO — nikt inny w firmie nie zna tego projektu, partnerów ani rynku ukraińskiego na tym poziomie.</w:t>
      </w:r>
    </w:p>
    <w:p w14:paraId="2CBFEA06" w14:textId="77777777" w:rsidR="00F4448A" w:rsidRDefault="00000000">
      <w:pPr>
        <w:pStyle w:val="ListParagraph"/>
        <w:numPr>
          <w:ilvl w:val="0"/>
          <w:numId w:val="2"/>
        </w:numPr>
        <w:spacing w:after="80"/>
      </w:pPr>
      <w:r>
        <w:t>Zagrożenie dla nowo zarejestrowanej spółki BRUGG Ukraine, której jestem naturalnym kandydatem na prezesa.</w:t>
      </w:r>
    </w:p>
    <w:p w14:paraId="5981B50E" w14:textId="77777777" w:rsidR="00F4448A" w:rsidRDefault="00000000">
      <w:pPr>
        <w:pStyle w:val="ListParagraph"/>
        <w:numPr>
          <w:ilvl w:val="0"/>
          <w:numId w:val="2"/>
        </w:numPr>
        <w:spacing w:after="80"/>
      </w:pPr>
      <w:r>
        <w:t>Utratę relacji z partnerami w 5 krajach, budowanych przez lata.</w:t>
      </w:r>
    </w:p>
    <w:p w14:paraId="600BC1DC" w14:textId="77777777" w:rsidR="00F4448A" w:rsidRDefault="00000000">
      <w:pPr>
        <w:pStyle w:val="ListParagraph"/>
        <w:numPr>
          <w:ilvl w:val="0"/>
          <w:numId w:val="2"/>
        </w:numPr>
        <w:spacing w:after="80"/>
      </w:pPr>
      <w:r>
        <w:t>Utratę współautora patentu i osoby wprowadzającej ARMOPEX na rynki europejskie.</w:t>
      </w:r>
    </w:p>
    <w:p w14:paraId="3E1904B7" w14:textId="77777777" w:rsidR="00F4448A" w:rsidRDefault="00000000">
      <w:pPr>
        <w:pStyle w:val="ListParagraph"/>
        <w:numPr>
          <w:ilvl w:val="0"/>
          <w:numId w:val="2"/>
        </w:numPr>
        <w:spacing w:after="80"/>
      </w:pPr>
      <w:r>
        <w:t>Konieczność znalezienia zastępcy z porównywalną kombinacją języków, doświadczenia i znajomości rynków CEE — co jest praktycznie niemożliwe.</w:t>
      </w:r>
    </w:p>
    <w:p w14:paraId="60D6BA9E" w14:textId="77777777" w:rsidR="00F4448A" w:rsidRDefault="00000000">
      <w:pPr>
        <w:pStyle w:val="Heading2"/>
      </w:pPr>
      <w:r>
        <w:t>2.3. 30 lat lojalności i wiedzy instytucjonalnej</w:t>
      </w:r>
    </w:p>
    <w:p w14:paraId="28C22CF2" w14:textId="77777777" w:rsidR="00F4448A" w:rsidRDefault="00000000">
      <w:pPr>
        <w:spacing w:after="160"/>
      </w:pPr>
      <w:r>
        <w:t>Całą karierę zawodową zbudowałem w grupie BRUGG. Zbudowałem firmę w Polsce od zera, założyłem i prowadziłem Fortatech, współtworzyłem Geobrugg w Krakowie, zarejestrowałem spółkę w Rosji, teraz BRUGG Ukraine. Ta wiedza instytucjonalna i sieć relacji są nie do odtworzenia.</w:t>
      </w:r>
    </w:p>
    <w:p w14:paraId="3C4308D2" w14:textId="77777777" w:rsidR="00F4448A" w:rsidRDefault="00000000">
      <w:pPr>
        <w:pStyle w:val="Heading2"/>
      </w:pPr>
      <w:r>
        <w:t>2.4. Niesprawiedliwość obecnej sytuacji</w:t>
      </w:r>
    </w:p>
    <w:p w14:paraId="72B63003" w14:textId="77777777" w:rsidR="00F4448A" w:rsidRDefault="00000000">
      <w:pPr>
        <w:spacing w:after="160"/>
      </w:pPr>
      <w:r>
        <w:t>Przez 13 lat pracy w Szwajcarii zawsze otrzymywałem premie, często powyżej wartości docelowych, co odzwierciedlało wysoką ocenę mojej pracy. Jednostronna zmiana reguł premiowania w połowie 2025 roku spowodowała utratę 35 tys. CHF rocznie — czyli spadek wynagrodzenia z 177 tys. do 142 tys. CHF. Ponoszę konsekwencje fatalnego wyniku spółki we Francji, na który nie miałem żadnego wpływu. To jest obiektywnie niesprawiedliwe.</w:t>
      </w:r>
    </w:p>
    <w:p w14:paraId="525CC71E" w14:textId="77777777" w:rsidR="00F4448A" w:rsidRDefault="00000000">
      <w:pPr>
        <w:pStyle w:val="Heading1"/>
      </w:pPr>
      <w:r>
        <w:t>3. Słabe punkty i przygotowane odpowiedzi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06"/>
      </w:tblGrid>
      <w:tr w:rsidR="00F4448A" w14:paraId="7491E1B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B69E" w14:textId="77777777" w:rsidR="00F4448A" w:rsidRDefault="00000000">
            <w:r>
              <w:rPr>
                <w:b/>
                <w:bCs/>
                <w:color w:val="FFFFFF"/>
              </w:rPr>
              <w:t>Słaby punkt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BABE" w14:textId="77777777" w:rsidR="00F4448A" w:rsidRDefault="00000000">
            <w:r>
              <w:rPr>
                <w:b/>
                <w:bCs/>
                <w:color w:val="FFFFFF"/>
              </w:rPr>
              <w:t>Przygotowana odpowiedź</w:t>
            </w:r>
          </w:p>
        </w:tc>
      </w:tr>
      <w:tr w:rsidR="00F4448A" w14:paraId="0B75336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D0964" w14:textId="77777777" w:rsidR="00F4448A" w:rsidRDefault="00000000">
            <w:r>
              <w:t>Brak formalnego zespołu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07FD" w14:textId="77777777" w:rsidR="00F4448A" w:rsidRDefault="00000000">
            <w:r>
              <w:t>Mój model pracy to koordynacja partnerów w 5 krajach. Zarządzanie bez formalnej władzy, w różnych kulturach i językach, jest trudniejsze niż kierowanie zespołem w jednym biurze.</w:t>
            </w:r>
          </w:p>
        </w:tc>
      </w:tr>
      <w:tr w:rsidR="00F4448A" w14:paraId="696F6B5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BCA1" w14:textId="77777777" w:rsidR="00F4448A" w:rsidRDefault="00000000">
            <w:r>
              <w:t>Brak alternatywy na stole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2788" w14:textId="77777777" w:rsidR="00F4448A" w:rsidRDefault="00000000">
            <w:r>
              <w:t>Nie mam konkurencyjnej oferty, ale mam komfort finansowy i gotowość do odejścia. Nie blefuję — mogę pozwolić sobie na przerwę lub zakończenie kariery.</w:t>
            </w:r>
          </w:p>
        </w:tc>
      </w:tr>
      <w:tr w:rsidR="00F4448A" w14:paraId="076DC0B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5C7C3" w14:textId="77777777" w:rsidR="00F4448A" w:rsidRDefault="00000000">
            <w:r>
              <w:t>Wiek (60 lat)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D77E8" w14:textId="77777777" w:rsidR="00F4448A" w:rsidRDefault="00000000">
            <w:r>
              <w:t>Na rynku zewnętrznym to nie atut. Wewnątrz BRUGG — to 30 lat doświadczenia, którego nikt inny nie ma. Pozostało mi 5–7 lat aktywności — dokładnie tyle, ile potrzeba na realizację SECO i rozwój Ukrainy.</w:t>
            </w:r>
          </w:p>
        </w:tc>
      </w:tr>
      <w:tr w:rsidR="00F4448A" w14:paraId="02518F1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63619" w14:textId="77777777" w:rsidR="00F4448A" w:rsidRDefault="00000000">
            <w:r>
              <w:t>Umiarkowane bieżące obroty (7 mln EUR)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10DB" w14:textId="77777777" w:rsidR="00F4448A" w:rsidRDefault="00000000">
            <w:r>
              <w:t>Siła leży w pipeline (25–40 mln CHF), nie w bieżących obrotach. SECO sam oznacza wielokrotność moich rocznych obrotów.</w:t>
            </w:r>
          </w:p>
        </w:tc>
      </w:tr>
    </w:tbl>
    <w:p w14:paraId="2E8EA345" w14:textId="77777777" w:rsidR="00554BEA" w:rsidRDefault="00554BEA">
      <w:pPr>
        <w:pStyle w:val="Heading1"/>
      </w:pPr>
    </w:p>
    <w:p w14:paraId="5A989D67" w14:textId="77777777" w:rsidR="00554BEA" w:rsidRDefault="00554BEA">
      <w:pPr>
        <w:rPr>
          <w:b/>
          <w:bCs/>
          <w:color w:val="2C3E50"/>
          <w:sz w:val="28"/>
          <w:szCs w:val="28"/>
        </w:rPr>
      </w:pPr>
      <w:r>
        <w:br w:type="page"/>
      </w:r>
    </w:p>
    <w:p w14:paraId="0DEBC7DE" w14:textId="311A576C" w:rsidR="00F4448A" w:rsidRDefault="00000000">
      <w:pPr>
        <w:pStyle w:val="Heading1"/>
      </w:pPr>
      <w:r>
        <w:lastRenderedPageBreak/>
        <w:t>4. Scenariusze</w:t>
      </w:r>
    </w:p>
    <w:p w14:paraId="295F46F3" w14:textId="77777777" w:rsidR="00F4448A" w:rsidRDefault="00000000">
      <w:pPr>
        <w:pStyle w:val="Heading2"/>
      </w:pPr>
      <w:r>
        <w:t>Scenariusz A — optymalny: nowe stanowisko</w:t>
      </w:r>
    </w:p>
    <w:p w14:paraId="4731A4B4" w14:textId="77777777" w:rsidR="00F4448A" w:rsidRDefault="00000000">
      <w:pPr>
        <w:spacing w:after="160"/>
      </w:pPr>
      <w:r>
        <w:rPr>
          <w:b/>
          <w:bCs/>
        </w:rPr>
        <w:t xml:space="preserve">Propozycja: </w:t>
      </w:r>
      <w:r>
        <w:t>Utworzenie stanowiska Head of Sales CEE &amp; General Manager BRUGG Ukraine (lub porównywalna nazwa). Zakres: Ukraina, Polska, Rumunia, kraje CEE. Dodatkowo kontynuacja Finlandia, Włochy, RPA. Stanowisko prezesa BRUGG Ukraine w pakiecie.</w:t>
      </w:r>
    </w:p>
    <w:p w14:paraId="568871B8" w14:textId="77777777" w:rsidR="00F4448A" w:rsidRDefault="00000000">
      <w:pPr>
        <w:spacing w:after="160"/>
      </w:pPr>
      <w:r>
        <w:rPr>
          <w:b/>
          <w:bCs/>
        </w:rPr>
        <w:t xml:space="preserve">Wynagrodzenie: </w:t>
      </w:r>
      <w:r>
        <w:t>Baza: 180 tys. CHF (wzrost z 142 tys.). Premia indywidualna: do 15 tys. CHF, powiązana z wynikami mojego regionu, niezależna od wyniku dywizji. Łącznie do 195 tys. CHF. Argument: obecne 142 tys. bazy to poziom sprzed utraty premii. Podwyżka o 38 tys. bazy kompensuje ryzyko zerowej premii i odzwierciedla faktyczny zakres odpowiedzialności.</w:t>
      </w:r>
    </w:p>
    <w:p w14:paraId="4B7F8200" w14:textId="77777777" w:rsidR="00F4448A" w:rsidRDefault="00000000">
      <w:pPr>
        <w:spacing w:after="160"/>
      </w:pPr>
      <w:r>
        <w:rPr>
          <w:b/>
          <w:bCs/>
        </w:rPr>
        <w:t xml:space="preserve">Uzasadnienie dla BRUGG: </w:t>
      </w:r>
      <w:r>
        <w:t>Formalizacja faktycznego zakresu odpowiedzialności. Zabezpieczenie projektu SECO i rozwoju Ukrainy. Koszt podwyżki (38 tys. CHF bazy rocznie) jest marginalny wobec pipeline’u 25–40 mln CHF. Sam projekt SECO generuje wielokrotność tego kosztu.</w:t>
      </w:r>
    </w:p>
    <w:p w14:paraId="75AB11E3" w14:textId="77777777" w:rsidR="00F4448A" w:rsidRDefault="00000000">
      <w:pPr>
        <w:pStyle w:val="Heading2"/>
      </w:pPr>
      <w:r>
        <w:t>Scenariusz B — akceptowalny: korekta warunków na obecnym stanowisku</w:t>
      </w:r>
    </w:p>
    <w:p w14:paraId="3EDA3424" w14:textId="77777777" w:rsidR="00F4448A" w:rsidRDefault="00000000">
      <w:pPr>
        <w:spacing w:after="160"/>
      </w:pPr>
      <w:r>
        <w:rPr>
          <w:b/>
          <w:bCs/>
        </w:rPr>
        <w:t xml:space="preserve">Propozycja: </w:t>
      </w:r>
      <w:r>
        <w:t>Pozostanie na stanowisku Head of Sales, ale z podwyżką bazy do min. 170 tys. CHF oraz premią indywidualną do 15 tys. CHF opartą na wynikach mojego regionu.</w:t>
      </w:r>
    </w:p>
    <w:p w14:paraId="540F1A86" w14:textId="77777777" w:rsidR="00F4448A" w:rsidRDefault="00000000">
      <w:pPr>
        <w:spacing w:after="160"/>
      </w:pPr>
      <w:r>
        <w:rPr>
          <w:b/>
          <w:bCs/>
        </w:rPr>
        <w:t xml:space="preserve">Warunek konieczny: </w:t>
      </w:r>
      <w:r>
        <w:t>Gwarancja, że wynagrodzenie całkowite nie spadnie poniżej 177 tys. CHF (poziom z pełną premią). Bez tego warunku scenariusz B nie jest akceptowalny.</w:t>
      </w:r>
    </w:p>
    <w:p w14:paraId="62797187" w14:textId="77777777" w:rsidR="00F4448A" w:rsidRDefault="00000000">
      <w:pPr>
        <w:pStyle w:val="Heading2"/>
      </w:pPr>
      <w:r>
        <w:t>Scenariusz C — odejście</w:t>
      </w:r>
    </w:p>
    <w:p w14:paraId="680522A1" w14:textId="77777777" w:rsidR="00F4448A" w:rsidRDefault="00000000">
      <w:pPr>
        <w:spacing w:after="160"/>
      </w:pPr>
      <w:r>
        <w:t>Jeżeli ani scenariusz A, ani B nie zostaną zaakceptowane w satysfakcjonującej formie — złożenie wypowiedzenia. Plan działania w tym scenariuszu:</w:t>
      </w:r>
    </w:p>
    <w:p w14:paraId="280E6B7B" w14:textId="77777777" w:rsidR="00F4448A" w:rsidRDefault="00000000">
      <w:pPr>
        <w:pStyle w:val="ListParagraph"/>
        <w:numPr>
          <w:ilvl w:val="0"/>
          <w:numId w:val="2"/>
        </w:numPr>
        <w:spacing w:after="80"/>
      </w:pPr>
      <w:r>
        <w:t>Wykorzystanie okresu wypowiedzenia na uporządkowane przekazanie projektów.</w:t>
      </w:r>
    </w:p>
    <w:p w14:paraId="4C3E243A" w14:textId="77777777" w:rsidR="00F4448A" w:rsidRDefault="00000000">
      <w:pPr>
        <w:pStyle w:val="ListParagraph"/>
        <w:numPr>
          <w:ilvl w:val="0"/>
          <w:numId w:val="2"/>
        </w:numPr>
        <w:spacing w:after="80"/>
      </w:pPr>
      <w:r>
        <w:t>Negocjowanie warunków odejścia (ewentualna odprawa, garden leave).</w:t>
      </w:r>
    </w:p>
    <w:p w14:paraId="0700970C" w14:textId="77777777" w:rsidR="00F4448A" w:rsidRDefault="00000000">
      <w:pPr>
        <w:pStyle w:val="ListParagraph"/>
        <w:numPr>
          <w:ilvl w:val="0"/>
          <w:numId w:val="2"/>
        </w:numPr>
        <w:spacing w:after="80"/>
      </w:pPr>
      <w:r>
        <w:t>Równoległe uruchomienie poszukiwań zewnętrznych (Dokument 3 — CV).</w:t>
      </w:r>
    </w:p>
    <w:p w14:paraId="3CAF4FE5" w14:textId="77777777" w:rsidR="00F4448A" w:rsidRDefault="00000000">
      <w:pPr>
        <w:pStyle w:val="ListParagraph"/>
        <w:numPr>
          <w:ilvl w:val="0"/>
          <w:numId w:val="2"/>
        </w:numPr>
        <w:spacing w:after="80"/>
      </w:pPr>
      <w:r>
        <w:t>Rozważenie działalności doradczej/konsultingowej w branży infrastruktury CEE.</w:t>
      </w:r>
    </w:p>
    <w:p w14:paraId="2C98E84C" w14:textId="77777777" w:rsidR="00F4448A" w:rsidRDefault="00000000">
      <w:pPr>
        <w:pStyle w:val="Heading1"/>
      </w:pPr>
      <w:r>
        <w:t>5. Szkic nowej roli — Head of Sales CEE &amp; GM BRUGG Ukraine</w:t>
      </w:r>
    </w:p>
    <w:p w14:paraId="011478DD" w14:textId="77777777" w:rsidR="00F4448A" w:rsidRDefault="00000000">
      <w:pPr>
        <w:spacing w:after="160"/>
      </w:pPr>
      <w:r>
        <w:t>Ten szkic może posłużyć jako podstawa do przygotowania formalnego dokumentu do przedstawienia przełożonemu (Dokument 4).</w:t>
      </w:r>
    </w:p>
    <w:p w14:paraId="096D742E" w14:textId="77777777" w:rsidR="00F4448A" w:rsidRDefault="00000000">
      <w:pPr>
        <w:spacing w:after="160"/>
      </w:pPr>
      <w:r>
        <w:rPr>
          <w:b/>
          <w:bCs/>
        </w:rPr>
        <w:t xml:space="preserve">Stanowisko: </w:t>
      </w:r>
      <w:r>
        <w:t>Head of Sales CEE &amp; General Manager BRUGG Ukraine</w:t>
      </w:r>
    </w:p>
    <w:p w14:paraId="470EBD89" w14:textId="77777777" w:rsidR="00F4448A" w:rsidRDefault="00000000">
      <w:pPr>
        <w:spacing w:after="160"/>
      </w:pPr>
      <w:r>
        <w:rPr>
          <w:b/>
          <w:bCs/>
        </w:rPr>
        <w:t xml:space="preserve">Raportowanie: </w:t>
      </w:r>
      <w:r>
        <w:t>Bezpośrednio do szefa dywizji Pipes (lub CEO grupy BRUGG).</w:t>
      </w:r>
    </w:p>
    <w:p w14:paraId="1B8A1849" w14:textId="77777777" w:rsidR="00F4448A" w:rsidRDefault="00000000">
      <w:pPr>
        <w:spacing w:after="160"/>
      </w:pPr>
      <w:r>
        <w:rPr>
          <w:b/>
          <w:bCs/>
        </w:rPr>
        <w:t xml:space="preserve">Rynki: </w:t>
      </w:r>
      <w:r>
        <w:t>Ukraina, Polska, Rumunia, kraje CEE. Dodatkowo Finlandia, Włochy, RPA.</w:t>
      </w:r>
    </w:p>
    <w:p w14:paraId="1BD26CB5" w14:textId="77777777" w:rsidR="00F4448A" w:rsidRDefault="00000000">
      <w:pPr>
        <w:spacing w:after="160"/>
      </w:pPr>
      <w:r>
        <w:rPr>
          <w:b/>
          <w:bCs/>
        </w:rPr>
        <w:t xml:space="preserve">Funkcje dodatkowe: </w:t>
      </w:r>
      <w:r>
        <w:t>Prezes zarządu BRUGG Ukraine. Koordynacja projektu SECO. Wprowadzenie ARMOPEX na rynki europejskie.</w:t>
      </w:r>
    </w:p>
    <w:p w14:paraId="72A11A77" w14:textId="77777777" w:rsidR="00F4448A" w:rsidRDefault="00000000">
      <w:pPr>
        <w:spacing w:after="160"/>
      </w:pPr>
      <w:r>
        <w:rPr>
          <w:b/>
          <w:bCs/>
        </w:rPr>
        <w:t xml:space="preserve">Cele na 2026–2028: </w:t>
      </w:r>
      <w:r>
        <w:t>Realizacja projektu SECO (15–25 mln CHF). Wzrost obrotów w Ukrainie do 5 mln CHF/rok. Wejście na rynek rumuński (5 mln EUR). Utrzymanie i rozwój pozostałych rynków.</w:t>
      </w:r>
    </w:p>
    <w:p w14:paraId="298148B5" w14:textId="77777777" w:rsidR="00F4448A" w:rsidRDefault="00000000">
      <w:pPr>
        <w:pStyle w:val="Heading1"/>
      </w:pPr>
      <w:r>
        <w:t>6. Taktyka rozmowy</w:t>
      </w:r>
    </w:p>
    <w:p w14:paraId="5FCF1CCC" w14:textId="77777777" w:rsidR="00F4448A" w:rsidRDefault="00000000">
      <w:pPr>
        <w:pStyle w:val="Heading2"/>
      </w:pPr>
      <w:r>
        <w:t>6.1. Struktura rozmów</w:t>
      </w:r>
    </w:p>
    <w:p w14:paraId="27909E2B" w14:textId="77777777" w:rsidR="00F4448A" w:rsidRDefault="00000000">
      <w:pPr>
        <w:spacing w:after="160"/>
      </w:pPr>
      <w:r>
        <w:rPr>
          <w:b/>
          <w:bCs/>
        </w:rPr>
        <w:t xml:space="preserve">Rozmowa 1 — z bezpośrednim przełożonym. </w:t>
      </w:r>
      <w:r>
        <w:t>Cel: przedstawienie sytuacji, oczekiwań i wartości, jaką wnoszę. Otwarcie tematu. Uzyskanie wstępnej reakcji i deklaracji, że firma jest gotowa szukać rozwiązania.</w:t>
      </w:r>
    </w:p>
    <w:p w14:paraId="7210AC36" w14:textId="77777777" w:rsidR="00F4448A" w:rsidRDefault="00000000">
      <w:pPr>
        <w:spacing w:after="160"/>
      </w:pPr>
      <w:r>
        <w:rPr>
          <w:b/>
          <w:bCs/>
        </w:rPr>
        <w:lastRenderedPageBreak/>
        <w:t xml:space="preserve">Rozmowa 2 — z HR i szefem dywizji. </w:t>
      </w:r>
      <w:r>
        <w:t>Cel: negocjacja konkretów — stanowisko, wynagrodzenie, formuła premiowa. Tu przyjść z przygotowaną propozycją (scenariusz A). Jeśli A jest niemożliwy — scenariusz B jako fallback.</w:t>
      </w:r>
    </w:p>
    <w:p w14:paraId="04AB9699" w14:textId="77777777" w:rsidR="00F4448A" w:rsidRDefault="00000000">
      <w:pPr>
        <w:pStyle w:val="Heading2"/>
      </w:pPr>
      <w:r>
        <w:t>6.2. Ton i podejście</w:t>
      </w:r>
    </w:p>
    <w:p w14:paraId="45BD0C2D" w14:textId="77777777" w:rsidR="00F4448A" w:rsidRDefault="00000000">
      <w:pPr>
        <w:spacing w:after="160"/>
      </w:pPr>
      <w:r>
        <w:t>Partnerski, nie roszczeniowy. Rzeczowy, nie emocjonalny. Kluczowy przekaz: jestem zaangażowany, lojalny, przynoszę wartość — ale obecne warunki nie odpowiadają mojemu wkładowi. Szukam rozwiązania, nie konfliktu.</w:t>
      </w:r>
    </w:p>
    <w:p w14:paraId="0088F4B7" w14:textId="77777777" w:rsidR="00F4448A" w:rsidRDefault="00000000">
      <w:pPr>
        <w:pStyle w:val="Heading2"/>
      </w:pPr>
      <w:r>
        <w:t>6.3. Kolejność argumentów</w:t>
      </w:r>
    </w:p>
    <w:p w14:paraId="2120C635" w14:textId="77777777" w:rsidR="00F4448A" w:rsidRDefault="00000000">
      <w:pPr>
        <w:spacing w:after="160"/>
      </w:pPr>
      <w:r>
        <w:t>Rozmowę otworzyć od wartości, którą wnoszę (pipeline, SECO, Ukraina), nie od skarg. Dopiero potem przejść do problemu (zmiana reguł premiowych, utrata 20–25% wynagrodzenia). Na końcu — propozycja rozwiązania (scenariusz A lub B).</w:t>
      </w:r>
    </w:p>
    <w:p w14:paraId="01609BCD" w14:textId="77777777" w:rsidR="00F4448A" w:rsidRDefault="00000000">
      <w:pPr>
        <w:pStyle w:val="Heading2"/>
      </w:pPr>
      <w:r>
        <w:t>6.4. Czego nie mówić</w:t>
      </w:r>
    </w:p>
    <w:p w14:paraId="7245BD75" w14:textId="77777777" w:rsidR="00F4448A" w:rsidRDefault="00000000">
      <w:pPr>
        <w:pStyle w:val="ListParagraph"/>
        <w:numPr>
          <w:ilvl w:val="0"/>
          <w:numId w:val="2"/>
        </w:numPr>
        <w:spacing w:after="80"/>
      </w:pPr>
      <w:r>
        <w:t>Nie groźić odejściem wprost na początku. Gotowość do odejścia powinna być wyczuwalna, ale nie wypowiedziana jako ultimatum.</w:t>
      </w:r>
    </w:p>
    <w:p w14:paraId="7882199D" w14:textId="77777777" w:rsidR="00F4448A" w:rsidRDefault="00000000">
      <w:pPr>
        <w:pStyle w:val="ListParagraph"/>
        <w:numPr>
          <w:ilvl w:val="0"/>
          <w:numId w:val="2"/>
        </w:numPr>
        <w:spacing w:after="80"/>
      </w:pPr>
      <w:r>
        <w:t>Nie porównywać się z innymi pracownikami ani nie krytykować kolegów.</w:t>
      </w:r>
    </w:p>
    <w:p w14:paraId="321DA395" w14:textId="77777777" w:rsidR="00F4448A" w:rsidRDefault="00000000">
      <w:pPr>
        <w:pStyle w:val="ListParagraph"/>
        <w:numPr>
          <w:ilvl w:val="0"/>
          <w:numId w:val="2"/>
        </w:numPr>
        <w:spacing w:after="80"/>
      </w:pPr>
      <w:r>
        <w:t>Nie narzekać na przeszłych przełożonych.</w:t>
      </w:r>
    </w:p>
    <w:p w14:paraId="3619553C" w14:textId="77777777" w:rsidR="00F4448A" w:rsidRDefault="00000000">
      <w:pPr>
        <w:pStyle w:val="ListParagraph"/>
        <w:numPr>
          <w:ilvl w:val="0"/>
          <w:numId w:val="2"/>
        </w:numPr>
        <w:spacing w:after="80"/>
      </w:pPr>
      <w:r>
        <w:t>Nie wspominać o komforcie finansowym ani możliwości zakończenia kariery — to osłabia pilność sprawy po stronie firmy.</w:t>
      </w:r>
    </w:p>
    <w:p w14:paraId="04E7AAEE" w14:textId="77777777" w:rsidR="00F4448A" w:rsidRDefault="00000000">
      <w:pPr>
        <w:pStyle w:val="Heading2"/>
      </w:pPr>
      <w:r>
        <w:t>6.5. Kiedy ujawnić gotowość do odejścia</w:t>
      </w:r>
    </w:p>
    <w:p w14:paraId="46950E8E" w14:textId="77777777" w:rsidR="00F4448A" w:rsidRDefault="00000000">
      <w:pPr>
        <w:spacing w:after="160"/>
      </w:pPr>
      <w:r>
        <w:t>Dopiero jeśli pierwsza rozmowa nie przyniesie konkretnej propozycji lub jeśli propozycja będzie wyraźnie poniżej minimum. Wtedy spokojnie, bez emocji: „W takim razie muszę rozważyć moje opcje. Zależy mi na BRUGG, ale nie mogę kontynuować na tych warunkach.”</w:t>
      </w:r>
    </w:p>
    <w:p w14:paraId="5F5C29DD" w14:textId="77777777" w:rsidR="00F4448A" w:rsidRDefault="00000000">
      <w:pPr>
        <w:pStyle w:val="Heading1"/>
      </w:pPr>
      <w:r>
        <w:t>7. Harmonogram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06"/>
        <w:gridCol w:w="2500"/>
      </w:tblGrid>
      <w:tr w:rsidR="00F4448A" w14:paraId="415223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D9AD" w14:textId="77777777" w:rsidR="00F4448A" w:rsidRDefault="00000000">
            <w:r>
              <w:rPr>
                <w:b/>
                <w:bCs/>
                <w:color w:val="FFFFFF"/>
              </w:rPr>
              <w:t>Kiedy</w:t>
            </w:r>
          </w:p>
        </w:tc>
        <w:tc>
          <w:tcPr>
            <w:tcW w:w="4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AC3F" w14:textId="77777777" w:rsidR="00F4448A" w:rsidRDefault="00000000">
            <w:r>
              <w:rPr>
                <w:b/>
                <w:bCs/>
                <w:color w:val="FFFFFF"/>
              </w:rPr>
              <w:t>Co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C408" w14:textId="77777777" w:rsidR="00F4448A" w:rsidRDefault="00000000">
            <w:r>
              <w:rPr>
                <w:b/>
                <w:bCs/>
                <w:color w:val="FFFFFF"/>
              </w:rPr>
              <w:t>Uwagi</w:t>
            </w:r>
          </w:p>
        </w:tc>
      </w:tr>
      <w:tr w:rsidR="00F4448A" w14:paraId="74041E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02DA" w14:textId="77777777" w:rsidR="00F4448A" w:rsidRDefault="00000000">
            <w:r>
              <w:t>Kwiecień 2026</w:t>
            </w:r>
          </w:p>
        </w:tc>
        <w:tc>
          <w:tcPr>
            <w:tcW w:w="4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25F0" w14:textId="77777777" w:rsidR="00F4448A" w:rsidRDefault="00000000">
            <w:r>
              <w:t>Przygotowanie argumentów i strategii (ten dokument). Przygotowanie CV (Dokument 3).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61944" w14:textId="77777777" w:rsidR="00F4448A" w:rsidRDefault="00000000">
            <w:r>
              <w:t>Gotowość przed rozmową</w:t>
            </w:r>
          </w:p>
        </w:tc>
      </w:tr>
      <w:tr w:rsidR="00F4448A" w14:paraId="575E76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8AD9" w14:textId="77777777" w:rsidR="00F4448A" w:rsidRDefault="00000000">
            <w:r>
              <w:t>Kwiecień/Maj 2026</w:t>
            </w:r>
          </w:p>
        </w:tc>
        <w:tc>
          <w:tcPr>
            <w:tcW w:w="4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8F82" w14:textId="77777777" w:rsidR="00F4448A" w:rsidRDefault="00000000">
            <w:r>
              <w:t>Rozmowa 1: z bezpośrednim przełożonym. Przedstawienie sytuacji i oczekiwań.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3E8D" w14:textId="77777777" w:rsidR="00F4448A" w:rsidRDefault="00000000">
            <w:r>
              <w:t>Ton partnerski</w:t>
            </w:r>
          </w:p>
        </w:tc>
      </w:tr>
      <w:tr w:rsidR="00F4448A" w14:paraId="69EFF7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C271B" w14:textId="77777777" w:rsidR="00F4448A" w:rsidRDefault="00000000">
            <w:r>
              <w:t>Maj 2026</w:t>
            </w:r>
          </w:p>
        </w:tc>
        <w:tc>
          <w:tcPr>
            <w:tcW w:w="4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5222E" w14:textId="77777777" w:rsidR="00F4448A" w:rsidRDefault="00000000">
            <w:r>
              <w:t>Oczekiwanie na reakcję przełożonego i ustalenie terminu rozmowy 2.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23B7" w14:textId="77777777" w:rsidR="00F4448A" w:rsidRDefault="00000000">
            <w:r>
              <w:t>Max 2–3 tygodnie</w:t>
            </w:r>
          </w:p>
        </w:tc>
      </w:tr>
      <w:tr w:rsidR="00F4448A" w14:paraId="37AE2C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8E4A" w14:textId="77777777" w:rsidR="00F4448A" w:rsidRDefault="00000000">
            <w:r>
              <w:t>Maj/Czerwiec 2026</w:t>
            </w:r>
          </w:p>
        </w:tc>
        <w:tc>
          <w:tcPr>
            <w:tcW w:w="4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E8C92" w14:textId="77777777" w:rsidR="00F4448A" w:rsidRDefault="00000000">
            <w:r>
              <w:t>Rozmowa 2: z HR i szefem dywizji. Negocjacja konkretów — scenariusz A lub B.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6ECB" w14:textId="77777777" w:rsidR="00F4448A" w:rsidRDefault="00000000">
            <w:r>
              <w:t>Przyjść z propozycją</w:t>
            </w:r>
          </w:p>
        </w:tc>
      </w:tr>
      <w:tr w:rsidR="00F4448A" w14:paraId="4FA40C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1D508" w14:textId="77777777" w:rsidR="00F4448A" w:rsidRDefault="00000000">
            <w:r>
              <w:t>Czerwiec 2026</w:t>
            </w:r>
          </w:p>
        </w:tc>
        <w:tc>
          <w:tcPr>
            <w:tcW w:w="4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5983" w14:textId="77777777" w:rsidR="00F4448A" w:rsidRDefault="00000000">
            <w:r>
              <w:t>Decyzja: porozumienie lub złożenie wypowiedzenia (scenariusz C).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ECFB" w14:textId="77777777" w:rsidR="00F4448A" w:rsidRDefault="00000000">
            <w:r>
              <w:t>Deadline</w:t>
            </w:r>
          </w:p>
        </w:tc>
      </w:tr>
    </w:tbl>
    <w:p w14:paraId="637B0195" w14:textId="77777777" w:rsidR="00F4448A" w:rsidRDefault="00F4448A">
      <w:pPr>
        <w:spacing w:after="160"/>
      </w:pPr>
    </w:p>
    <w:p w14:paraId="00F89B02" w14:textId="77777777" w:rsidR="00F4448A" w:rsidRDefault="00000000">
      <w:pPr>
        <w:spacing w:after="160"/>
      </w:pPr>
      <w:r>
        <w:rPr>
          <w:i/>
          <w:iCs/>
        </w:rPr>
        <w:t>Harmonogram może się przesunąć w zależności od decyzji SECO. Jeżeli SECO zaprosi do negocjacji — pozycja negocjacyjna staje się znacznie silniejsza, a tempo można zwiększyć.</w:t>
      </w:r>
    </w:p>
    <w:p w14:paraId="5C5F4217" w14:textId="77777777" w:rsidR="00F4448A" w:rsidRDefault="00000000">
      <w:pPr>
        <w:pBdr>
          <w:top w:val="single" w:sz="1" w:space="8" w:color="CCCCCC"/>
        </w:pBdr>
        <w:spacing w:before="400"/>
      </w:pPr>
      <w:r>
        <w:rPr>
          <w:i/>
          <w:iCs/>
          <w:color w:val="999999"/>
          <w:sz w:val="18"/>
          <w:szCs w:val="18"/>
        </w:rPr>
        <w:t>Dokument przygotowany jako materiał roboczy. Nie do dystrybucji.</w:t>
      </w:r>
    </w:p>
    <w:sectPr w:rsidR="00F4448A" w:rsidSect="00554BEA">
      <w:headerReference w:type="default" r:id="rId8"/>
      <w:footerReference w:type="default" r:id="rId9"/>
      <w:pgSz w:w="11906" w:h="16838"/>
      <w:pgMar w:top="1418" w:right="1247" w:bottom="1134" w:left="124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A60A0" w14:textId="77777777" w:rsidR="00EB65CF" w:rsidRDefault="00EB65CF">
      <w:r>
        <w:separator/>
      </w:r>
    </w:p>
  </w:endnote>
  <w:endnote w:type="continuationSeparator" w:id="0">
    <w:p w14:paraId="02EDB0C9" w14:textId="77777777" w:rsidR="00EB65CF" w:rsidRDefault="00EB6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88C1C" w14:textId="77777777" w:rsidR="00F4448A" w:rsidRDefault="00000000">
    <w:pPr>
      <w:jc w:val="center"/>
    </w:pPr>
    <w:r>
      <w:rPr>
        <w:color w:val="999999"/>
        <w:sz w:val="16"/>
        <w:szCs w:val="16"/>
      </w:rPr>
      <w:t>Jarek Lach — Strategia negocjacyjna — kwiecień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CFE7B" w14:textId="77777777" w:rsidR="00EB65CF" w:rsidRDefault="00EB65CF">
      <w:r>
        <w:separator/>
      </w:r>
    </w:p>
  </w:footnote>
  <w:footnote w:type="continuationSeparator" w:id="0">
    <w:p w14:paraId="457DF049" w14:textId="77777777" w:rsidR="00EB65CF" w:rsidRDefault="00EB6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2278" w14:textId="77777777" w:rsidR="00F4448A" w:rsidRDefault="00000000">
    <w:pPr>
      <w:jc w:val="right"/>
    </w:pPr>
    <w:r>
      <w:rPr>
        <w:i/>
        <w:iCs/>
        <w:color w:val="999999"/>
        <w:sz w:val="16"/>
        <w:szCs w:val="16"/>
      </w:rPr>
      <w:t>POUFNE — dokument roboczy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62854"/>
    <w:multiLevelType w:val="hybridMultilevel"/>
    <w:tmpl w:val="AD203752"/>
    <w:lvl w:ilvl="0" w:tplc="951864F4">
      <w:start w:val="1"/>
      <w:numFmt w:val="bullet"/>
      <w:lvlText w:val="●"/>
      <w:lvlJc w:val="left"/>
      <w:pPr>
        <w:ind w:left="720" w:hanging="360"/>
      </w:pPr>
    </w:lvl>
    <w:lvl w:ilvl="1" w:tplc="49E408CA">
      <w:start w:val="1"/>
      <w:numFmt w:val="bullet"/>
      <w:lvlText w:val="○"/>
      <w:lvlJc w:val="left"/>
      <w:pPr>
        <w:ind w:left="1440" w:hanging="360"/>
      </w:pPr>
    </w:lvl>
    <w:lvl w:ilvl="2" w:tplc="A288D57E">
      <w:start w:val="1"/>
      <w:numFmt w:val="bullet"/>
      <w:lvlText w:val="■"/>
      <w:lvlJc w:val="left"/>
      <w:pPr>
        <w:ind w:left="2160" w:hanging="360"/>
      </w:pPr>
    </w:lvl>
    <w:lvl w:ilvl="3" w:tplc="FBC68E16">
      <w:start w:val="1"/>
      <w:numFmt w:val="bullet"/>
      <w:lvlText w:val="●"/>
      <w:lvlJc w:val="left"/>
      <w:pPr>
        <w:ind w:left="2880" w:hanging="360"/>
      </w:pPr>
    </w:lvl>
    <w:lvl w:ilvl="4" w:tplc="47E6A15E">
      <w:start w:val="1"/>
      <w:numFmt w:val="bullet"/>
      <w:lvlText w:val="○"/>
      <w:lvlJc w:val="left"/>
      <w:pPr>
        <w:ind w:left="3600" w:hanging="360"/>
      </w:pPr>
    </w:lvl>
    <w:lvl w:ilvl="5" w:tplc="090E9EFE">
      <w:start w:val="1"/>
      <w:numFmt w:val="bullet"/>
      <w:lvlText w:val="■"/>
      <w:lvlJc w:val="left"/>
      <w:pPr>
        <w:ind w:left="4320" w:hanging="360"/>
      </w:pPr>
    </w:lvl>
    <w:lvl w:ilvl="6" w:tplc="19009742">
      <w:start w:val="1"/>
      <w:numFmt w:val="bullet"/>
      <w:lvlText w:val="●"/>
      <w:lvlJc w:val="left"/>
      <w:pPr>
        <w:ind w:left="5040" w:hanging="360"/>
      </w:pPr>
    </w:lvl>
    <w:lvl w:ilvl="7" w:tplc="27C41454">
      <w:start w:val="1"/>
      <w:numFmt w:val="bullet"/>
      <w:lvlText w:val="●"/>
      <w:lvlJc w:val="left"/>
      <w:pPr>
        <w:ind w:left="5760" w:hanging="360"/>
      </w:pPr>
    </w:lvl>
    <w:lvl w:ilvl="8" w:tplc="211EDB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33180B"/>
    <w:multiLevelType w:val="hybridMultilevel"/>
    <w:tmpl w:val="0598ECA8"/>
    <w:lvl w:ilvl="0" w:tplc="69A0AD3C">
      <w:start w:val="1"/>
      <w:numFmt w:val="bullet"/>
      <w:lvlText w:val="•"/>
      <w:lvlJc w:val="left"/>
      <w:pPr>
        <w:ind w:left="720" w:hanging="360"/>
      </w:pPr>
    </w:lvl>
    <w:lvl w:ilvl="1" w:tplc="6B7A8F22">
      <w:start w:val="1"/>
      <w:numFmt w:val="bullet"/>
      <w:lvlText w:val="–"/>
      <w:lvlJc w:val="left"/>
      <w:pPr>
        <w:ind w:left="1440" w:hanging="360"/>
      </w:pPr>
    </w:lvl>
    <w:lvl w:ilvl="2" w:tplc="78B41CC8">
      <w:numFmt w:val="decimal"/>
      <w:lvlText w:val=""/>
      <w:lvlJc w:val="left"/>
    </w:lvl>
    <w:lvl w:ilvl="3" w:tplc="74185A8A">
      <w:numFmt w:val="decimal"/>
      <w:lvlText w:val=""/>
      <w:lvlJc w:val="left"/>
    </w:lvl>
    <w:lvl w:ilvl="4" w:tplc="BCBABC6E">
      <w:numFmt w:val="decimal"/>
      <w:lvlText w:val=""/>
      <w:lvlJc w:val="left"/>
    </w:lvl>
    <w:lvl w:ilvl="5" w:tplc="4844B974">
      <w:numFmt w:val="decimal"/>
      <w:lvlText w:val=""/>
      <w:lvlJc w:val="left"/>
    </w:lvl>
    <w:lvl w:ilvl="6" w:tplc="2F0C384E">
      <w:numFmt w:val="decimal"/>
      <w:lvlText w:val=""/>
      <w:lvlJc w:val="left"/>
    </w:lvl>
    <w:lvl w:ilvl="7" w:tplc="88BE6402">
      <w:numFmt w:val="decimal"/>
      <w:lvlText w:val=""/>
      <w:lvlJc w:val="left"/>
    </w:lvl>
    <w:lvl w:ilvl="8" w:tplc="02502F80">
      <w:numFmt w:val="decimal"/>
      <w:lvlText w:val=""/>
      <w:lvlJc w:val="left"/>
    </w:lvl>
  </w:abstractNum>
  <w:num w:numId="1" w16cid:durableId="1867719661">
    <w:abstractNumId w:val="0"/>
    <w:lvlOverride w:ilvl="0">
      <w:startOverride w:val="1"/>
    </w:lvlOverride>
  </w:num>
  <w:num w:numId="2" w16cid:durableId="9177131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48A"/>
    <w:rsid w:val="00554BEA"/>
    <w:rsid w:val="008773E4"/>
    <w:rsid w:val="00EB65CF"/>
    <w:rsid w:val="00F4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1445"/>
  <w15:docId w15:val="{41F00802-995B-4717-BE23-40C88FB06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C3E50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34495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0F3E1-EADC-4D0D-842D-CA098BFC9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1355</Words>
  <Characters>8339</Characters>
  <Application>Microsoft Office Word</Application>
  <DocSecurity>0</DocSecurity>
  <Lines>189</Lines>
  <Paragraphs>134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Jarek Lach</cp:lastModifiedBy>
  <cp:revision>2</cp:revision>
  <cp:lastPrinted>2026-04-10T07:38:00Z</cp:lastPrinted>
  <dcterms:created xsi:type="dcterms:W3CDTF">2026-04-07T17:01:00Z</dcterms:created>
  <dcterms:modified xsi:type="dcterms:W3CDTF">2026-04-10T07:40:00Z</dcterms:modified>
</cp:coreProperties>
</file>