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7A3E3FF6"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94498E">
        <w:rPr>
          <w:b/>
          <w:smallCaps/>
          <w:sz w:val="28"/>
          <w:szCs w:val="28"/>
        </w:rPr>
        <w:t>2</w:t>
      </w:r>
      <w:r w:rsidR="00AB7871">
        <w:rPr>
          <w:b/>
          <w:smallCaps/>
          <w:sz w:val="28"/>
          <w:szCs w:val="28"/>
        </w:rPr>
        <w:t>/</w:t>
      </w:r>
      <w:r w:rsidR="00D164CF">
        <w:rPr>
          <w:b/>
          <w:smallCaps/>
          <w:sz w:val="28"/>
          <w:szCs w:val="28"/>
        </w:rPr>
        <w:t>2</w:t>
      </w:r>
      <w:r w:rsidR="003210D5">
        <w:rPr>
          <w:b/>
          <w:smallCaps/>
          <w:sz w:val="28"/>
          <w:szCs w:val="28"/>
        </w:rPr>
        <w:t>7</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0A54C2D1"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3210D5">
        <w:rPr>
          <w:sz w:val="24"/>
        </w:rPr>
        <w:t>30</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4F5CBF9" w14:textId="4813F66F" w:rsidR="00B74AD2" w:rsidRPr="003210D5" w:rsidRDefault="003210D5" w:rsidP="00A74F95">
      <w:pPr>
        <w:rPr>
          <w:sz w:val="24"/>
        </w:rPr>
      </w:pPr>
      <w:r>
        <w:rPr>
          <w:sz w:val="24"/>
        </w:rPr>
        <w:t>We plan</w:t>
      </w:r>
      <w:r>
        <w:rPr>
          <w:sz w:val="24"/>
        </w:rPr>
        <w:t>ned</w:t>
      </w:r>
      <w:r>
        <w:rPr>
          <w:sz w:val="24"/>
        </w:rPr>
        <w:t xml:space="preserve"> to continue our research, coding, our implementation for the project. The teams are beginning to hit their respective strides as they become more familiar with the data and their development tools. </w:t>
      </w:r>
    </w:p>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5F1E1DA4" w14:textId="152B79B5" w:rsidR="00B74AD2" w:rsidRDefault="003210D5" w:rsidP="003210D5">
      <w:pPr>
        <w:rPr>
          <w:sz w:val="24"/>
        </w:rPr>
      </w:pPr>
      <w:bookmarkStart w:id="2" w:name="_Toc257128655"/>
      <w:r>
        <w:rPr>
          <w:sz w:val="24"/>
        </w:rPr>
        <w:t xml:space="preserve">The classical team completed their implementations of the MLP and SVM machine learning models. The SVM is now hitting 95% accuracy with the MLP hitting ~90%. The quantum team ran into some hurdles because one of the </w:t>
      </w:r>
      <w:proofErr w:type="spellStart"/>
      <w:r>
        <w:rPr>
          <w:sz w:val="24"/>
        </w:rPr>
        <w:t>Qiskit</w:t>
      </w:r>
      <w:proofErr w:type="spellEnd"/>
      <w:r>
        <w:rPr>
          <w:sz w:val="24"/>
        </w:rPr>
        <w:t xml:space="preserve"> libraries used in their implementation is now deprecated. The quantum team then worked to resolve their dependency conflicts along with reading up the </w:t>
      </w:r>
      <w:proofErr w:type="spellStart"/>
      <w:r>
        <w:rPr>
          <w:sz w:val="24"/>
        </w:rPr>
        <w:t>Qiskit</w:t>
      </w:r>
      <w:proofErr w:type="spellEnd"/>
      <w:r>
        <w:rPr>
          <w:sz w:val="24"/>
        </w:rPr>
        <w:t xml:space="preserve"> Aqua to </w:t>
      </w:r>
      <w:proofErr w:type="spellStart"/>
      <w:r>
        <w:rPr>
          <w:sz w:val="24"/>
        </w:rPr>
        <w:t>Qiskit</w:t>
      </w:r>
      <w:proofErr w:type="spellEnd"/>
      <w:r>
        <w:rPr>
          <w:sz w:val="24"/>
        </w:rPr>
        <w:t xml:space="preserve"> Terra migration guide. The quantum team was able to resolve </w:t>
      </w:r>
      <w:proofErr w:type="gramStart"/>
      <w:r>
        <w:rPr>
          <w:sz w:val="24"/>
        </w:rPr>
        <w:t>all of</w:t>
      </w:r>
      <w:proofErr w:type="gramEnd"/>
      <w:r>
        <w:rPr>
          <w:sz w:val="24"/>
        </w:rPr>
        <w:t xml:space="preserve"> their issues and began working on their implementations again.</w:t>
      </w:r>
    </w:p>
    <w:p w14:paraId="3FE8DDFF" w14:textId="77777777" w:rsidR="003210D5" w:rsidRDefault="003210D5" w:rsidP="003210D5">
      <w:pPr>
        <w:rPr>
          <w:smallCaps/>
          <w:sz w:val="28"/>
          <w:szCs w:val="28"/>
        </w:rPr>
      </w:pPr>
    </w:p>
    <w:p w14:paraId="689CF42C" w14:textId="77777777" w:rsidR="0095595A" w:rsidRDefault="0095595A" w:rsidP="003746D1">
      <w:pPr>
        <w:pStyle w:val="Heading1"/>
        <w:jc w:val="left"/>
        <w:rPr>
          <w:smallCaps/>
          <w:sz w:val="28"/>
          <w:szCs w:val="28"/>
        </w:rPr>
      </w:pPr>
    </w:p>
    <w:p w14:paraId="1E37AAEF" w14:textId="7ED43E25"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672440C4" w14:textId="5F441E67" w:rsidR="00AD0066" w:rsidRDefault="003210D5" w:rsidP="00C403DC">
      <w:pPr>
        <w:rPr>
          <w:smallCaps/>
          <w:sz w:val="28"/>
          <w:szCs w:val="28"/>
        </w:rPr>
      </w:pPr>
      <w:r>
        <w:rPr>
          <w:sz w:val="24"/>
        </w:rPr>
        <w:t xml:space="preserve">The classical team is going to continue working on improving the accuracy of the classical MLP. Additionally, the classical team is also going to reimplement the SVM in TensorFlow. The current SVM uses Scikit learn which is not supported by the Vitis AI platform. The classical team is algo going to export the existing MLP so it can be imported into the Vitis AI platform, and we can start running the model on the embedded emulator. The quantum team will continue to work on their SVM and MLP implementations since </w:t>
      </w:r>
      <w:r w:rsidR="00464398">
        <w:rPr>
          <w:sz w:val="24"/>
        </w:rPr>
        <w:t>all</w:t>
      </w:r>
      <w:r>
        <w:rPr>
          <w:sz w:val="24"/>
        </w:rPr>
        <w:t xml:space="preserve"> their dependency conflicts are now resolved. </w:t>
      </w:r>
    </w:p>
    <w:p w14:paraId="0D597B7A" w14:textId="3CE2AF98" w:rsidR="003210D5" w:rsidRDefault="003210D5" w:rsidP="00C403DC">
      <w:pPr>
        <w:rPr>
          <w:smallCaps/>
          <w:sz w:val="28"/>
          <w:szCs w:val="28"/>
        </w:rPr>
      </w:pPr>
    </w:p>
    <w:p w14:paraId="5F771D81" w14:textId="77B3BC0C" w:rsidR="003210D5" w:rsidRDefault="003210D5" w:rsidP="00C403DC">
      <w:pPr>
        <w:rPr>
          <w:smallCaps/>
          <w:sz w:val="28"/>
          <w:szCs w:val="28"/>
        </w:rPr>
      </w:pPr>
    </w:p>
    <w:p w14:paraId="4541FE90" w14:textId="0FCFAADD" w:rsidR="003210D5" w:rsidRDefault="003210D5" w:rsidP="00C403DC">
      <w:pPr>
        <w:rPr>
          <w:smallCaps/>
          <w:sz w:val="28"/>
          <w:szCs w:val="28"/>
        </w:rPr>
      </w:pPr>
    </w:p>
    <w:p w14:paraId="2CDA9DE1" w14:textId="59E7800D" w:rsidR="003210D5" w:rsidRDefault="003210D5" w:rsidP="00C403DC">
      <w:pPr>
        <w:rPr>
          <w:smallCaps/>
          <w:sz w:val="28"/>
          <w:szCs w:val="28"/>
        </w:rPr>
      </w:pPr>
    </w:p>
    <w:p w14:paraId="21285F39" w14:textId="77777777" w:rsidR="003210D5" w:rsidRDefault="003210D5"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3F5405D4" w:rsidR="003F4E0C" w:rsidRDefault="00596B01" w:rsidP="008D3F72">
            <w:pPr>
              <w:jc w:val="center"/>
              <w:rPr>
                <w:sz w:val="24"/>
                <w:szCs w:val="24"/>
              </w:rPr>
            </w:pPr>
            <w:r>
              <w:rPr>
                <w:sz w:val="24"/>
                <w:szCs w:val="24"/>
              </w:rPr>
              <w:t>2/24/2022</w:t>
            </w:r>
          </w:p>
        </w:tc>
        <w:tc>
          <w:tcPr>
            <w:tcW w:w="1318" w:type="dxa"/>
          </w:tcPr>
          <w:p w14:paraId="780C7818" w14:textId="256D57FD" w:rsidR="003F4E0C" w:rsidRDefault="00596B01"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4809" w14:textId="77777777" w:rsidR="00F46EBA" w:rsidRDefault="00F46EBA">
      <w:r>
        <w:separator/>
      </w:r>
    </w:p>
  </w:endnote>
  <w:endnote w:type="continuationSeparator" w:id="0">
    <w:p w14:paraId="64613B31" w14:textId="77777777" w:rsidR="00F46EBA" w:rsidRDefault="00F4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9CD3" w14:textId="77777777" w:rsidR="00F46EBA" w:rsidRDefault="00F46EBA">
      <w:r>
        <w:separator/>
      </w:r>
    </w:p>
  </w:footnote>
  <w:footnote w:type="continuationSeparator" w:id="0">
    <w:p w14:paraId="232780DE" w14:textId="77777777" w:rsidR="00F46EBA" w:rsidRDefault="00F46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210D5"/>
    <w:rsid w:val="003323EE"/>
    <w:rsid w:val="003348A1"/>
    <w:rsid w:val="00345506"/>
    <w:rsid w:val="003516C1"/>
    <w:rsid w:val="00355695"/>
    <w:rsid w:val="003746D1"/>
    <w:rsid w:val="00375C83"/>
    <w:rsid w:val="00376570"/>
    <w:rsid w:val="003770DB"/>
    <w:rsid w:val="0039199B"/>
    <w:rsid w:val="003A035B"/>
    <w:rsid w:val="003A4719"/>
    <w:rsid w:val="003B3C41"/>
    <w:rsid w:val="003C1D96"/>
    <w:rsid w:val="003C2724"/>
    <w:rsid w:val="003C7355"/>
    <w:rsid w:val="003D327C"/>
    <w:rsid w:val="003E5D0D"/>
    <w:rsid w:val="003F2202"/>
    <w:rsid w:val="003F4E0C"/>
    <w:rsid w:val="00406E36"/>
    <w:rsid w:val="00464398"/>
    <w:rsid w:val="00471B44"/>
    <w:rsid w:val="00482A15"/>
    <w:rsid w:val="004904E8"/>
    <w:rsid w:val="004A2C7C"/>
    <w:rsid w:val="004A7052"/>
    <w:rsid w:val="004B58DF"/>
    <w:rsid w:val="004E13D2"/>
    <w:rsid w:val="004E3A8A"/>
    <w:rsid w:val="00502BFE"/>
    <w:rsid w:val="00502E43"/>
    <w:rsid w:val="005408FC"/>
    <w:rsid w:val="005535B5"/>
    <w:rsid w:val="0057374B"/>
    <w:rsid w:val="00573CF6"/>
    <w:rsid w:val="00575AD4"/>
    <w:rsid w:val="00596B01"/>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A5332"/>
    <w:rsid w:val="00BD1323"/>
    <w:rsid w:val="00BD6E0E"/>
    <w:rsid w:val="00BE1BC8"/>
    <w:rsid w:val="00BE76E0"/>
    <w:rsid w:val="00C03630"/>
    <w:rsid w:val="00C054C5"/>
    <w:rsid w:val="00C128EE"/>
    <w:rsid w:val="00C25AC8"/>
    <w:rsid w:val="00C26472"/>
    <w:rsid w:val="00C403DC"/>
    <w:rsid w:val="00C75B94"/>
    <w:rsid w:val="00C76367"/>
    <w:rsid w:val="00C76B54"/>
    <w:rsid w:val="00C80CE0"/>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84602"/>
    <w:rsid w:val="00D86CF0"/>
    <w:rsid w:val="00D870E8"/>
    <w:rsid w:val="00D90131"/>
    <w:rsid w:val="00D90952"/>
    <w:rsid w:val="00DB3716"/>
    <w:rsid w:val="00DB474D"/>
    <w:rsid w:val="00DB799D"/>
    <w:rsid w:val="00DC0571"/>
    <w:rsid w:val="00DD43C0"/>
    <w:rsid w:val="00DE3A85"/>
    <w:rsid w:val="00DF22F5"/>
    <w:rsid w:val="00E011F1"/>
    <w:rsid w:val="00E045C9"/>
    <w:rsid w:val="00E204D2"/>
    <w:rsid w:val="00E338F0"/>
    <w:rsid w:val="00E6018A"/>
    <w:rsid w:val="00E83CFE"/>
    <w:rsid w:val="00E87F0B"/>
    <w:rsid w:val="00E91E55"/>
    <w:rsid w:val="00EB00AF"/>
    <w:rsid w:val="00EF69AE"/>
    <w:rsid w:val="00F035CD"/>
    <w:rsid w:val="00F20618"/>
    <w:rsid w:val="00F32ED7"/>
    <w:rsid w:val="00F46EBA"/>
    <w:rsid w:val="00F56E5B"/>
    <w:rsid w:val="00F61D88"/>
    <w:rsid w:val="00F8378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68</cp:revision>
  <cp:lastPrinted>2022-01-16T00:43:00Z</cp:lastPrinted>
  <dcterms:created xsi:type="dcterms:W3CDTF">2021-10-16T15:54:00Z</dcterms:created>
  <dcterms:modified xsi:type="dcterms:W3CDTF">2022-02-28T00:32:00Z</dcterms:modified>
</cp:coreProperties>
</file>