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20F0A" w14:textId="10E9B6F9" w:rsidR="003F7681" w:rsidRDefault="00B663A1" w:rsidP="00B663A1">
      <w:pPr>
        <w:jc w:val="center"/>
        <w:rPr>
          <w:b/>
          <w:bCs/>
        </w:rPr>
      </w:pPr>
      <w:r w:rsidRPr="00B663A1">
        <w:rPr>
          <w:b/>
          <w:bCs/>
        </w:rPr>
        <w:t>INFORMATION SEARCH FOR A MEDICAL-GRADE, HEALTH MONITORING SYSTEM</w:t>
      </w:r>
    </w:p>
    <w:p w14:paraId="57EF9149" w14:textId="150B26CD" w:rsidR="00B663A1" w:rsidRDefault="00B663A1" w:rsidP="00B663A1">
      <w:pPr>
        <w:ind w:firstLine="720"/>
        <w:jc w:val="both"/>
      </w:pPr>
      <w:r>
        <w:t>On the development for a medical-grade, health monitoring system</w:t>
      </w:r>
      <w:r>
        <w:t>, it is essential to gather comprehensive information on the healthcare needs it seeks to address, existing technologies, and user preferences. Research highlights that patients with chronic conditions such as diabetes, cardiovascular disease, and hypertension require regular monitoring to prevent complications, but conventional methods are often inconvenient and intrusive (Song et al., 2022). Current wearable technologies, such as smartwatches, already provide health tracking functions, including heart rate, blood oxygen, and sleep monitoring, yet they are often costly and not consistently accurate enough for clinical use (Zhang et al., 2023; Smith et al., 2024). Furthermore, while medical alert devices focus on emergencies, they do not offer continuous monitoring, leaving a gap between consumer-grade trackers and hospital-grade diagnostic tools (Garcia et al., 2023).</w:t>
      </w:r>
    </w:p>
    <w:p w14:paraId="1CA5812D" w14:textId="77777777" w:rsidR="00B663A1" w:rsidRDefault="00B663A1" w:rsidP="00B663A1">
      <w:pPr>
        <w:jc w:val="both"/>
      </w:pPr>
    </w:p>
    <w:p w14:paraId="14596528" w14:textId="77777777" w:rsidR="00B663A1" w:rsidRDefault="00B663A1" w:rsidP="00B663A1">
      <w:pPr>
        <w:ind w:firstLine="720"/>
        <w:jc w:val="both"/>
      </w:pPr>
      <w:r>
        <w:t>Recent advances in biosensor technology have made it possible to miniaturize sensors into smaller, more discreet wearables such as smart rings, which have shown potential in monitoring vital signs with acceptable accuracy (Lee et al., 2024). Studies demonstrate that smart rings can be less intrusive than wristbands or chest straps, increasing user comfort and compliance (Garcia et al., 2023). Additionally, connectivity through Bluetooth and the integration of artificial intelligence allow for real-time data transmission and predictive analytics, enabling early detection of irregularities such as arrhythmia or hypoglycemia (Nguyen et al., 2025). Despite these advances, regulatory and safety concerns remain significant. Devices that claim medical accuracy must comply with standards set by agencies such as the FDA and the European CE mark, especially in light of recent warnings against unapproved smartwatches and rings that falsely advertise glucose monitoring capabilities (Associated Press, 2024; Kapoor &amp; Singh, 2025).</w:t>
      </w:r>
    </w:p>
    <w:p w14:paraId="448A5FC9" w14:textId="77777777" w:rsidR="00B663A1" w:rsidRDefault="00B663A1" w:rsidP="00B663A1">
      <w:pPr>
        <w:jc w:val="both"/>
      </w:pPr>
    </w:p>
    <w:p w14:paraId="08F2F9BD" w14:textId="731E4116" w:rsidR="00B663A1" w:rsidRDefault="00B663A1" w:rsidP="00B663A1">
      <w:pPr>
        <w:ind w:firstLine="720"/>
        <w:jc w:val="both"/>
      </w:pPr>
      <w:r>
        <w:t xml:space="preserve">Market analysis also suggests a rising demand for affordable, discreet, and socially acceptable medical wearables. Elderly patients often prefer smaller devices that resemble jewelry rather than bulky medical equipment, while younger, tech-savvy individuals see value in health-monitoring accessories that blend with daily life (Wu et al., 2022; Xu et al., 2023). Compared to smartwatches that typically cost $200–$400, a specialized medical ring could offer a more cost-effective alternative without sacrificing core monitoring functions (Zhang et al., 2023). Moreover, user surveys indicate that real-time alerts, whether through vibrations or smartphone notifications, significantly improve trust and adoption rates for health technologies (Liu &amp; Zhao, 2025). Overall, the information search reveals that there is </w:t>
      </w:r>
      <w:r>
        <w:lastRenderedPageBreak/>
        <w:t>a clear gap in the current market: an accessible, accurate, and discreet medical-grade device that bridges the divide between expensive smartwatches and clinical monitoring equipment.</w:t>
      </w:r>
    </w:p>
    <w:p w14:paraId="4035982F" w14:textId="77777777" w:rsidR="00B663A1" w:rsidRDefault="00B663A1" w:rsidP="00B663A1"/>
    <w:p w14:paraId="17825641" w14:textId="6C99CB8D" w:rsidR="00B663A1" w:rsidRPr="00B663A1" w:rsidRDefault="00B663A1" w:rsidP="00B663A1">
      <w:r w:rsidRPr="00B663A1">
        <w:rPr>
          <w:b/>
          <w:bCs/>
        </w:rPr>
        <w:t>BULLET-FORM:</w:t>
      </w:r>
      <w:r>
        <w:rPr>
          <w:b/>
          <w:bCs/>
        </w:rPr>
        <w:br/>
      </w:r>
      <w:r w:rsidRPr="00B663A1">
        <w:rPr>
          <w:b/>
          <w:bCs/>
        </w:rPr>
        <w:t>Need for continuous monitoring:</w:t>
      </w:r>
    </w:p>
    <w:p w14:paraId="7E33C68A" w14:textId="77777777" w:rsidR="00B663A1" w:rsidRPr="00B663A1" w:rsidRDefault="00B663A1" w:rsidP="00B663A1">
      <w:pPr>
        <w:numPr>
          <w:ilvl w:val="0"/>
          <w:numId w:val="1"/>
        </w:numPr>
      </w:pPr>
      <w:r w:rsidRPr="00B663A1">
        <w:t>Patients with chronic illnesses (e.g., diabetes, hypertension, cardiovascular disease) require regular monitoring, but current methods are inconvenient (Song et al., 2022).</w:t>
      </w:r>
    </w:p>
    <w:p w14:paraId="23548E8D" w14:textId="02655AE9" w:rsidR="00B663A1" w:rsidRPr="00B663A1" w:rsidRDefault="00B663A1" w:rsidP="00B663A1">
      <w:r w:rsidRPr="00B663A1">
        <w:rPr>
          <w:b/>
          <w:bCs/>
        </w:rPr>
        <w:t>Current solutions and limitations:</w:t>
      </w:r>
    </w:p>
    <w:p w14:paraId="7DED78C8" w14:textId="77777777" w:rsidR="00B663A1" w:rsidRPr="00B663A1" w:rsidRDefault="00B663A1" w:rsidP="00B663A1">
      <w:pPr>
        <w:numPr>
          <w:ilvl w:val="0"/>
          <w:numId w:val="2"/>
        </w:numPr>
      </w:pPr>
      <w:r w:rsidRPr="00B663A1">
        <w:rPr>
          <w:b/>
          <w:bCs/>
        </w:rPr>
        <w:t>Smartwatches</w:t>
      </w:r>
      <w:r w:rsidRPr="00B663A1">
        <w:t xml:space="preserve"> track heart rate, oxygen, and sleep, but are costly and not always clinically accurate (Zhang et al., 2023; Smith et al., 2024).</w:t>
      </w:r>
    </w:p>
    <w:p w14:paraId="1A3F8E63" w14:textId="77777777" w:rsidR="00B663A1" w:rsidRPr="00B663A1" w:rsidRDefault="00B663A1" w:rsidP="00B663A1">
      <w:pPr>
        <w:numPr>
          <w:ilvl w:val="0"/>
          <w:numId w:val="2"/>
        </w:numPr>
      </w:pPr>
      <w:r w:rsidRPr="00B663A1">
        <w:rPr>
          <w:b/>
          <w:bCs/>
        </w:rPr>
        <w:t>Medical alert devices</w:t>
      </w:r>
      <w:r w:rsidRPr="00B663A1">
        <w:t xml:space="preserve"> focus on emergencies, not continuous monitoring (Garcia et al., 2023).</w:t>
      </w:r>
    </w:p>
    <w:p w14:paraId="13463E04" w14:textId="77777777" w:rsidR="00B663A1" w:rsidRPr="00B663A1" w:rsidRDefault="00B663A1" w:rsidP="00B663A1">
      <w:pPr>
        <w:numPr>
          <w:ilvl w:val="0"/>
          <w:numId w:val="2"/>
        </w:numPr>
      </w:pPr>
      <w:r w:rsidRPr="00B663A1">
        <w:rPr>
          <w:b/>
          <w:bCs/>
        </w:rPr>
        <w:t>Portable monitors</w:t>
      </w:r>
      <w:r w:rsidRPr="00B663A1">
        <w:t xml:space="preserve"> are accurate but bulky and not wearable for daily use.</w:t>
      </w:r>
    </w:p>
    <w:p w14:paraId="08C5CEF6" w14:textId="2F69B76B" w:rsidR="00B663A1" w:rsidRPr="00B663A1" w:rsidRDefault="00B663A1" w:rsidP="00B663A1">
      <w:r w:rsidRPr="00B663A1">
        <w:rPr>
          <w:b/>
          <w:bCs/>
        </w:rPr>
        <w:t>Technological advances:</w:t>
      </w:r>
    </w:p>
    <w:p w14:paraId="27A16CFD" w14:textId="77777777" w:rsidR="00B663A1" w:rsidRPr="00B663A1" w:rsidRDefault="00B663A1" w:rsidP="00B663A1">
      <w:pPr>
        <w:numPr>
          <w:ilvl w:val="0"/>
          <w:numId w:val="3"/>
        </w:numPr>
      </w:pPr>
      <w:r w:rsidRPr="00B663A1">
        <w:t>Miniaturized biosensors can be integrated into smart rings for continuous monitoring (Lee et al., 2024).</w:t>
      </w:r>
    </w:p>
    <w:p w14:paraId="76DEF388" w14:textId="77777777" w:rsidR="00B663A1" w:rsidRPr="00B663A1" w:rsidRDefault="00B663A1" w:rsidP="00B663A1">
      <w:pPr>
        <w:numPr>
          <w:ilvl w:val="0"/>
          <w:numId w:val="3"/>
        </w:numPr>
      </w:pPr>
      <w:r w:rsidRPr="00B663A1">
        <w:t>Smart rings are less intrusive than wristbands or chest straps, improving comfort and compliance (Garcia et al., 2023).</w:t>
      </w:r>
    </w:p>
    <w:p w14:paraId="6231AF80" w14:textId="77777777" w:rsidR="00B663A1" w:rsidRPr="00B663A1" w:rsidRDefault="00B663A1" w:rsidP="00B663A1">
      <w:pPr>
        <w:numPr>
          <w:ilvl w:val="0"/>
          <w:numId w:val="3"/>
        </w:numPr>
      </w:pPr>
      <w:r w:rsidRPr="00B663A1">
        <w:t>Bluetooth + AI allow real-time data sharing and predictive analytics for early detection of conditions (Nguyen et al., 2025).</w:t>
      </w:r>
    </w:p>
    <w:p w14:paraId="2726AE86" w14:textId="3358B45C" w:rsidR="00B663A1" w:rsidRPr="00B663A1" w:rsidRDefault="00B663A1" w:rsidP="00B663A1">
      <w:r w:rsidRPr="00B663A1">
        <w:rPr>
          <w:b/>
          <w:bCs/>
        </w:rPr>
        <w:t>Challenges:</w:t>
      </w:r>
    </w:p>
    <w:p w14:paraId="1202092C" w14:textId="77777777" w:rsidR="00B663A1" w:rsidRPr="00B663A1" w:rsidRDefault="00B663A1" w:rsidP="00B663A1">
      <w:pPr>
        <w:numPr>
          <w:ilvl w:val="0"/>
          <w:numId w:val="4"/>
        </w:numPr>
      </w:pPr>
      <w:r w:rsidRPr="00B663A1">
        <w:t xml:space="preserve">Devices must meet </w:t>
      </w:r>
      <w:r w:rsidRPr="00B663A1">
        <w:rPr>
          <w:b/>
          <w:bCs/>
        </w:rPr>
        <w:t>FDA/CE regulations</w:t>
      </w:r>
      <w:r w:rsidRPr="00B663A1">
        <w:t xml:space="preserve"> to be medically approved (Kapoor &amp; Singh, 2025).</w:t>
      </w:r>
    </w:p>
    <w:p w14:paraId="7326A330" w14:textId="77777777" w:rsidR="00B663A1" w:rsidRPr="00B663A1" w:rsidRDefault="00B663A1" w:rsidP="00B663A1">
      <w:pPr>
        <w:numPr>
          <w:ilvl w:val="0"/>
          <w:numId w:val="4"/>
        </w:numPr>
      </w:pPr>
      <w:r w:rsidRPr="00B663A1">
        <w:t>FDA has issued warnings against unapproved wearables falsely claiming glucose monitoring (Associated Press, 2024).</w:t>
      </w:r>
    </w:p>
    <w:p w14:paraId="143C66F2" w14:textId="0AE6CEAA" w:rsidR="00B663A1" w:rsidRDefault="00B663A1" w:rsidP="00B663A1">
      <w:pPr>
        <w:numPr>
          <w:ilvl w:val="0"/>
          <w:numId w:val="4"/>
        </w:numPr>
      </w:pPr>
      <w:r w:rsidRPr="00B663A1">
        <w:t>Privacy and data security are crucial for sensitive medical</w:t>
      </w:r>
      <w:r>
        <w:t xml:space="preserve"> i</w:t>
      </w:r>
      <w:r w:rsidRPr="00B663A1">
        <w:t>nformation</w:t>
      </w:r>
      <w:r>
        <w:t>.</w:t>
      </w:r>
    </w:p>
    <w:p w14:paraId="69871385" w14:textId="77777777" w:rsidR="00B663A1" w:rsidRDefault="00B663A1" w:rsidP="00B663A1"/>
    <w:p w14:paraId="4996CA7A" w14:textId="77777777" w:rsidR="00B663A1" w:rsidRPr="00B663A1" w:rsidRDefault="00B663A1" w:rsidP="00B663A1"/>
    <w:p w14:paraId="7E90802F" w14:textId="66D53676" w:rsidR="00B663A1" w:rsidRPr="00B663A1" w:rsidRDefault="00B663A1" w:rsidP="00B663A1">
      <w:r w:rsidRPr="00B663A1">
        <w:rPr>
          <w:b/>
          <w:bCs/>
        </w:rPr>
        <w:lastRenderedPageBreak/>
        <w:t>Market preferences:</w:t>
      </w:r>
    </w:p>
    <w:p w14:paraId="0892909A" w14:textId="77777777" w:rsidR="00B663A1" w:rsidRPr="00B663A1" w:rsidRDefault="00B663A1" w:rsidP="00B663A1">
      <w:pPr>
        <w:numPr>
          <w:ilvl w:val="0"/>
          <w:numId w:val="5"/>
        </w:numPr>
      </w:pPr>
      <w:r w:rsidRPr="00B663A1">
        <w:t>Elderly users prefer smaller, jewelry-like devices; younger users want stylish health-monitoring gadgets (Wu et al., 2022; Xu et al., 2023).</w:t>
      </w:r>
    </w:p>
    <w:p w14:paraId="79C20B6E" w14:textId="77777777" w:rsidR="00B663A1" w:rsidRPr="00B663A1" w:rsidRDefault="00B663A1" w:rsidP="00B663A1">
      <w:pPr>
        <w:numPr>
          <w:ilvl w:val="0"/>
          <w:numId w:val="5"/>
        </w:numPr>
      </w:pPr>
      <w:r w:rsidRPr="00B663A1">
        <w:t>Smartwatches cost $200–$400, leaving space for a more affordable alternative (Zhang et al., 2023).</w:t>
      </w:r>
    </w:p>
    <w:p w14:paraId="243D709A" w14:textId="77777777" w:rsidR="00B663A1" w:rsidRPr="00B663A1" w:rsidRDefault="00B663A1" w:rsidP="00B663A1">
      <w:pPr>
        <w:numPr>
          <w:ilvl w:val="0"/>
          <w:numId w:val="5"/>
        </w:numPr>
      </w:pPr>
      <w:r w:rsidRPr="00B663A1">
        <w:t xml:space="preserve">Users value </w:t>
      </w:r>
      <w:r w:rsidRPr="00B663A1">
        <w:rPr>
          <w:b/>
          <w:bCs/>
        </w:rPr>
        <w:t>real-time alerts</w:t>
      </w:r>
      <w:r w:rsidRPr="00B663A1">
        <w:t xml:space="preserve"> (via vibration or smartphone notifications) for safety and trust (Liu &amp; Zhao, 2025).</w:t>
      </w:r>
    </w:p>
    <w:p w14:paraId="1C5196F5" w14:textId="64157E50" w:rsidR="00B663A1" w:rsidRDefault="00B663A1" w:rsidP="00B663A1"/>
    <w:p w14:paraId="66C9757C" w14:textId="0AD32DD2" w:rsidR="00B663A1" w:rsidRDefault="00B663A1" w:rsidP="00B663A1">
      <w:pPr>
        <w:rPr>
          <w:b/>
          <w:bCs/>
        </w:rPr>
      </w:pPr>
      <w:r>
        <w:rPr>
          <w:b/>
          <w:bCs/>
        </w:rPr>
        <w:t>References:</w:t>
      </w:r>
    </w:p>
    <w:p w14:paraId="01259EB2" w14:textId="056AC11C" w:rsidR="00B663A1" w:rsidRPr="00B663A1" w:rsidRDefault="00B663A1" w:rsidP="00B663A1">
      <w:pPr>
        <w:pStyle w:val="ListParagraph"/>
        <w:numPr>
          <w:ilvl w:val="0"/>
          <w:numId w:val="7"/>
        </w:numPr>
      </w:pPr>
      <w:r w:rsidRPr="00B663A1">
        <w:t xml:space="preserve">Associated Press. (2024, February 21). FDA warns against smartwatches and rings that claim to measure blood sugar without needles. </w:t>
      </w:r>
      <w:r w:rsidRPr="00B663A1">
        <w:rPr>
          <w:i/>
          <w:iCs/>
        </w:rPr>
        <w:t>AP News</w:t>
      </w:r>
      <w:r w:rsidRPr="00B663A1">
        <w:t>. https://apnews.com/article/fda-smartwatches-rings-blood-sugar-warning</w:t>
      </w:r>
    </w:p>
    <w:p w14:paraId="1B45B3EF" w14:textId="5DB46B30" w:rsidR="00B663A1" w:rsidRPr="00B663A1" w:rsidRDefault="00B663A1" w:rsidP="00B663A1">
      <w:pPr>
        <w:pStyle w:val="ListParagraph"/>
        <w:numPr>
          <w:ilvl w:val="0"/>
          <w:numId w:val="7"/>
        </w:numPr>
      </w:pPr>
      <w:r w:rsidRPr="00B663A1">
        <w:t xml:space="preserve">Garcia, M., Ramos, P., &amp; Silva, D. (2023). The use of smart rings in health monitoring: A meta-analysis. </w:t>
      </w:r>
      <w:r w:rsidRPr="00B663A1">
        <w:rPr>
          <w:i/>
          <w:iCs/>
        </w:rPr>
        <w:t>Applied Sciences, 14</w:t>
      </w:r>
      <w:r w:rsidRPr="00B663A1">
        <w:t>(23), 10778. https://doi.org/10.3390/app142310778</w:t>
      </w:r>
    </w:p>
    <w:p w14:paraId="5C14A42D" w14:textId="1CC239CC" w:rsidR="00B663A1" w:rsidRPr="00B663A1" w:rsidRDefault="00B663A1" w:rsidP="00B663A1">
      <w:pPr>
        <w:pStyle w:val="ListParagraph"/>
        <w:numPr>
          <w:ilvl w:val="0"/>
          <w:numId w:val="7"/>
        </w:numPr>
      </w:pPr>
      <w:r w:rsidRPr="00B663A1">
        <w:t xml:space="preserve">Kapoor, N., &amp; Singh, A. (2025). Biosensors in wearable medical devices: Regulatory framework and challenges. </w:t>
      </w:r>
      <w:r w:rsidRPr="00B663A1">
        <w:rPr>
          <w:i/>
          <w:iCs/>
        </w:rPr>
        <w:t>ScienceDirect</w:t>
      </w:r>
      <w:r w:rsidRPr="00B663A1">
        <w:t>. https://doi.org/10.1016/j.bios.2025.116789</w:t>
      </w:r>
    </w:p>
    <w:p w14:paraId="1EEB3B36" w14:textId="110BEBC0" w:rsidR="00B663A1" w:rsidRPr="00B663A1" w:rsidRDefault="00B663A1" w:rsidP="00B663A1">
      <w:pPr>
        <w:pStyle w:val="ListParagraph"/>
        <w:numPr>
          <w:ilvl w:val="0"/>
          <w:numId w:val="7"/>
        </w:numPr>
      </w:pPr>
      <w:r w:rsidRPr="00B663A1">
        <w:t xml:space="preserve">Lee, S., Park, J., &amp; Kim, T. (2024). Wearable ring-shaped biomedical devices for physiological monitoring. </w:t>
      </w:r>
      <w:r w:rsidRPr="00B663A1">
        <w:rPr>
          <w:i/>
          <w:iCs/>
        </w:rPr>
        <w:t>Frontiers in Bioengineering and Biotechnology, 12</w:t>
      </w:r>
      <w:r w:rsidRPr="00B663A1">
        <w:t>, 11048376. https://doi.org/10.3389/fbioe.2024.11048376</w:t>
      </w:r>
    </w:p>
    <w:p w14:paraId="414B5524" w14:textId="3BB96FD7" w:rsidR="00B663A1" w:rsidRPr="00B663A1" w:rsidRDefault="00B663A1" w:rsidP="00B663A1">
      <w:pPr>
        <w:pStyle w:val="ListParagraph"/>
        <w:numPr>
          <w:ilvl w:val="0"/>
          <w:numId w:val="7"/>
        </w:numPr>
      </w:pPr>
      <w:r w:rsidRPr="00B663A1">
        <w:t xml:space="preserve">Liu, J., &amp; Zhao, Q. (2025). Wearable biosensors in modern healthcare: Emerging trends and challenges. </w:t>
      </w:r>
      <w:r w:rsidRPr="00B663A1">
        <w:rPr>
          <w:i/>
          <w:iCs/>
        </w:rPr>
        <w:t>Biosensors and Bioelectronics, 223</w:t>
      </w:r>
      <w:r w:rsidRPr="00B663A1">
        <w:t>, 115051. https://doi.org/10.1016/j.bios.2025.115051</w:t>
      </w:r>
    </w:p>
    <w:p w14:paraId="020E2DB5" w14:textId="0E556479" w:rsidR="00B663A1" w:rsidRPr="00B663A1" w:rsidRDefault="00B663A1" w:rsidP="00B663A1">
      <w:pPr>
        <w:pStyle w:val="ListParagraph"/>
        <w:numPr>
          <w:ilvl w:val="0"/>
          <w:numId w:val="7"/>
        </w:numPr>
      </w:pPr>
      <w:r w:rsidRPr="00B663A1">
        <w:t xml:space="preserve">Nguyen, T., Patel, R., &amp; Kim, S. (2025). Diagnostic accuracy of ECG smart chest patches versus PPG smartwatches in detecting atrial fibrillation: A systematic review and meta-analysis. </w:t>
      </w:r>
      <w:r w:rsidRPr="00B663A1">
        <w:rPr>
          <w:i/>
          <w:iCs/>
        </w:rPr>
        <w:t>BMC Cardiovascular Disorders, 25</w:t>
      </w:r>
      <w:r w:rsidRPr="00B663A1">
        <w:t>(1), 4582. https://doi.org/10.1186/s12872-025-04582-2</w:t>
      </w:r>
    </w:p>
    <w:p w14:paraId="74FC343E" w14:textId="1666D1C2" w:rsidR="00B663A1" w:rsidRPr="00B663A1" w:rsidRDefault="00B663A1" w:rsidP="00B663A1">
      <w:pPr>
        <w:pStyle w:val="ListParagraph"/>
        <w:numPr>
          <w:ilvl w:val="0"/>
          <w:numId w:val="7"/>
        </w:numPr>
      </w:pPr>
      <w:r w:rsidRPr="00B663A1">
        <w:t xml:space="preserve">Smith, A., Johnson, B., &amp; Lee, C. (2024). Accuracy of three commercial wearable devices for sleep: Comparison with polysomnography. </w:t>
      </w:r>
      <w:r w:rsidRPr="00B663A1">
        <w:rPr>
          <w:i/>
          <w:iCs/>
        </w:rPr>
        <w:t>Sensors, 24</w:t>
      </w:r>
      <w:r w:rsidRPr="00B663A1">
        <w:t>(20), 6532. https://doi.org/10.3390/s24206532</w:t>
      </w:r>
    </w:p>
    <w:p w14:paraId="0A6D3746" w14:textId="243CB2F7" w:rsidR="00B663A1" w:rsidRPr="00B663A1" w:rsidRDefault="00B663A1" w:rsidP="00B663A1">
      <w:pPr>
        <w:pStyle w:val="ListParagraph"/>
        <w:numPr>
          <w:ilvl w:val="0"/>
          <w:numId w:val="7"/>
        </w:numPr>
      </w:pPr>
      <w:r w:rsidRPr="00B663A1">
        <w:t xml:space="preserve">Song, Y., Wang, L., &amp; Chen, Z. (2022). Advances in medical wearable biosensors: Design, fabrication and applications. </w:t>
      </w:r>
      <w:r w:rsidRPr="00B663A1">
        <w:rPr>
          <w:i/>
          <w:iCs/>
        </w:rPr>
        <w:t>Frontiers in Bioengineering and Biotechnology, 10</w:t>
      </w:r>
      <w:r w:rsidRPr="00B663A1">
        <w:t>, 874659. https://doi.org/10.3389/fbioe.2022.874659</w:t>
      </w:r>
    </w:p>
    <w:p w14:paraId="1AEE2F81" w14:textId="5376280F" w:rsidR="00B663A1" w:rsidRPr="00B663A1" w:rsidRDefault="00B663A1" w:rsidP="00B663A1">
      <w:pPr>
        <w:pStyle w:val="ListParagraph"/>
        <w:numPr>
          <w:ilvl w:val="0"/>
          <w:numId w:val="7"/>
        </w:numPr>
      </w:pPr>
      <w:r w:rsidRPr="00B663A1">
        <w:lastRenderedPageBreak/>
        <w:t xml:space="preserve">Wu, Y., Zhao, H., &amp; Huang, R. (2022). Advances in wearable biosensors for healthcare: Current trends and future directions. </w:t>
      </w:r>
      <w:r w:rsidRPr="00B663A1">
        <w:rPr>
          <w:i/>
          <w:iCs/>
        </w:rPr>
        <w:t>Biosensors, 14</w:t>
      </w:r>
      <w:r w:rsidRPr="00B663A1">
        <w:t>(11), 560. https://doi.org/10.3390/bios14110560</w:t>
      </w:r>
    </w:p>
    <w:p w14:paraId="3EA12EBF" w14:textId="1D6A13CB" w:rsidR="00B663A1" w:rsidRPr="00B663A1" w:rsidRDefault="00B663A1" w:rsidP="00B663A1">
      <w:pPr>
        <w:pStyle w:val="ListParagraph"/>
        <w:numPr>
          <w:ilvl w:val="0"/>
          <w:numId w:val="7"/>
        </w:numPr>
      </w:pPr>
      <w:r w:rsidRPr="00B663A1">
        <w:t xml:space="preserve">Xu, W., Chen, Z., &amp; Zhou, Y. (2023). Reshaping healthcare with wearable biosensors. </w:t>
      </w:r>
      <w:r w:rsidRPr="00B663A1">
        <w:rPr>
          <w:i/>
          <w:iCs/>
        </w:rPr>
        <w:t>Scientific Reports, 13</w:t>
      </w:r>
      <w:r w:rsidRPr="00B663A1">
        <w:t>(1), 26951. https://doi.org/10.1038/s41598-022-26951-z</w:t>
      </w:r>
    </w:p>
    <w:p w14:paraId="488B28C8" w14:textId="1453A338" w:rsidR="00B663A1" w:rsidRPr="00B663A1" w:rsidRDefault="00B663A1" w:rsidP="00B663A1">
      <w:pPr>
        <w:pStyle w:val="ListParagraph"/>
        <w:numPr>
          <w:ilvl w:val="0"/>
          <w:numId w:val="7"/>
        </w:numPr>
      </w:pPr>
      <w:r w:rsidRPr="00B663A1">
        <w:t xml:space="preserve">Zhang, H., Xu, K., &amp; Li, Y. (2023). Smartwatches in healthcare medicine: Assistance and monitoring. </w:t>
      </w:r>
      <w:r w:rsidRPr="00B663A1">
        <w:rPr>
          <w:i/>
          <w:iCs/>
        </w:rPr>
        <w:t>Frontiers in Digital Health, 5</w:t>
      </w:r>
      <w:r w:rsidRPr="00B663A1">
        <w:t>, 10625201. https://doi.org/10.3389/fdgth.2023.10625201</w:t>
      </w:r>
    </w:p>
    <w:p w14:paraId="0293D0E8" w14:textId="77777777" w:rsidR="00B663A1" w:rsidRPr="00B663A1" w:rsidRDefault="00B663A1" w:rsidP="00B663A1"/>
    <w:sectPr w:rsidR="00B663A1" w:rsidRPr="00B66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E6467"/>
    <w:multiLevelType w:val="multilevel"/>
    <w:tmpl w:val="44CE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C53081"/>
    <w:multiLevelType w:val="multilevel"/>
    <w:tmpl w:val="0C94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A44768"/>
    <w:multiLevelType w:val="hybridMultilevel"/>
    <w:tmpl w:val="3D54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21181"/>
    <w:multiLevelType w:val="hybridMultilevel"/>
    <w:tmpl w:val="15862DE0"/>
    <w:lvl w:ilvl="0" w:tplc="D298D2B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593E9F"/>
    <w:multiLevelType w:val="multilevel"/>
    <w:tmpl w:val="5524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13DA9"/>
    <w:multiLevelType w:val="multilevel"/>
    <w:tmpl w:val="6138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6B6099"/>
    <w:multiLevelType w:val="multilevel"/>
    <w:tmpl w:val="0CB4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9911552">
    <w:abstractNumId w:val="4"/>
  </w:num>
  <w:num w:numId="2" w16cid:durableId="1007439763">
    <w:abstractNumId w:val="5"/>
  </w:num>
  <w:num w:numId="3" w16cid:durableId="457187378">
    <w:abstractNumId w:val="0"/>
  </w:num>
  <w:num w:numId="4" w16cid:durableId="695545002">
    <w:abstractNumId w:val="6"/>
  </w:num>
  <w:num w:numId="5" w16cid:durableId="187107139">
    <w:abstractNumId w:val="1"/>
  </w:num>
  <w:num w:numId="6" w16cid:durableId="2082437053">
    <w:abstractNumId w:val="3"/>
  </w:num>
  <w:num w:numId="7" w16cid:durableId="1957371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3A1"/>
    <w:rsid w:val="00265EB0"/>
    <w:rsid w:val="003F7681"/>
    <w:rsid w:val="005228CB"/>
    <w:rsid w:val="00873446"/>
    <w:rsid w:val="00B66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DBDF7"/>
  <w15:chartTrackingRefBased/>
  <w15:docId w15:val="{30A0F6D3-3E14-458D-93CB-78708B61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3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3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3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3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3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3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3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3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3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3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3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3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3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3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3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3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3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3A1"/>
    <w:rPr>
      <w:rFonts w:eastAsiaTheme="majorEastAsia" w:cstheme="majorBidi"/>
      <w:color w:val="272727" w:themeColor="text1" w:themeTint="D8"/>
    </w:rPr>
  </w:style>
  <w:style w:type="paragraph" w:styleId="Title">
    <w:name w:val="Title"/>
    <w:basedOn w:val="Normal"/>
    <w:next w:val="Normal"/>
    <w:link w:val="TitleChar"/>
    <w:uiPriority w:val="10"/>
    <w:qFormat/>
    <w:rsid w:val="00B663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3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3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3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3A1"/>
    <w:pPr>
      <w:spacing w:before="160"/>
      <w:jc w:val="center"/>
    </w:pPr>
    <w:rPr>
      <w:i/>
      <w:iCs/>
      <w:color w:val="404040" w:themeColor="text1" w:themeTint="BF"/>
    </w:rPr>
  </w:style>
  <w:style w:type="character" w:customStyle="1" w:styleId="QuoteChar">
    <w:name w:val="Quote Char"/>
    <w:basedOn w:val="DefaultParagraphFont"/>
    <w:link w:val="Quote"/>
    <w:uiPriority w:val="29"/>
    <w:rsid w:val="00B663A1"/>
    <w:rPr>
      <w:i/>
      <w:iCs/>
      <w:color w:val="404040" w:themeColor="text1" w:themeTint="BF"/>
    </w:rPr>
  </w:style>
  <w:style w:type="paragraph" w:styleId="ListParagraph">
    <w:name w:val="List Paragraph"/>
    <w:basedOn w:val="Normal"/>
    <w:uiPriority w:val="34"/>
    <w:qFormat/>
    <w:rsid w:val="00B663A1"/>
    <w:pPr>
      <w:ind w:left="720"/>
      <w:contextualSpacing/>
    </w:pPr>
  </w:style>
  <w:style w:type="character" w:styleId="IntenseEmphasis">
    <w:name w:val="Intense Emphasis"/>
    <w:basedOn w:val="DefaultParagraphFont"/>
    <w:uiPriority w:val="21"/>
    <w:qFormat/>
    <w:rsid w:val="00B663A1"/>
    <w:rPr>
      <w:i/>
      <w:iCs/>
      <w:color w:val="0F4761" w:themeColor="accent1" w:themeShade="BF"/>
    </w:rPr>
  </w:style>
  <w:style w:type="paragraph" w:styleId="IntenseQuote">
    <w:name w:val="Intense Quote"/>
    <w:basedOn w:val="Normal"/>
    <w:next w:val="Normal"/>
    <w:link w:val="IntenseQuoteChar"/>
    <w:uiPriority w:val="30"/>
    <w:qFormat/>
    <w:rsid w:val="00B663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3A1"/>
    <w:rPr>
      <w:i/>
      <w:iCs/>
      <w:color w:val="0F4761" w:themeColor="accent1" w:themeShade="BF"/>
    </w:rPr>
  </w:style>
  <w:style w:type="character" w:styleId="IntenseReference">
    <w:name w:val="Intense Reference"/>
    <w:basedOn w:val="DefaultParagraphFont"/>
    <w:uiPriority w:val="32"/>
    <w:qFormat/>
    <w:rsid w:val="00B663A1"/>
    <w:rPr>
      <w:b/>
      <w:bCs/>
      <w:smallCaps/>
      <w:color w:val="0F4761" w:themeColor="accent1" w:themeShade="BF"/>
      <w:spacing w:val="5"/>
    </w:rPr>
  </w:style>
  <w:style w:type="paragraph" w:styleId="NormalWeb">
    <w:name w:val="Normal (Web)"/>
    <w:basedOn w:val="Normal"/>
    <w:uiPriority w:val="99"/>
    <w:semiHidden/>
    <w:unhideWhenUsed/>
    <w:rsid w:val="00B663A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1018</Words>
  <Characters>5807</Characters>
  <Application>Microsoft Office Word</Application>
  <DocSecurity>0</DocSecurity>
  <Lines>48</Lines>
  <Paragraphs>13</Paragraphs>
  <ScaleCrop>false</ScaleCrop>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Whon Jick</dc:creator>
  <cp:keywords/>
  <dc:description/>
  <cp:lastModifiedBy>Whon Jick</cp:lastModifiedBy>
  <cp:revision>1</cp:revision>
  <dcterms:created xsi:type="dcterms:W3CDTF">2025-09-26T08:34:00Z</dcterms:created>
  <dcterms:modified xsi:type="dcterms:W3CDTF">2025-09-26T08:48:00Z</dcterms:modified>
</cp:coreProperties>
</file>