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AC12F" w14:textId="5FCBBBF4" w:rsidR="002A7357" w:rsidRDefault="00A17F6D">
      <w:pPr>
        <w:rPr>
          <w:rFonts w:ascii="Times New Roman" w:hAnsi="Times New Roman" w:cs="Times New Roman"/>
        </w:rPr>
      </w:pPr>
      <w:r>
        <w:rPr>
          <w:rFonts w:ascii="Times New Roman" w:hAnsi="Times New Roman" w:cs="Times New Roman"/>
        </w:rPr>
        <w:t>Joseph C. Arenas</w:t>
      </w:r>
      <w:r w:rsidR="0015649D">
        <w:rPr>
          <w:rFonts w:ascii="Times New Roman" w:hAnsi="Times New Roman" w:cs="Times New Roman"/>
        </w:rPr>
        <w:t xml:space="preserve">                                                                                                        Assignment #2</w:t>
      </w:r>
    </w:p>
    <w:p w14:paraId="52684396" w14:textId="742A6F87" w:rsidR="00A17F6D" w:rsidRDefault="00A17F6D">
      <w:pPr>
        <w:rPr>
          <w:rFonts w:ascii="Times New Roman" w:hAnsi="Times New Roman" w:cs="Times New Roman"/>
        </w:rPr>
      </w:pPr>
      <w:r>
        <w:rPr>
          <w:rFonts w:ascii="Times New Roman" w:hAnsi="Times New Roman" w:cs="Times New Roman"/>
        </w:rPr>
        <w:t>BET-CPET 3A</w:t>
      </w:r>
      <w:r w:rsidR="0015649D">
        <w:rPr>
          <w:rFonts w:ascii="Times New Roman" w:hAnsi="Times New Roman" w:cs="Times New Roman"/>
        </w:rPr>
        <w:t xml:space="preserve">                                                                                                                      CPET13</w:t>
      </w:r>
    </w:p>
    <w:p w14:paraId="730D3690" w14:textId="42A4223D" w:rsidR="00283A59" w:rsidRPr="00B121D7" w:rsidRDefault="004B541A" w:rsidP="00B121D7">
      <w:pPr>
        <w:jc w:val="center"/>
        <w:rPr>
          <w:rFonts w:ascii="Times New Roman" w:hAnsi="Times New Roman" w:cs="Times New Roman"/>
          <w:u w:val="single"/>
        </w:rPr>
      </w:pPr>
      <w:r w:rsidRPr="00B8157E">
        <w:rPr>
          <w:rFonts w:ascii="Times New Roman" w:hAnsi="Times New Roman" w:cs="Times New Roman"/>
          <w:u w:val="single"/>
        </w:rPr>
        <w:t>RA 8792: E</w:t>
      </w:r>
      <w:r w:rsidR="00B8157E" w:rsidRPr="00B8157E">
        <w:rPr>
          <w:rFonts w:ascii="Times New Roman" w:hAnsi="Times New Roman" w:cs="Times New Roman"/>
          <w:u w:val="single"/>
        </w:rPr>
        <w:t>-Commerce Act</w:t>
      </w:r>
    </w:p>
    <w:p w14:paraId="75FD451E" w14:textId="52CE6F76" w:rsidR="00283A59" w:rsidRPr="00283A59" w:rsidRDefault="00283A59" w:rsidP="00853767">
      <w:pPr>
        <w:spacing w:line="276" w:lineRule="auto"/>
        <w:ind w:firstLine="720"/>
        <w:jc w:val="both"/>
        <w:divId w:val="679619825"/>
        <w:rPr>
          <w:rFonts w:eastAsia="Times New Roman"/>
        </w:rPr>
      </w:pPr>
      <w:r>
        <w:t>Republic Act No. 8792, or the Electronic Commerce Act of 2000, was created to recognize the validity of electronic documents and data messages in the Philippines. It gives electronic transactions the same legal effect as traditional paper-based documents, ensuring that businesses and individuals can safely and efficiently use online platforms for trade and communication</w:t>
      </w:r>
      <w:r w:rsidR="00EC1162">
        <w:t>.</w:t>
      </w:r>
    </w:p>
    <w:p w14:paraId="105188D6" w14:textId="47706D66" w:rsidR="00283A59" w:rsidRDefault="00283A59" w:rsidP="00853767">
      <w:pPr>
        <w:pStyle w:val="NormalWeb"/>
        <w:spacing w:line="276" w:lineRule="auto"/>
        <w:ind w:firstLine="720"/>
        <w:jc w:val="both"/>
        <w:divId w:val="679619825"/>
      </w:pPr>
      <w:r>
        <w:t xml:space="preserve">An application of this law was seen in the Supreme Court case </w:t>
      </w:r>
      <w:r>
        <w:rPr>
          <w:rStyle w:val="Emphasis"/>
        </w:rPr>
        <w:t>Garcillano v. House of Representatives Committees</w:t>
      </w:r>
      <w:r>
        <w:t xml:space="preserve"> (G</w:t>
      </w:r>
      <w:r w:rsidR="00AC5F70">
        <w:t>overnment of the Philippines</w:t>
      </w:r>
      <w:r>
        <w:t>, 2008). In this case, the Senate argued that publishing its rules on its official website satisfied the constitutional requirement of publication, citing RA 8792. However, the Court ruled that while RA 8792 grants validity to electronic documents, it cannot replace the constitutional requirement to publish laws and rules in the Official Gazette or a newspaper of general circulation (Supreme Court of the Philippines, 2008).</w:t>
      </w:r>
    </w:p>
    <w:p w14:paraId="22FB33AA" w14:textId="77777777" w:rsidR="00283A59" w:rsidRDefault="00283A59" w:rsidP="00853767">
      <w:pPr>
        <w:pStyle w:val="NormalWeb"/>
        <w:spacing w:line="276" w:lineRule="auto"/>
        <w:ind w:firstLine="720"/>
        <w:jc w:val="both"/>
        <w:divId w:val="679619825"/>
      </w:pPr>
      <w:r>
        <w:t>This decision highlighted both the importance and the limits of RA 8792. While the law enables electronic documents to be recognized in legal and commercial transactions, it cannot override constitutional mandates. The case demonstrates how RA 8792 plays a role in modern governance but must still work within existing legal frameworks.</w:t>
      </w:r>
    </w:p>
    <w:p w14:paraId="19F9C3E5" w14:textId="6780E3CB" w:rsidR="00283A59" w:rsidRDefault="00283A59" w:rsidP="00853767">
      <w:pPr>
        <w:jc w:val="both"/>
        <w:divId w:val="679619825"/>
        <w:rPr>
          <w:rFonts w:eastAsia="Times New Roman"/>
        </w:rPr>
      </w:pPr>
    </w:p>
    <w:p w14:paraId="1DDCF871" w14:textId="77777777" w:rsidR="00283A59" w:rsidRDefault="00283A59" w:rsidP="00853767">
      <w:pPr>
        <w:pStyle w:val="NormalWeb"/>
        <w:jc w:val="both"/>
        <w:divId w:val="679619825"/>
      </w:pPr>
      <w:r>
        <w:rPr>
          <w:rStyle w:val="Strong"/>
        </w:rPr>
        <w:t>References</w:t>
      </w:r>
    </w:p>
    <w:p w14:paraId="4133CF22" w14:textId="77777777" w:rsidR="00283A59" w:rsidRDefault="00283A59" w:rsidP="00853767">
      <w:pPr>
        <w:pStyle w:val="NormalWeb"/>
        <w:ind w:firstLine="720"/>
        <w:jc w:val="both"/>
        <w:divId w:val="679619825"/>
      </w:pPr>
      <w:r>
        <w:t xml:space="preserve">Supreme Court of the Philippines. (2008). </w:t>
      </w:r>
      <w:r>
        <w:rPr>
          <w:rStyle w:val="Emphasis"/>
        </w:rPr>
        <w:t>Virgilio O. Garcillano v. The House of Representatives Committees on Public Information, et al.</w:t>
      </w:r>
      <w:r>
        <w:t xml:space="preserve"> (G.R. No. 170338). Retrieved from </w:t>
      </w:r>
      <w:hyperlink r:id="rId4" w:history="1">
        <w:r>
          <w:rPr>
            <w:rStyle w:val="Hyperlink"/>
          </w:rPr>
          <w:t>https://nlpdl.nlp.gov.ph/SC01/2008dec/170338.htm</w:t>
        </w:r>
      </w:hyperlink>
    </w:p>
    <w:p w14:paraId="22288000" w14:textId="3AA07E27" w:rsidR="00283A59" w:rsidRDefault="00283A59" w:rsidP="00853767">
      <w:pPr>
        <w:pStyle w:val="NormalWeb"/>
        <w:ind w:firstLine="720"/>
        <w:jc w:val="both"/>
        <w:divId w:val="679619825"/>
      </w:pPr>
      <w:r>
        <w:t xml:space="preserve">Electronic Commerce Act of 2000, Republic Act No. 8792, §§ 3, 6-7. Government of the Philippines. Retrieved from </w:t>
      </w:r>
      <w:hyperlink r:id="rId5" w:history="1">
        <w:r>
          <w:rPr>
            <w:rStyle w:val="Hyperlink"/>
          </w:rPr>
          <w:t>https://boi.gov.ph/r-a-8792-electronic-commerce-act-of-2000</w:t>
        </w:r>
      </w:hyperlink>
    </w:p>
    <w:p w14:paraId="5147E5A6" w14:textId="77777777" w:rsidR="00B8157E" w:rsidRPr="00B8157E" w:rsidRDefault="00B8157E" w:rsidP="00853767">
      <w:pPr>
        <w:jc w:val="both"/>
        <w:rPr>
          <w:rFonts w:ascii="Times New Roman" w:hAnsi="Times New Roman" w:cs="Times New Roman"/>
          <w:u w:val="single"/>
        </w:rPr>
      </w:pPr>
    </w:p>
    <w:sectPr w:rsidR="00B8157E" w:rsidRPr="00B8157E" w:rsidSect="002A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57"/>
    <w:rsid w:val="0015649D"/>
    <w:rsid w:val="00283A59"/>
    <w:rsid w:val="002A7357"/>
    <w:rsid w:val="00371EE8"/>
    <w:rsid w:val="00375822"/>
    <w:rsid w:val="004B541A"/>
    <w:rsid w:val="00715CAB"/>
    <w:rsid w:val="00853767"/>
    <w:rsid w:val="009E1C8F"/>
    <w:rsid w:val="00A17F6D"/>
    <w:rsid w:val="00A73C81"/>
    <w:rsid w:val="00AC5F70"/>
    <w:rsid w:val="00B121D7"/>
    <w:rsid w:val="00B24B92"/>
    <w:rsid w:val="00B8157E"/>
    <w:rsid w:val="00EC1162"/>
    <w:rsid w:val="00F8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E143"/>
  <w15:chartTrackingRefBased/>
  <w15:docId w15:val="{C8261333-8513-8E46-8602-BC0B12F4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357"/>
    <w:rPr>
      <w:rFonts w:eastAsiaTheme="majorEastAsia" w:cstheme="majorBidi"/>
      <w:color w:val="272727" w:themeColor="text1" w:themeTint="D8"/>
    </w:rPr>
  </w:style>
  <w:style w:type="paragraph" w:styleId="Title">
    <w:name w:val="Title"/>
    <w:basedOn w:val="Normal"/>
    <w:next w:val="Normal"/>
    <w:link w:val="TitleChar"/>
    <w:uiPriority w:val="10"/>
    <w:qFormat/>
    <w:rsid w:val="002A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357"/>
    <w:pPr>
      <w:spacing w:before="160"/>
      <w:jc w:val="center"/>
    </w:pPr>
    <w:rPr>
      <w:i/>
      <w:iCs/>
      <w:color w:val="404040" w:themeColor="text1" w:themeTint="BF"/>
    </w:rPr>
  </w:style>
  <w:style w:type="character" w:customStyle="1" w:styleId="QuoteChar">
    <w:name w:val="Quote Char"/>
    <w:basedOn w:val="DefaultParagraphFont"/>
    <w:link w:val="Quote"/>
    <w:uiPriority w:val="29"/>
    <w:rsid w:val="002A7357"/>
    <w:rPr>
      <w:i/>
      <w:iCs/>
      <w:color w:val="404040" w:themeColor="text1" w:themeTint="BF"/>
    </w:rPr>
  </w:style>
  <w:style w:type="paragraph" w:styleId="ListParagraph">
    <w:name w:val="List Paragraph"/>
    <w:basedOn w:val="Normal"/>
    <w:uiPriority w:val="34"/>
    <w:qFormat/>
    <w:rsid w:val="002A7357"/>
    <w:pPr>
      <w:ind w:left="720"/>
      <w:contextualSpacing/>
    </w:pPr>
  </w:style>
  <w:style w:type="character" w:styleId="IntenseEmphasis">
    <w:name w:val="Intense Emphasis"/>
    <w:basedOn w:val="DefaultParagraphFont"/>
    <w:uiPriority w:val="21"/>
    <w:qFormat/>
    <w:rsid w:val="002A7357"/>
    <w:rPr>
      <w:i/>
      <w:iCs/>
      <w:color w:val="0F4761" w:themeColor="accent1" w:themeShade="BF"/>
    </w:rPr>
  </w:style>
  <w:style w:type="paragraph" w:styleId="IntenseQuote">
    <w:name w:val="Intense Quote"/>
    <w:basedOn w:val="Normal"/>
    <w:next w:val="Normal"/>
    <w:link w:val="IntenseQuoteChar"/>
    <w:uiPriority w:val="30"/>
    <w:qFormat/>
    <w:rsid w:val="002A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357"/>
    <w:rPr>
      <w:i/>
      <w:iCs/>
      <w:color w:val="0F4761" w:themeColor="accent1" w:themeShade="BF"/>
    </w:rPr>
  </w:style>
  <w:style w:type="character" w:styleId="IntenseReference">
    <w:name w:val="Intense Reference"/>
    <w:basedOn w:val="DefaultParagraphFont"/>
    <w:uiPriority w:val="32"/>
    <w:qFormat/>
    <w:rsid w:val="002A7357"/>
    <w:rPr>
      <w:b/>
      <w:bCs/>
      <w:smallCaps/>
      <w:color w:val="0F4761" w:themeColor="accent1" w:themeShade="BF"/>
      <w:spacing w:val="5"/>
    </w:rPr>
  </w:style>
  <w:style w:type="paragraph" w:styleId="NormalWeb">
    <w:name w:val="Normal (Web)"/>
    <w:basedOn w:val="Normal"/>
    <w:uiPriority w:val="99"/>
    <w:semiHidden/>
    <w:unhideWhenUsed/>
    <w:rsid w:val="00283A59"/>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283A59"/>
    <w:rPr>
      <w:i/>
      <w:iCs/>
    </w:rPr>
  </w:style>
  <w:style w:type="character" w:styleId="Strong">
    <w:name w:val="Strong"/>
    <w:basedOn w:val="DefaultParagraphFont"/>
    <w:uiPriority w:val="22"/>
    <w:qFormat/>
    <w:rsid w:val="00283A59"/>
    <w:rPr>
      <w:b/>
      <w:bCs/>
    </w:rPr>
  </w:style>
  <w:style w:type="character" w:styleId="Hyperlink">
    <w:name w:val="Hyperlink"/>
    <w:basedOn w:val="DefaultParagraphFont"/>
    <w:uiPriority w:val="99"/>
    <w:semiHidden/>
    <w:unhideWhenUsed/>
    <w:rsid w:val="00283A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19825">
      <w:bodyDiv w:val="1"/>
      <w:marLeft w:val="0"/>
      <w:marRight w:val="0"/>
      <w:marTop w:val="0"/>
      <w:marBottom w:val="0"/>
      <w:divBdr>
        <w:top w:val="none" w:sz="0" w:space="0" w:color="auto"/>
        <w:left w:val="none" w:sz="0" w:space="0" w:color="auto"/>
        <w:bottom w:val="none" w:sz="0" w:space="0" w:color="auto"/>
        <w:right w:val="none" w:sz="0" w:space="0" w:color="auto"/>
      </w:divBdr>
    </w:div>
    <w:div w:id="82597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s://boi.gov.ph/r-a-8792-electronic-commerce-act-of-2000" TargetMode="External" /><Relationship Id="rId4" Type="http://schemas.openxmlformats.org/officeDocument/2006/relationships/hyperlink" Target="https://nlpdl.nlp.gov.ph/SC01/2008dec/170338.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Arenas</dc:creator>
  <cp:keywords/>
  <dc:description/>
  <cp:lastModifiedBy>Joseph Arenas</cp:lastModifiedBy>
  <cp:revision>2</cp:revision>
  <dcterms:created xsi:type="dcterms:W3CDTF">2025-09-14T21:45:00Z</dcterms:created>
  <dcterms:modified xsi:type="dcterms:W3CDTF">2025-09-14T21:45:00Z</dcterms:modified>
</cp:coreProperties>
</file>