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color="000000" w:sz="8" w:space="6"/>
          <w:left w:val="single" w:color="000000" w:sz="8" w:space="6"/>
          <w:bottom w:val="single" w:color="000000" w:sz="8" w:space="6"/>
          <w:right w:val="single" w:color="000000" w:sz="8" w:space="6"/>
        </w:pBdr>
        <w:spacing w:after="360" w:before="240"/>
        <w:jc w:val="center"/>
      </w:pPr>
      <w:r>
        <w:rPr>
          <w:rFonts w:ascii="Cambria" w:cs="Cambria" w:eastAsia="Cambria" w:hAnsi="Cambria"/>
          <w:b/>
          <w:bCs/>
          <w:sz w:val="30"/>
          <w:szCs w:val="30"/>
        </w:rPr>
        <w:t xml:space="preserve">FAMILLE AKOU A (BOULIGUI)</w:t>
      </w:r>
    </w:p>
    <w:p>
      <w:pPr>
        <w:spacing w:after="160"/>
      </w:pPr>
      <w:r>
        <w:rPr>
          <w:rFonts w:ascii="Cambria" w:cs="Cambria" w:eastAsia="Cambria" w:hAnsi="Cambria"/>
          <w:b/>
          <w:bCs/>
          <w:sz w:val="24"/>
          <w:szCs w:val="24"/>
          <w:u w:val="single"/>
        </w:rPr>
        <w:t xml:space="preserve">Préambule :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AKOU A (BOULIGUI) est une organisation des membres d’une famille liée par le même sang, ayant des mêmes aïeux et les mêmes ancêtres.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De prime à bord, nous rendons un hommage mérité à notre Père, oncle, frère, neveu et cousin, qui nous a laissé dans un chagrin inoubliable depuis le 08 Août 2025, (YAYA ONKALA David, alias KEMPES KOPA).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Ce cadre de la famille AKOU A BOULIGUI qui s’était évertué corps et âme afin que cette noble famille soit unie comme un seul homme.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Par nos prières, il est toujours avec nous en esprit, pour veiller à cette œuvre qu’il a lui-même bâtit. Que la terre de nos ancêtres lui soit légère et que son âme repose en paix.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La famille AKOU (BOULIGUI), est une famille qui n’a aucune appartenance politique, ni syndicale.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Etant membre de cette famille, l’intégration au sein de cette organisation est volontaire ou personnelle.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Le point essentiel de ladite organisation, c’est l’entraide, lors des évènements heureux et malheureux, tels que 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mbria" w:cs="Cambria" w:eastAsia="Cambria" w:hAnsi="Cambria"/>
          <w:b w:val="false"/>
          <w:bCs w:val="false"/>
          <w:sz w:val="24"/>
          <w:szCs w:val="24"/>
        </w:rPr>
        <w:t xml:space="preserve">La mort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mbria" w:cs="Cambria" w:eastAsia="Cambria" w:hAnsi="Cambria"/>
          <w:b w:val="false"/>
          <w:bCs w:val="false"/>
          <w:sz w:val="24"/>
          <w:szCs w:val="24"/>
        </w:rPr>
        <w:t xml:space="preserve">La maladie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Cambria" w:cs="Cambria" w:eastAsia="Cambria" w:hAnsi="Cambria"/>
          <w:b w:val="false"/>
          <w:bCs w:val="false"/>
          <w:sz w:val="24"/>
          <w:szCs w:val="24"/>
        </w:rPr>
        <w:t xml:space="preserve">Le mariage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Avec le temps, les membres de l’organisation pourront porter des amendements en cas nécessité.</w:t>
      </w:r>
    </w:p>
    <w:p>
      <w:r>
        <w:br w:type="page"/>
      </w:r>
    </w:p>
    <w:p>
      <w:pPr>
        <w:spacing w:after="360" w:before="240"/>
        <w:jc w:val="center"/>
      </w:pPr>
      <w:r>
        <w:rPr>
          <w:rFonts w:ascii="Cambria" w:cs="Cambria" w:eastAsia="Cambria" w:hAnsi="Cambria"/>
          <w:b/>
          <w:bCs/>
          <w:sz w:val="30"/>
          <w:szCs w:val="30"/>
          <w:u w:val="single"/>
        </w:rPr>
        <w:t xml:space="preserve">RÈGLEMENT INTÉRIEUR</w:t>
      </w:r>
    </w:p>
    <w:p>
      <w:pPr>
        <w:spacing w:after="160" w:before="240"/>
        <w:ind w:left="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A)- Ayants droit :</w:t>
      </w:r>
    </w:p>
    <w:p>
      <w:pPr>
        <w:spacing w:after="160" w:line="300"/>
        <w:ind w:firstLine="567"/>
        <w:jc w:val="both"/>
      </w:pPr>
      <w:r>
        <w:rPr>
          <w:rFonts w:ascii="Cambria" w:cs="Cambria" w:eastAsia="Cambria" w:hAnsi="Cambria"/>
          <w:sz w:val="24"/>
          <w:szCs w:val="24"/>
        </w:rPr>
        <w:t xml:space="preserve">A l’unanimité, l’assemblée a choisi comme ayants droits en cas d’un évènement heureux ou malheureux les parents suivants 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Le Père biologique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La mère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L’époux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L’épouse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Les enfants</w:t>
      </w:r>
    </w:p>
    <w:p>
      <w:pPr>
        <w:spacing w:after="160" w:before="240"/>
        <w:ind w:left="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B)- Modalités de cotisations par évènements :</w:t>
      </w:r>
    </w:p>
    <w:p>
      <w:pPr>
        <w:spacing w:after="160" w:before="240"/>
        <w:ind w:left="3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1- DÉCÈS 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Pour le décès d’un membre de l’organisation, le taux de cotisation par membre est de : 30.000 FCFA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Pour le décès d’un ayant droit, la cotisation par membre est de : 15.000 FCFA</w:t>
      </w:r>
    </w:p>
    <w:p>
      <w:pPr>
        <w:spacing w:after="160" w:before="240"/>
        <w:ind w:left="3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2- MALADIE :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Pour la maladie d’un membre de l’organisation, le taux de cotisation par membre est de : 5.000 FCFA.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Pour la maladie d’un ayant droit, le taux de cotisation par membre est de : 2.000 FCFA.</w:t>
      </w:r>
    </w:p>
    <w:p>
      <w:pPr>
        <w:spacing w:after="120" w:before="200"/>
        <w:ind w:left="720"/>
      </w:pPr>
      <w:r>
        <w:rPr>
          <w:rFonts w:ascii="Cambria" w:cs="Cambria" w:eastAsia="Cambria" w:hAnsi="Cambria"/>
          <w:b/>
          <w:bCs/>
          <w:sz w:val="24"/>
          <w:szCs w:val="24"/>
          <w:u w:val="single"/>
        </w:rPr>
        <w:t xml:space="preserve">NB</w:t>
      </w:r>
      <w:r>
        <w:rPr>
          <w:rFonts w:ascii="Cambria" w:cs="Cambria" w:eastAsia="Cambria" w:hAnsi="Cambria"/>
          <w:b/>
          <w:bCs/>
          <w:sz w:val="24"/>
          <w:szCs w:val="24"/>
        </w:rPr>
        <w:t xml:space="preserve"> : En cas de maladie, les conditions qui donnent droits à la cotisation sont les suivantes :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Maladie grave, état critique constatée par les membres.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Hospitalisation de plus de trois jours (voire une semaine).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Une intervention chirurgicale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Une évacuation sanitaire</w:t>
      </w:r>
    </w:p>
    <w:p>
      <w:pPr>
        <w:spacing w:after="160" w:before="240"/>
        <w:ind w:left="360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3- MARIAGE :</w:t>
      </w:r>
    </w:p>
    <w:p>
      <w:pPr>
        <w:spacing w:after="160" w:line="300"/>
        <w:ind w:firstLine="567"/>
        <w:jc w:val="both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En cas de mariage d’un membre de l’organisation, le taux de cotisation par membre est de : 5.000 FCFA.</w:t>
      </w:r>
    </w:p>
    <w:p>
      <w:pPr>
        <w:spacing w:after="360" w:before="240"/>
        <w:jc w:val="center"/>
      </w:pPr>
      <w:r>
        <w:rPr>
          <w:rFonts w:ascii="Cambria" w:cs="Cambria" w:eastAsia="Cambria" w:hAnsi="Cambria"/>
          <w:b/>
          <w:bCs/>
          <w:sz w:val="30"/>
          <w:szCs w:val="30"/>
          <w:u w:val="single"/>
        </w:rPr>
        <w:t xml:space="preserve">COTISATIONS MENSUELLES</w:t>
      </w:r>
    </w:p>
    <w:p>
      <w:pPr>
        <w:spacing w:after="160" w:line="300"/>
        <w:jc w:val="both"/>
      </w:pPr>
      <w:r>
        <w:rPr>
          <w:rFonts w:ascii="Cambria" w:cs="Cambria" w:eastAsia="Cambria" w:hAnsi="Cambria"/>
          <w:b/>
          <w:bCs/>
          <w:sz w:val="24"/>
          <w:szCs w:val="24"/>
        </w:rPr>
        <w:t xml:space="preserve">Il a été décidé par l’assemblée que le taux de cotisations mensuelles par membre est de : 1.000 FCFA par mois, cette décision a été mise en application depuis le 26 Avril 2026. Et chaque membre est tenu d’éponger ses arriérés de cotisations.</w:t>
      </w:r>
    </w:p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-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-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-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sz w:val="24"/>
        <w:szCs w:val="2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4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72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9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4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68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9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2026-10-31T07:47:31.370Z</dcterms:created>
  <dcterms:modified xsi:type="dcterms:W3CDTF">2026-10-31T07:47:31.372Z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