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1562735" cy="1571625"/>
            <wp:effectExtent b="0" l="0" r="0" t="0"/>
            <wp:docPr id="103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6273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rbfkzh2tz56" w:id="0"/>
      <w:bookmarkEnd w:id="0"/>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Preventivní údržba</w:t>
      </w:r>
      <w:r w:rsidDel="00000000" w:rsidR="00000000" w:rsidRPr="00000000">
        <w:rPr>
          <w:rtl w:val="0"/>
        </w:rPr>
      </w:r>
    </w:p>
    <w:p w:rsidR="00000000" w:rsidDel="00000000" w:rsidP="00000000" w:rsidRDefault="00000000" w:rsidRPr="00000000" w14:paraId="00000006">
      <w:pPr>
        <w:widowControl w:val="0"/>
        <w:spacing w:before="120" w:lineRule="auto"/>
        <w:jc w:val="center"/>
        <w:rPr>
          <w:rFonts w:ascii="Arial" w:cs="Arial" w:eastAsia="Arial" w:hAnsi="Arial"/>
          <w:b w:val="1"/>
          <w:bCs w:val="1"/>
          <w:sz w:val="28"/>
          <w:szCs w:val="28"/>
          <w:highlight w:val="yellow"/>
        </w:rPr>
      </w:pPr>
      <w:bookmarkStart w:colFirst="0" w:colLast="0" w:name="_heading=h.sdy7mxvybntp" w:id="1"/>
      <w:bookmarkEnd w:id="1"/>
      <w:r w:rsidDel="00000000" w:rsidR="00000000" w:rsidRPr="00000000">
        <w:rPr>
          <w:rFonts w:ascii="Arial" w:cs="Arial" w:eastAsia="Arial" w:hAnsi="Arial"/>
          <w:b w:val="1"/>
          <w:bCs w:val="1"/>
          <w:sz w:val="28"/>
          <w:szCs w:val="28"/>
          <w:highlight w:val="yellow"/>
          <w:rtl w:val="0"/>
        </w:rPr>
        <w:t xml:space="preserve">$druh_vyrobku</w:t>
      </w:r>
    </w:p>
    <w:p w:rsidR="00000000" w:rsidDel="00000000" w:rsidP="00000000" w:rsidRDefault="00000000" w:rsidRPr="00000000" w14:paraId="00000007">
      <w:pPr>
        <w:widowControl w:val="0"/>
        <w:spacing w:before="120" w:lineRule="auto"/>
        <w:jc w:val="center"/>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výrobní číslo: </w:t>
      </w:r>
      <w:r w:rsidDel="00000000" w:rsidR="00000000" w:rsidRPr="00000000">
        <w:rPr>
          <w:rFonts w:ascii="Arial" w:cs="Arial" w:eastAsia="Arial" w:hAnsi="Arial"/>
          <w:sz w:val="24"/>
          <w:szCs w:val="24"/>
          <w:highlight w:val="yellow"/>
          <w:rtl w:val="0"/>
        </w:rPr>
        <w:t xml:space="preserve">$vyrobni_cislo</w:t>
      </w:r>
    </w:p>
    <w:p w:rsidR="00000000" w:rsidDel="00000000" w:rsidP="00000000" w:rsidRDefault="00000000" w:rsidRPr="00000000" w14:paraId="00000008">
      <w:pPr>
        <w:widowControl w:val="0"/>
        <w:spacing w:before="120" w:lineRule="auto"/>
        <w:jc w:val="center"/>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rok výroby: </w:t>
      </w:r>
      <w:r w:rsidDel="00000000" w:rsidR="00000000" w:rsidRPr="00000000">
        <w:rPr>
          <w:rFonts w:ascii="Arial" w:cs="Arial" w:eastAsia="Arial" w:hAnsi="Arial"/>
          <w:sz w:val="24"/>
          <w:szCs w:val="24"/>
          <w:highlight w:val="yellow"/>
          <w:rtl w:val="0"/>
        </w:rPr>
        <w:t xml:space="preserve">$rok_vyroby</w:t>
      </w:r>
    </w:p>
    <w:p w:rsidR="00000000" w:rsidDel="00000000" w:rsidP="00000000" w:rsidRDefault="00000000" w:rsidRPr="00000000" w14:paraId="00000009">
      <w:pPr>
        <w:widowControl w:val="0"/>
        <w:spacing w:before="120" w:lineRule="auto"/>
        <w:jc w:val="center"/>
        <w:rPr>
          <w:rFonts w:ascii="Arial" w:cs="Arial" w:eastAsia="Arial" w:hAnsi="Arial"/>
          <w:b w:val="1"/>
          <w:bCs w:val="1"/>
          <w:sz w:val="28"/>
          <w:szCs w:val="28"/>
          <w:highlight w:val="yellow"/>
        </w:rPr>
      </w:pPr>
      <w:r w:rsidDel="00000000" w:rsidR="00000000" w:rsidRPr="00000000">
        <w:rPr>
          <w:rFonts w:ascii="Arial" w:cs="Arial" w:eastAsia="Arial" w:hAnsi="Arial"/>
          <w:sz w:val="24"/>
          <w:szCs w:val="24"/>
          <w:highlight w:val="yellow"/>
          <w:rtl w:val="0"/>
        </w:rPr>
        <w:t xml:space="preserve">$misto_instalace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7"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highlight w:val="yellow"/>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Objednatel:</w:t>
        <w:tab/>
        <w:tab/>
      </w:r>
      <w:r w:rsidDel="00000000" w:rsidR="00000000" w:rsidRPr="00000000">
        <w:rPr>
          <w:rFonts w:ascii="Arial" w:cs="Arial" w:eastAsia="Arial" w:hAnsi="Arial"/>
          <w:b w:val="1"/>
          <w:bCs w:val="1"/>
          <w:sz w:val="22"/>
          <w:szCs w:val="22"/>
          <w:highlight w:val="yellow"/>
          <w:rtl w:val="0"/>
        </w:rPr>
        <w:t xml:space="preserve">$objednatel_jmeno</w:t>
      </w:r>
      <w:r w:rsidDel="00000000" w:rsidR="00000000" w:rsidRPr="00000000">
        <w:rPr>
          <w:rtl w:val="0"/>
        </w:rPr>
      </w:r>
    </w:p>
    <w:p w:rsidR="00000000" w:rsidDel="00000000" w:rsidP="00000000" w:rsidRDefault="00000000" w:rsidRPr="00000000" w14:paraId="0000000F">
      <w:pPr>
        <w:spacing w:after="60" w:lineRule="auto"/>
        <w:ind w:left="1416" w:firstLine="707.9999999999998"/>
        <w:rPr>
          <w:rFonts w:ascii="Arial" w:cs="Arial" w:eastAsia="Arial" w:hAnsi="Arial"/>
          <w:sz w:val="16"/>
          <w:szCs w:val="16"/>
          <w:highlight w:val="yellow"/>
        </w:rPr>
      </w:pPr>
      <w:r w:rsidDel="00000000" w:rsidR="00000000" w:rsidRPr="00000000">
        <w:rPr>
          <w:rFonts w:ascii="Arial" w:cs="Arial" w:eastAsia="Arial" w:hAnsi="Arial"/>
          <w:sz w:val="16"/>
          <w:szCs w:val="16"/>
          <w:highlight w:val="yellow"/>
          <w:rtl w:val="0"/>
        </w:rPr>
        <w:t xml:space="preserve">$misto_instalace</w:t>
      </w:r>
    </w:p>
    <w:p w:rsidR="00000000" w:rsidDel="00000000" w:rsidP="00000000" w:rsidRDefault="00000000" w:rsidRPr="00000000" w14:paraId="00000010">
      <w:pPr>
        <w:spacing w:after="60" w:lineRule="auto"/>
        <w:ind w:left="1416" w:firstLine="707.9999999999998"/>
        <w:rPr>
          <w:rFonts w:ascii="Arial" w:cs="Arial" w:eastAsia="Arial" w:hAnsi="Arial"/>
          <w:sz w:val="16"/>
          <w:szCs w:val="16"/>
          <w:highlight w:val="yellow"/>
        </w:rPr>
      </w:pPr>
      <w:r w:rsidDel="00000000" w:rsidR="00000000" w:rsidRPr="00000000">
        <w:rPr>
          <w:rFonts w:ascii="Arial" w:cs="Arial" w:eastAsia="Arial" w:hAnsi="Arial"/>
          <w:sz w:val="16"/>
          <w:szCs w:val="16"/>
          <w:highlight w:val="yellow"/>
          <w:rtl w:val="0"/>
        </w:rPr>
        <w:t xml:space="preserve">tel: $objednatel_telefon</w:t>
      </w:r>
    </w:p>
    <w:p w:rsidR="00000000" w:rsidDel="00000000" w:rsidP="00000000" w:rsidRDefault="00000000" w:rsidRPr="00000000" w14:paraId="00000011">
      <w:pPr>
        <w:spacing w:after="120" w:lineRule="auto"/>
        <w:ind w:left="1416" w:firstLine="707.9999999999998"/>
        <w:rPr>
          <w:rFonts w:ascii="Arial" w:cs="Arial" w:eastAsia="Arial" w:hAnsi="Arial"/>
          <w:b w:val="1"/>
          <w:bCs w:val="1"/>
          <w:sz w:val="22"/>
          <w:szCs w:val="22"/>
          <w:highlight w:val="yellow"/>
        </w:rPr>
      </w:pPr>
      <w:r w:rsidDel="00000000" w:rsidR="00000000" w:rsidRPr="00000000">
        <w:rPr>
          <w:rFonts w:ascii="Arial" w:cs="Arial" w:eastAsia="Arial" w:hAnsi="Arial"/>
          <w:sz w:val="16"/>
          <w:szCs w:val="16"/>
          <w:highlight w:val="yellow"/>
          <w:rtl w:val="0"/>
        </w:rPr>
        <w:t xml:space="preserve">E-mail: $objednatel_email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6"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jhcjp58asfdb"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Zhotovitel: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EL-VY spol. s r.o.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16" w:right="0" w:firstLine="707.999999999999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Čs. armády 218, 537 01 Chrudim 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16" w:right="0" w:firstLine="707.999999999999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 469 637 219-221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16" w:right="0" w:firstLine="707.99999999999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info@el-vy.cz</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9"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Místo stavby:</w:t>
        <w:tab/>
        <w:tab/>
      </w:r>
      <w:r w:rsidDel="00000000" w:rsidR="00000000" w:rsidRPr="00000000">
        <w:rPr>
          <w:rFonts w:ascii="Arial" w:cs="Arial" w:eastAsia="Arial" w:hAnsi="Arial"/>
          <w:sz w:val="24"/>
          <w:szCs w:val="24"/>
          <w:highlight w:val="yellow"/>
          <w:rtl w:val="0"/>
        </w:rPr>
        <w:t xml:space="preserve">$misto_instalace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8"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Číslo zakázky EL-VY:</w:t>
        <w:tab/>
        <w:t xml:space="preserve"> </w:t>
      </w:r>
      <w:r w:rsidDel="00000000" w:rsidR="00000000" w:rsidRPr="00000000">
        <w:rPr>
          <w:rFonts w:ascii="Arial" w:cs="Arial" w:eastAsia="Arial" w:hAnsi="Arial"/>
          <w:sz w:val="22"/>
          <w:szCs w:val="22"/>
          <w:highlight w:val="yellow"/>
          <w:rtl w:val="0"/>
        </w:rPr>
        <w:t xml:space="preserve"> $cislo_zakazky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Vypracoval: </w:t>
      </w:r>
      <w:r w:rsidDel="00000000" w:rsidR="00000000" w:rsidRPr="00000000">
        <w:rPr>
          <w:rFonts w:ascii="Arial" w:cs="Arial" w:eastAsia="Arial" w:hAnsi="Arial"/>
          <w:sz w:val="22"/>
          <w:szCs w:val="22"/>
          <w:highlight w:val="yellow"/>
          <w:rtl w:val="0"/>
        </w:rPr>
        <w:t xml:space="preserve">$vypracoval_dokumentaci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Úvod:</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Preventivní údržba jsou kontroly, čistění, mazání, seřizování, opravy a další činnosti, které jsou nezbytné pro zajištění bezpečného a správného provozu.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370" w:right="0" w:hanging="36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Obsah</w:t>
      </w:r>
      <w:r w:rsidDel="00000000" w:rsidR="00000000" w:rsidRPr="00000000">
        <w:rPr>
          <w:rtl w:val="0"/>
        </w:rPr>
      </w:r>
    </w:p>
    <w:sdt>
      <w:sdtPr>
        <w:id w:val="-715303712"/>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oivw16ieib3">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1.</w:t>
            </w:r>
          </w:hyperlink>
          <w:hyperlink w:anchor="_heading=h.hoivw16iei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_heading=h.hoivw16ieib3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Preventivní údržba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fy8fxwn8ve7">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2.</w:t>
            </w:r>
          </w:hyperlink>
          <w:hyperlink w:anchor="_heading=h.wfy8fxwn8v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_heading=h.wfy8fxwn8ve7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Termíny provádění preventivní údržby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ghyxw2ag5p">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w:t>
            </w:r>
          </w:hyperlink>
          <w:hyperlink w:anchor="_heading=h.xzghyxw2ag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_heading=h.xzghyxw2ag5p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Rozsah kontrol preventivní údržby a kontrol (hydraulika)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28"/>
            </w:tabs>
            <w:spacing w:after="0" w:before="0" w:line="36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4bturfdayo">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w:t>
            </w:r>
          </w:hyperlink>
          <w:hyperlink w:anchor="_heading=h.kd4bturfda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_heading=h.kd4bturfdayo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Popis kontrol hydrauliky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4bturfdayo">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 Těsnost těsnění hlavy válce:</w:t>
            </w:r>
          </w:hyperlink>
          <w:hyperlink w:anchor="_heading=h.kd4bturfda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gihs68wgdz">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3.1.2 Těsnost ventilu zpětného rázu v řídícím bloku:</w:t>
            </w:r>
          </w:hyperlink>
          <w:hyperlink w:anchor="_heading=h.wagihs68wg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t6xm924aeu">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3.1.3 Celková těsnost hydraulického systému:</w:t>
            </w:r>
          </w:hyperlink>
          <w:hyperlink w:anchor="_heading=h.jet6xm924a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0lvwmz4as7">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3.1.4 Tlaková zkouška hydraulického systému (neplatí pro teleskopické zvedáky):</w:t>
            </w:r>
          </w:hyperlink>
          <w:hyperlink w:anchor="_heading=h.3n0lvwmz4as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8g1834li5zu">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3.1.5 Stav ochranné trubky válce (u zvedáků ve vývrtu v zemi):</w:t>
            </w:r>
          </w:hyperlink>
          <w:hyperlink w:anchor="_heading=h.b8g1834li5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myp6aae5nju">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3.1.6 Seřízení přetlakového ventilu a omezovacího spínače tlaku:</w:t>
            </w:r>
          </w:hyperlink>
          <w:hyperlink w:anchor="_heading=h.qmyp6aae5n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y6a7jfacl1">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3.1.7 Provozní tlak:</w:t>
            </w:r>
          </w:hyperlink>
          <w:hyperlink w:anchor="_heading=h.suy6a7jfac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hnl70ydp4k5">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3.1.8 Zrychlení, rychlost jízdy, zpomalení:</w:t>
            </w:r>
          </w:hyperlink>
          <w:hyperlink w:anchor="_heading=h.ohnl70ydp4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rgrn65xa535">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3.1.9 Dorovnávací zařízení:</w:t>
            </w:r>
          </w:hyperlink>
          <w:hyperlink w:anchor="_heading=h.crgrn65xa5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9chchxudbqf">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3.1.10 Pojistný ventil potrubí / záchytné zařízení:</w:t>
            </w:r>
          </w:hyperlink>
          <w:hyperlink w:anchor="_heading=h.o9chchxudb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l3p2j72ufum">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3.1.11 Ruční čerpadlo (pokud je instalováno):</w:t>
            </w:r>
          </w:hyperlink>
          <w:hyperlink w:anchor="_heading=h.al3p2j72uf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qs4dqiajynq">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3.1.12 Indikace lícování:</w:t>
            </w:r>
          </w:hyperlink>
          <w:hyperlink w:anchor="_heading=h.yqs4dqiajy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cgv78ueosn">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3.1.13 Zařízení nouzového odtoku:</w:t>
            </w:r>
          </w:hyperlink>
          <w:hyperlink w:anchor="_heading=h.9ccgv78ueo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yzm35nzd8a9">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3.1.14 Síta, filtry:</w:t>
            </w:r>
          </w:hyperlink>
          <w:hyperlink w:anchor="_heading=h.iyzm35nzd8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ti45xvl8bv">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3.1.15 Odvzdušňovací šroub:</w:t>
            </w:r>
          </w:hyperlink>
          <w:hyperlink w:anchor="_heading=h.mhti45xvl8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seh3j2duiz">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3.1.16 Stav oleje v zásobníku:</w:t>
            </w:r>
          </w:hyperlink>
          <w:hyperlink w:anchor="_heading=h.ddseh3j2dui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f981wx8278">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3.1.17 Stav oleje:</w:t>
            </w:r>
          </w:hyperlink>
          <w:hyperlink w:anchor="_heading=h.i9f981wx82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29lk65uvlj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3.1.18 Ochranné zařízení motoru:</w:t>
            </w:r>
          </w:hyperlink>
          <w:hyperlink w:anchor="_heading=h.e29lk65uvl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oihsc24y07">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3.1.19 Provozní pokyny, štítky s pokyny:</w:t>
            </w:r>
          </w:hyperlink>
          <w:hyperlink w:anchor="_heading=h.p9oihsc24y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jwt72zy1mg">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3.1.20 Generální revize:</w:t>
            </w:r>
          </w:hyperlink>
          <w:hyperlink w:anchor="_heading=h.igjwt72zy1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37giqjdfkd">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3.1.21 Povinné kontroly hydrauliky:</w:t>
            </w:r>
          </w:hyperlink>
          <w:hyperlink w:anchor="_heading=h.jq37giqjdf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erlhq5nbbn">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4.</w:t>
            </w:r>
          </w:hyperlink>
          <w:hyperlink w:anchor="_heading=h.lperlhq5nb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_heading=h.lperlhq5nbbn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Rozsah kontrol preventivní údržby (ostatní části)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hoivw16ieib3" w:id="3"/>
      <w:bookmarkEnd w:id="3"/>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Preventivní údržba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Preventivní údržbu provádějí pracovníci servisní organizace, event. kompetentní (řádně proškolení) pracovníci údržby provozovatele. Při preventivní údržbě jsou provedeny dále uvedené kontroly s odstraněním zjištěných nedostatků.</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wfy8fxwn8ve7" w:id="4"/>
      <w:bookmarkEnd w:id="4"/>
      <w:r w:rsidDel="00000000" w:rsidR="00000000" w:rsidRPr="00000000">
        <w:rPr>
          <w:rtl w:val="0"/>
        </w:rPr>
      </w:r>
    </w:p>
    <w:p w:rsidR="00000000" w:rsidDel="00000000" w:rsidP="00000000" w:rsidRDefault="00000000" w:rsidRPr="00000000" w14:paraId="0000004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Termíny provádění preventivní údržby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Kontroly preventivní údržby s odstraněním zjištěných nedostatků je nutno provádět v intervalech min. 1x za 3 měsíce. Firma EL-VY spol. s r.o. Chrudim doporučuje provádění preventivní údržby výtahu při odborné prohlídce a v mezidobí odborných prohlídek.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xzghyxw2ag5p" w:id="5"/>
      <w:bookmarkEnd w:id="5"/>
      <w:r w:rsidDel="00000000" w:rsidR="00000000" w:rsidRPr="00000000">
        <w:rPr>
          <w:rtl w:val="0"/>
        </w:rPr>
      </w:r>
    </w:p>
    <w:p w:rsidR="00000000" w:rsidDel="00000000" w:rsidP="00000000" w:rsidRDefault="00000000" w:rsidRPr="00000000" w14:paraId="0000004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Rozsah kontrol preventivní údržby a kontrol (hydraulika)</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d4bturfdayo"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Popis kontrol hydrauliky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 Těsnost těsnění hlavy válce: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množství prosakujícího oleje mezi dvěma údržbami je konstantní. V případě zvýšeného průsaku oleje se podle montážního předpisu provede výměna těsnění. Prosakující olej musí být zachycován do pevně zabudovaného zařízení.</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wagihs68wgdz" w:id="7"/>
      <w:bookmarkEnd w:id="7"/>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 Těsnost ventilu zpětného rázu v řídícím bloku: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ukončené montáži jako i po každé údržbě se musí přezkoušet těsnost ventilu zpětného rázu v řídícím bloku. Při této zkoušce musí olej mít teplotu okolí. Je nutno postupovat níže uvedeným způsobem: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Uzavřeme kulový uzavírací kohout. Manometr nesmí za 5 minut klesnout o více než 4 až 6 bar.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Klec musí zůstat stát na úrovni podlaží. Při normálním seřízení dorovnávacího zařízení smí toto dorovnat nejdříve po 15. minutách.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Při roční inspekci se musí vymontovat těsnění ventilu zpětného rázu a tento opticky zkontrolovat.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jet6xm924aeu" w:id="8"/>
      <w:bookmarkEnd w:id="8"/>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3.1.3 Celková těsnost hydraulického systému: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všech konstrukčních prvků hydraulického pohonu (agregát, řídící blok, kulový uzavírací kohout, šroubení, tlaková potrubí, pojistný ventil potrubí, zvedák) na těsnost. Pohledová kontrola talkového potrubí. Na tlakovém potrubí a spojovacích prvcích nesmí být vidět žádná vnější poškození. V opačném případě musí být obratem vyměněny.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3n0lvwmz4as7" w:id="9"/>
      <w:bookmarkEnd w:id="9"/>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3.1.4 Tlaková zkouška hydraulického systému (neplatí pro teleskopické zvedáky):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všech konstrukčních prvků hydraulického systému na těsnost (stejně jako podle bodu 3.1.3), ale při dvojnásobném statickém tlaku. Také při této kontrole musí mít olej teplotu okolí. Klecí vyjedeme na horní doraz, až reaguje přetlakový ventil. Dvojnásobný statický tlak vytvoříme seřízením přetlakového ventilu nebo ručním čerpadlem. Manometr ukazující tlak nesmí během 5. minut klesnout o více než 4 až 6 bar. V opačném případě musíme hledat místo průsaku.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b8g1834li5zu" w:id="10"/>
      <w:bookmarkEnd w:id="10"/>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3.1.5 Stav ochranné trubky válce (u zvedáků ve vývrtu v zemi):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ochranná trubka zabraňuje proniknutí spodní vody. V opačném případě kontrolujeme, zda spodní vody nebo bludné proudy neporušily povrch válce.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myp6aae5nju" w:id="11"/>
      <w:bookmarkEnd w:id="11"/>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3.1.6 Seřízení přetlakového ventilu a omezovacího spínače tlaku:</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nejpozději při 1,4x násobku statického tlaku zařízení (plná zátěž) omezovací spínač tlaku vypne ovládání. I v případě přemostěného omezovacího spínače tlaku nesmí v hydraulickém systému překročit 1,4x násobek statického tlaku. Tato kontrola se provede při uzavřeném kulovém uzavíracím kohoutu, po předchozím stanovení statického tlaku při plné zátěži. Po provedeném seřízení může být přetlakový ventil zaplombován.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single"/>
          <w:shd w:fill="auto" w:val="clear"/>
          <w:vertAlign w:val="baseline"/>
        </w:rPr>
      </w:pPr>
      <w:bookmarkStart w:colFirst="0" w:colLast="0" w:name="_heading=h.suy6a7jfacl1" w:id="12"/>
      <w:bookmarkEnd w:id="12"/>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3.1.7 Provozní tlak: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Pomocí manometru kontrolujeme, zda se během jízdy v průběhu času nemění provozní tlak. V opačném případě se musí hledat příčina změny (zkřivení vodítek, zvýšení hmotnosti klece atp.).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ohnl70ydp4k5" w:id="13"/>
      <w:bookmarkEnd w:id="13"/>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3.1.8 Zrychlení, rychlost jízdy, zpomalení:</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shora uvedené funkce zůstávají v průběhu času konstantní a zda jízdní vlastnosti zůstaly optimální. V případě potřeby provedeme následné seřízení.</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crgrn65xa535" w:id="14"/>
      <w:bookmarkEnd w:id="14"/>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3.1.9 Dorovnávací zařízení:</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dorovnávací zařízení při poklesu klece pod úroveň stanice jej opět vrátí do úrovně stanice. Za tímto účelem se krátce stiskne ventil klesání.</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o9chchxudbqf" w:id="15"/>
      <w:bookmarkEnd w:id="15"/>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3.1.10 Pojistný ventil potrubí / záchytné zařízení:</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klec po dosažení nepřípustné rychlosti je buď uvedena do klidu záchytným zařízením, nebo pojistným ventilem potrubí.</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al3p2j72ufum" w:id="16"/>
      <w:bookmarkEnd w:id="16"/>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3.1.11 Ruční čerpadlo (pokud je instalováno):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je možno dosáhnout maximálního tlaku ve výši 2,3x násobku statického tlaku. Pomocí ručního čerpadla se musí výtahová, nacházející se v zachycovačích, zvednout nahoru.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yqs4dqiajynq" w:id="17"/>
      <w:bookmarkEnd w:id="17"/>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3.1.12 Indikace lícování:</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pozice klece, pokud se nachází v pásmu stanice, je indikováno příslušným ukazatelem.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9ccgv78ueosn" w:id="18"/>
      <w:bookmarkEnd w:id="18"/>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3.1.13 Zařízení nouzového odtoku:</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pomocí zařízení nouzového odtoku může být spuštěna klec.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POZOR – dbáme na zavřené dveře!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Pokud je zabudováno zařízení VSMA (GMV), nesmí u klece nebo v prohlubni šachty dosedlé klece dojít k protažení lana.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iyzm35nzd8a9" w:id="19"/>
      <w:bookmarkEnd w:id="19"/>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3.1.14 Síta, filtry: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filtrů, čerpadla se šroubovitým vřetenem a tlumiče pulsů na čistotu, obdobně se kontrolují síta mezi řídícím blokem a elektromagnetickými ventily. V případě nutnosti vyčistíme.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mhti45xvl8bv" w:id="20"/>
      <w:bookmarkEnd w:id="20"/>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3.1.15 Odvzdušňovací šroub:</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odvzdušňovací šroub není zarezlý a že tlakový systém je možno odvzdušnit.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ddseh3j2duiz" w:id="21"/>
      <w:bookmarkEnd w:id="21"/>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3.1.16 Stav oleje v zásobníku: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v zásobníku je ještě dostatečné množství oleje, pokud je výtahová klec na horním dorazu. Sací filtr čerpadla se šroubovitým vřetenem (případně také sací potrubí ručního čerpadla) musí být dostatečně ponořeny pod hladinu oleje (musíme dbát na efekt tvorby trychtýře). Pokud výtahová klec stojí v nejspodnější stanici, musí být gumokovové prvky zavěšení motoru nad hladinou oleje.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i9f981wx8278" w:id="22"/>
      <w:bookmarkEnd w:id="22"/>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3.1.17 Stav oleje: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hydraulický olej má ještě původní barvu. Doporučuje se jednou za rok odebrat vzorek oleje ze dna zásobníku a tento dát na filtrační papír. Případné částice nečistoty se tak zviditelní. Pro posouzení jakosti oleje se doporučuje odebrat vzorek cca 1 litr a dát jej k vyhodnocení technické službě dodavatele oleje.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single"/>
          <w:shd w:fill="auto" w:val="clear"/>
          <w:vertAlign w:val="baseline"/>
        </w:rPr>
      </w:pPr>
      <w:bookmarkStart w:colFirst="0" w:colLast="0" w:name="_heading=h.e29lk65uvljr" w:id="23"/>
      <w:bookmarkEnd w:id="23"/>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3.1.18 Ochranné zařízení motoru: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toto zařízení funguje. Přerušení přívodů k termistorům s kladným teplotním součinitelem motoru musí přerušit ovládání.</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p9oihsc24y07" w:id="24"/>
      <w:bookmarkEnd w:id="24"/>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3.1.19 Provozní pokyny, štítky s pokyny: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provozní pokyny a štítky s pokyny jsou ještě k dispozici a na místě. V opačném případě pořídíme jiné.</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igjwt72zy1mg" w:id="25"/>
      <w:bookmarkEnd w:id="25"/>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3.1.20 Generální revize: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Důrazně se doporučuje podrobit celý hydraulický systém po 5. až 10. letech v závislosti na četnosti používání generální revizi. Při této generální revizi mají být všechny díly, u kterých se mohly v průběhu času projevit změny nebo opotřebení, uvedeny do původního stavu. Tyto vznikají především v důsledku znečistění nebo stárnutí hydraulického oleje.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Při revizi musí být provedeny níže uvedené práce: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rozložení hlavy válce a kontrola zamontovaných dílů,</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demontáž elektromagnetických ventilů, kontrola sít,</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filtrace hydraulického oleje (s jemností 30 – 40 mikronů),</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vyčistění vnitřku nádrže hydraulického oleje,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čistění a v případě potřeby výměna různých sít a filtrů v hydraulickém systému,</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zpětné montáži provedení všech kontrol jako u nově vyrobeného zařízení.</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jq37giqjdfkd" w:id="26"/>
      <w:bookmarkEnd w:id="26"/>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3.1.21 Povinné kontroly hydrauliky: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Označení bodů povinné kontroly odpovídá bodům v předcházejícím odstavci.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9765.000000000002"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
        <w:gridCol w:w="3778"/>
        <w:gridCol w:w="1302"/>
        <w:gridCol w:w="1302"/>
        <w:gridCol w:w="1302"/>
        <w:gridCol w:w="1302"/>
        <w:tblGridChange w:id="0">
          <w:tblGrid>
            <w:gridCol w:w="779"/>
            <w:gridCol w:w="3778"/>
            <w:gridCol w:w="1302"/>
            <w:gridCol w:w="1302"/>
            <w:gridCol w:w="1302"/>
            <w:gridCol w:w="1302"/>
          </w:tblGrid>
        </w:tblGridChange>
      </w:tblGrid>
      <w:tr>
        <w:trPr>
          <w:cantSplit w:val="1"/>
          <w:tblHeader w:val="0"/>
        </w:trPr>
        <w:tc>
          <w:tcPr>
            <w:shd w:fill="808080"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Povinná kontrola</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 dokončení</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Při každé údrž-bě (1-2 měsíce)</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1x za rok</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1x za 5-10 let</w:t>
            </w:r>
          </w:p>
        </w:tc>
      </w:tr>
      <w:tr>
        <w:trPr>
          <w:cantSplit w:val="1"/>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Těsnost těsnění hlavy válce</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3.1.2</w:t>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Těsnost ventilu zpětného rázu v řídícím bloku</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3.1.3</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Celková těsnost hydraulického systému</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3.1.4</w:t>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Tlaková zkouška hydraulického systému</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3.1.5</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Stav ochranné trubky válce (u centrálních zvedáků)</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3.1.6</w:t>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Seřízení přetlakového ventilu a omezovacího spínače tlaku</w:t>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3.1.7</w:t>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Provozní tlak</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3.1.8</w:t>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Zrychlení, rychlost jízdy, zpomalení</w:t>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3.1.9</w:t>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Dorovnávací zařízení</w:t>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3.1.10</w:t>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Pojistný ventil potrubí / záchytné zařízení</w:t>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3.1.11</w:t>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Ruční čerpadlo (pokud je instalováno)</w:t>
            </w:r>
          </w:p>
        </w:tc>
        <w:tc>
          <w:tcP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3.1.12</w:t>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Indikace lícování</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3.1.13</w:t>
            </w:r>
          </w:p>
        </w:tc>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Zařízení nouzového odtoku</w:t>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3.1.14</w:t>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Síta, filtry</w:t>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3.1.15</w:t>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Odvzdušňovací šroub</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3.1.16</w:t>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Stav oleje v zásobníku</w:t>
            </w:r>
          </w:p>
        </w:tc>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3.1.17</w:t>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Stav oleje</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3.1.18</w:t>
            </w:r>
          </w:p>
        </w:tc>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Ochranné zařízení motoru</w:t>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3..119</w:t>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Provozní pokyny, štítky s pokyny</w:t>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3.1.20</w:t>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Generální revize</w:t>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perlhq5nbbn" w:id="27"/>
      <w:bookmarkEnd w:id="27"/>
      <w:r w:rsidDel="00000000" w:rsidR="00000000" w:rsidRPr="00000000">
        <w:rPr>
          <w:rtl w:val="0"/>
        </w:rPr>
      </w:r>
    </w:p>
    <w:p w:rsidR="00000000" w:rsidDel="00000000" w:rsidP="00000000" w:rsidRDefault="00000000" w:rsidRPr="00000000" w14:paraId="0000011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Rozsah kontrol preventivní údržby (ostatní části)</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2"/>
        <w:tblW w:w="973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
        <w:gridCol w:w="2126"/>
        <w:gridCol w:w="6827"/>
        <w:tblGridChange w:id="0">
          <w:tblGrid>
            <w:gridCol w:w="779"/>
            <w:gridCol w:w="2126"/>
            <w:gridCol w:w="68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Všeobecně</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zda jsou všechny díly čisté a udržovány bez prachu a koroze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Rozvaděč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zda je čistý, suchý a bez prachu, kontrola stavu akumulátoru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Elektrická instalace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izolace (neporušenosti kabelů a vodičů)</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Omezovač rychlosti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napínací kladka (pokud je použit)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pohybu všech pohyblivých částí a jejich opotřebení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elektrického spínače</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Kladky nosných lan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stavu a opotřebení drážek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nadměrného hluku a/nebo chvění ložisek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ochranných krytů</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Prostor prohlubně</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přebytečného oleje (mazadla) na konci vodítek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zda je prostor prohlubně čistý suchý a bez nečistot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Vodítka klece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olejového filmu na celém povrchu vodítka, kde je to požadováno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Vodicí čelisti (kladky) klece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80"/>
              </w:tabs>
              <w:spacing w:after="0" w:before="0" w:line="360" w:lineRule="auto"/>
              <w:ind w:left="14" w:right="1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opotřebení a bezpečnosti vodících čelistí (kladek)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80"/>
              </w:tabs>
              <w:spacing w:after="0" w:before="0" w:line="360" w:lineRule="auto"/>
              <w:ind w:left="14" w:right="1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80"/>
              </w:tabs>
              <w:spacing w:after="0" w:before="0" w:line="360" w:lineRule="auto"/>
              <w:ind w:left="14" w:right="1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 pokud je to nutné</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Klec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osvětlení, nouzového osvětlení, ovládačů, klíčových spínačů</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stěnových panelů a stropu</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Zachycovače (pro nepřímý pohon)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pohybu a opotřebení pohyblivých částí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namazání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elektrického spínače</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Nosná lana (pro nepřímý pohon)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19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opotřebení, prodloužení a napětí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19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namazání, je-li to předepsáno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Závěsy lan (pro nepřímý pohon)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2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poškození a opotřebení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2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108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Šachetní vstupy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 dveřních uzávěrek šachetních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chodu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vedení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mezer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neporušenosti lanka, řetězu nebo řemenu, pokud jsou použity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nouzového odjišťování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Klecové dveře (pokud jsou použity)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dveřního spínače nebo dveřní uzávěrky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pohybu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vedení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mezer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neporušenosti lanka, řetězu nebo řemenu, pokud jsou použity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ochranného zařízení dveří proti sevření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Úroveň stanice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přesnosti zastavování ve stanici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Koncové vypínače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7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Časové omezení doby chodu motoru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4.18</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Elektrická bezpečnostní zařízení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elektrického bezpečnostního obvodu</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správných pojistek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Zařízení ALARM, dorozumívací zařízení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Prvky ovládání a ukazatelé ve stanicích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Osvětlení šachty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Osvětlení strojovny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footerReference r:id="rId9" w:type="default"/>
      <w:footerReference r:id="rId10" w:type="even"/>
      <w:pgSz w:h="16838" w:w="11906" w:orient="portrait"/>
      <w:pgMar w:bottom="1134" w:top="1134" w:left="1134"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LotusLineDra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EL-VY spol. s.r.o.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Preventivní údržba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723"/>
      <w:numFmt w:val="bullet"/>
      <w:lvlText w:val="-"/>
      <w:lvlJc w:val="left"/>
      <w:pPr>
        <w:ind w:left="36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7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c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ální">
    <w:name w:val="Normální"/>
    <w:next w:val="Normální"/>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Nadpis1">
    <w:name w:val="Nadpis 1"/>
    <w:basedOn w:val="Normální"/>
    <w:next w:val="Normální"/>
    <w:autoRedefine w:val="0"/>
    <w:hidden w:val="0"/>
    <w:qFormat w:val="0"/>
    <w:pPr>
      <w:keepNext w:val="1"/>
      <w:numPr>
        <w:ilvl w:val="0"/>
        <w:numId w:val="5"/>
      </w:numPr>
      <w:suppressAutoHyphens w:val="1"/>
      <w:spacing w:line="1" w:lineRule="atLeast"/>
      <w:ind w:leftChars="-1" w:rightChars="0" w:firstLineChars="-1"/>
      <w:jc w:val="both"/>
      <w:textDirection w:val="btLr"/>
      <w:textAlignment w:val="top"/>
      <w:outlineLvl w:val="0"/>
    </w:pPr>
    <w:rPr>
      <w:rFonts w:ascii="Arial" w:hAnsi="Arial"/>
      <w:b w:val="1"/>
      <w:w w:val="100"/>
      <w:position w:val="-1"/>
      <w:sz w:val="28"/>
      <w:effect w:val="none"/>
      <w:vertAlign w:val="baseline"/>
      <w:cs w:val="0"/>
      <w:em w:val="none"/>
      <w:lang w:bidi="ar-SA" w:eastAsia="cs-CZ" w:val="cs-CZ"/>
    </w:rPr>
  </w:style>
  <w:style w:type="paragraph" w:styleId="Nadpis2">
    <w:name w:val="Nadpis 2"/>
    <w:basedOn w:val="Normální"/>
    <w:next w:val="Normální"/>
    <w:autoRedefine w:val="0"/>
    <w:hidden w:val="0"/>
    <w:qFormat w:val="0"/>
    <w:pPr>
      <w:numPr>
        <w:ilvl w:val="1"/>
        <w:numId w:val="8"/>
      </w:numPr>
      <w:tabs>
        <w:tab w:val="num" w:leader="none" w:pos="0"/>
      </w:tabs>
      <w:suppressAutoHyphens w:val="0"/>
      <w:spacing w:before="120" w:line="360" w:lineRule="auto"/>
      <w:ind w:left="576" w:leftChars="-1" w:rightChars="0" w:hanging="576" w:firstLineChars="-1"/>
      <w:textDirection w:val="btLr"/>
      <w:textAlignment w:val="top"/>
      <w:outlineLvl w:val="1"/>
    </w:pPr>
    <w:rPr>
      <w:rFonts w:ascii="Arial" w:cs="Arial" w:hAnsi="Arial"/>
      <w:b w:val="1"/>
      <w:w w:val="100"/>
      <w:position w:val="-1"/>
      <w:sz w:val="24"/>
      <w:szCs w:val="24"/>
      <w:effect w:val="none"/>
      <w:vertAlign w:val="baseline"/>
      <w:cs w:val="0"/>
      <w:em w:val="none"/>
      <w:lang w:bidi="ar-SA" w:eastAsia="ar-SA" w:val="cs-CZ"/>
    </w:rPr>
  </w:style>
  <w:style w:type="paragraph" w:styleId="Nadpis3">
    <w:name w:val="Nadpis 3"/>
    <w:next w:val="Normální"/>
    <w:autoRedefine w:val="0"/>
    <w:hidden w:val="0"/>
    <w:qFormat w:val="0"/>
    <w:pPr>
      <w:tabs>
        <w:tab w:val="num" w:leader="none" w:pos="0"/>
      </w:tabs>
      <w:suppressAutoHyphens w:val="0"/>
      <w:spacing w:line="360" w:lineRule="auto"/>
      <w:ind w:left="709" w:leftChars="-1" w:rightChars="0" w:hanging="720" w:firstLineChars="-1"/>
      <w:textDirection w:val="btLr"/>
      <w:textAlignment w:val="top"/>
      <w:outlineLvl w:val="2"/>
    </w:pPr>
    <w:rPr>
      <w:rFonts w:ascii="Arial" w:cs="Arial" w:hAnsi="Arial"/>
      <w:i w:val="1"/>
      <w:w w:val="100"/>
      <w:position w:val="-1"/>
      <w:sz w:val="22"/>
      <w:szCs w:val="22"/>
      <w:effect w:val="none"/>
      <w:vertAlign w:val="baseline"/>
      <w:cs w:val="0"/>
      <w:em w:val="none"/>
      <w:lang w:bidi="ar-SA" w:eastAsia="ar-SA" w:val="cs-CZ"/>
    </w:rPr>
  </w:style>
  <w:style w:type="paragraph" w:styleId="Nadpis4">
    <w:name w:val="Nadpis 4"/>
    <w:next w:val="Normální"/>
    <w:autoRedefine w:val="0"/>
    <w:hidden w:val="0"/>
    <w:qFormat w:val="0"/>
    <w:pPr>
      <w:suppressAutoHyphens w:val="1"/>
      <w:spacing w:line="1" w:lineRule="atLeast"/>
      <w:ind w:leftChars="-1" w:rightChars="0" w:firstLineChars="-1"/>
      <w:textDirection w:val="btLr"/>
      <w:textAlignment w:val="top"/>
      <w:outlineLvl w:val="3"/>
    </w:pPr>
    <w:rPr>
      <w:noProof w:val="1"/>
      <w:w w:val="100"/>
      <w:position w:val="-1"/>
      <w:effect w:val="none"/>
      <w:vertAlign w:val="baseline"/>
      <w:cs w:val="0"/>
      <w:em w:val="none"/>
      <w:lang w:bidi="ar-SA" w:eastAsia="und" w:val="und"/>
    </w:rPr>
  </w:style>
  <w:style w:type="paragraph" w:styleId="Nadpis7">
    <w:name w:val="Nadpis 7"/>
    <w:next w:val="Normální"/>
    <w:autoRedefine w:val="0"/>
    <w:hidden w:val="0"/>
    <w:qFormat w:val="0"/>
    <w:pPr>
      <w:suppressAutoHyphens w:val="1"/>
      <w:spacing w:line="1" w:lineRule="atLeast"/>
      <w:ind w:leftChars="-1" w:rightChars="0" w:firstLineChars="-1"/>
      <w:textDirection w:val="btLr"/>
      <w:textAlignment w:val="top"/>
      <w:outlineLvl w:val="6"/>
    </w:pPr>
    <w:rPr>
      <w:noProof w:val="1"/>
      <w:w w:val="100"/>
      <w:position w:val="-1"/>
      <w:effect w:val="none"/>
      <w:vertAlign w:val="baseline"/>
      <w:cs w:val="0"/>
      <w:em w:val="none"/>
      <w:lang w:bidi="ar-SA" w:eastAsia="und" w:val="und"/>
    </w:rPr>
  </w:style>
  <w:style w:type="character" w:styleId="Standardnípísmoodstavce">
    <w:name w:val="Standardní písmo odstavce"/>
    <w:next w:val="Standardnípísmoodstavce"/>
    <w:autoRedefine w:val="0"/>
    <w:hidden w:val="0"/>
    <w:qFormat w:val="0"/>
    <w:rPr>
      <w:w w:val="100"/>
      <w:position w:val="-1"/>
      <w:effect w:val="none"/>
      <w:vertAlign w:val="baseline"/>
      <w:cs w:val="0"/>
      <w:em w:val="none"/>
      <w:lang/>
    </w:rPr>
  </w:style>
  <w:style w:type="table" w:styleId="Normálnítabulka">
    <w:name w:val="Normální tabulka"/>
    <w:next w:val="Normálnítabulka"/>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álnítabulka"/>
      <w:jc w:val="left"/>
      <w:tblInd w:w="0.0" w:type="dxa"/>
      <w:tblCellMar>
        <w:top w:w="0.0" w:type="dxa"/>
        <w:left w:w="108.0" w:type="dxa"/>
        <w:bottom w:w="0.0" w:type="dxa"/>
        <w:right w:w="108.0" w:type="dxa"/>
      </w:tblCellMar>
    </w:tblPr>
  </w:style>
  <w:style w:type="numbering" w:styleId="Bezseznamu">
    <w:name w:val="Bez seznamu"/>
    <w:next w:val="Bezseznamu"/>
    <w:autoRedefine w:val="0"/>
    <w:hidden w:val="0"/>
    <w:qFormat w:val="1"/>
    <w:pPr>
      <w:suppressAutoHyphens w:val="1"/>
      <w:spacing w:line="1" w:lineRule="atLeast"/>
      <w:ind w:leftChars="-1" w:rightChars="0" w:firstLineChars="-1"/>
      <w:textDirection w:val="btLr"/>
      <w:textAlignment w:val="top"/>
      <w:outlineLvl w:val="0"/>
    </w:pPr>
  </w:style>
  <w:style w:type="paragraph" w:styleId="Základnítext">
    <w:name w:val="Základní text"/>
    <w:basedOn w:val="Normální"/>
    <w:next w:val="Základnítext"/>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2"/>
      <w:effect w:val="none"/>
      <w:vertAlign w:val="baseline"/>
      <w:cs w:val="0"/>
      <w:em w:val="none"/>
      <w:lang w:bidi="ar-SA" w:eastAsia="cs-CZ" w:val="cs-CZ"/>
    </w:rPr>
  </w:style>
  <w:style w:type="paragraph" w:styleId="Zápatí">
    <w:name w:val="Zápatí"/>
    <w:basedOn w:val="Normální"/>
    <w:next w:val="Zápatí"/>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character" w:styleId="Číslostránky">
    <w:name w:val="Číslo stránky"/>
    <w:basedOn w:val="Standardnípísmoodstavce"/>
    <w:next w:val="Číslostránky"/>
    <w:autoRedefine w:val="0"/>
    <w:hidden w:val="0"/>
    <w:qFormat w:val="0"/>
    <w:rPr>
      <w:w w:val="100"/>
      <w:position w:val="-1"/>
      <w:effect w:val="none"/>
      <w:vertAlign w:val="baseline"/>
      <w:cs w:val="0"/>
      <w:em w:val="none"/>
      <w:lang/>
    </w:rPr>
  </w:style>
  <w:style w:type="character" w:styleId="Nadpis7Char">
    <w:name w:val="Nadpis 7 Char"/>
    <w:next w:val="Nadpis7Char"/>
    <w:autoRedefine w:val="0"/>
    <w:hidden w:val="0"/>
    <w:qFormat w:val="0"/>
    <w:rPr>
      <w:noProof w:val="1"/>
      <w:w w:val="100"/>
      <w:position w:val="-1"/>
      <w:effect w:val="none"/>
      <w:vertAlign w:val="baseline"/>
      <w:cs w:val="0"/>
      <w:em w:val="none"/>
      <w:lang w:bidi="ar-SA" w:eastAsia="und" w:val="und"/>
    </w:rPr>
  </w:style>
  <w:style w:type="character" w:styleId="Nadpis3Char">
    <w:name w:val="Nadpis 3 Char"/>
    <w:next w:val="Nadpis3Char"/>
    <w:autoRedefine w:val="0"/>
    <w:hidden w:val="0"/>
    <w:qFormat w:val="0"/>
    <w:rPr>
      <w:rFonts w:ascii="Arial" w:cs="Arial" w:hAnsi="Arial"/>
      <w:i w:val="1"/>
      <w:w w:val="100"/>
      <w:position w:val="-1"/>
      <w:sz w:val="22"/>
      <w:szCs w:val="22"/>
      <w:effect w:val="none"/>
      <w:vertAlign w:val="baseline"/>
      <w:cs w:val="0"/>
      <w:em w:val="none"/>
      <w:lang w:eastAsia="ar-SA"/>
    </w:rPr>
  </w:style>
  <w:style w:type="paragraph" w:styleId="Textbubliny">
    <w:name w:val="Text bubliny"/>
    <w:basedOn w:val="Normální"/>
    <w:next w:val="Textbubliny"/>
    <w:autoRedefine w:val="0"/>
    <w:hidden w:val="0"/>
    <w:qFormat w:val="1"/>
    <w:pPr>
      <w:suppressAutoHyphens w:val="1"/>
      <w:spacing w:line="1" w:lineRule="atLeast"/>
      <w:ind w:leftChars="-1" w:rightChars="0" w:firstLineChars="-1"/>
      <w:textDirection w:val="btLr"/>
      <w:textAlignment w:val="top"/>
      <w:outlineLvl w:val="0"/>
    </w:pPr>
    <w:rPr>
      <w:rFonts w:ascii="Segoe UI" w:hAnsi="Segoe UI"/>
      <w:w w:val="100"/>
      <w:position w:val="-1"/>
      <w:sz w:val="18"/>
      <w:szCs w:val="18"/>
      <w:effect w:val="none"/>
      <w:vertAlign w:val="baseline"/>
      <w:cs w:val="0"/>
      <w:em w:val="none"/>
      <w:lang w:bidi="ar-SA" w:eastAsia="und" w:val="und"/>
    </w:rPr>
  </w:style>
  <w:style w:type="character" w:styleId="TextbublinyChar">
    <w:name w:val="Text bubliny Char"/>
    <w:next w:val="TextbublinyChar"/>
    <w:autoRedefine w:val="0"/>
    <w:hidden w:val="0"/>
    <w:qFormat w:val="0"/>
    <w:rPr>
      <w:rFonts w:ascii="Segoe UI" w:cs="Segoe UI" w:hAnsi="Segoe UI"/>
      <w:w w:val="100"/>
      <w:position w:val="-1"/>
      <w:sz w:val="18"/>
      <w:szCs w:val="18"/>
      <w:effect w:val="none"/>
      <w:vertAlign w:val="baseline"/>
      <w:cs w:val="0"/>
      <w:em w:val="none"/>
      <w:lang/>
    </w:rPr>
  </w:style>
  <w:style w:type="paragraph" w:styleId="Záhlaví">
    <w:name w:val="Záhlaví"/>
    <w:basedOn w:val="Normální"/>
    <w:next w:val="Záhlaví"/>
    <w:autoRedefine w:val="0"/>
    <w:hidden w:val="0"/>
    <w:qFormat w:val="1"/>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character" w:styleId="ZáhlavíChar">
    <w:name w:val="Záhlaví Char"/>
    <w:basedOn w:val="Standardnípísmoodstavce"/>
    <w:next w:val="ZáhlavíChar"/>
    <w:autoRedefine w:val="0"/>
    <w:hidden w:val="0"/>
    <w:qFormat w:val="0"/>
    <w:rPr>
      <w:w w:val="100"/>
      <w:position w:val="-1"/>
      <w:effect w:val="none"/>
      <w:vertAlign w:val="baseline"/>
      <w:cs w:val="0"/>
      <w:em w:val="none"/>
      <w:lang/>
    </w:rPr>
  </w:style>
  <w:style w:type="character" w:styleId="ZápatíChar">
    <w:name w:val="Zápatí Char"/>
    <w:next w:val="ZápatíChar"/>
    <w:autoRedefine w:val="0"/>
    <w:hidden w:val="0"/>
    <w:qFormat w:val="0"/>
    <w:rPr>
      <w:w w:val="100"/>
      <w:position w:val="-1"/>
      <w:effect w:val="none"/>
      <w:vertAlign w:val="baseline"/>
      <w:cs w:val="0"/>
      <w:em w:val="none"/>
      <w:lang/>
    </w:rPr>
  </w:style>
  <w:style w:type="paragraph" w:styleId="Název">
    <w:name w:val="Název"/>
    <w:basedOn w:val="Normální"/>
    <w:next w:val="Podnadpis"/>
    <w:autoRedefine w:val="0"/>
    <w:hidden w:val="0"/>
    <w:qFormat w:val="0"/>
    <w:pPr>
      <w:suppressAutoHyphens w:val="0"/>
      <w:spacing w:line="1" w:lineRule="atLeast"/>
      <w:ind w:leftChars="-1" w:rightChars="0" w:firstLineChars="-1"/>
      <w:jc w:val="center"/>
      <w:textDirection w:val="btLr"/>
      <w:textAlignment w:val="top"/>
      <w:outlineLvl w:val="0"/>
    </w:pPr>
    <w:rPr>
      <w:rFonts w:ascii="Arial" w:hAnsi="Arial"/>
      <w:b w:val="1"/>
      <w:caps w:val="1"/>
      <w:w w:val="100"/>
      <w:position w:val="-1"/>
      <w:sz w:val="40"/>
      <w:effect w:val="none"/>
      <w:vertAlign w:val="baseline"/>
      <w:cs w:val="0"/>
      <w:em w:val="none"/>
      <w:lang w:bidi="ar-SA" w:eastAsia="und" w:val="und"/>
    </w:rPr>
  </w:style>
  <w:style w:type="character" w:styleId="NázevChar">
    <w:name w:val="Název Char"/>
    <w:next w:val="NázevChar"/>
    <w:autoRedefine w:val="0"/>
    <w:hidden w:val="0"/>
    <w:qFormat w:val="0"/>
    <w:rPr>
      <w:rFonts w:ascii="Arial" w:hAnsi="Arial"/>
      <w:b w:val="1"/>
      <w:caps w:val="1"/>
      <w:w w:val="100"/>
      <w:position w:val="-1"/>
      <w:sz w:val="40"/>
      <w:effect w:val="none"/>
      <w:vertAlign w:val="baseline"/>
      <w:cs w:val="0"/>
      <w:em w:val="none"/>
      <w:lang w:eastAsia="und"/>
    </w:rPr>
  </w:style>
  <w:style w:type="paragraph" w:styleId="Podnadpis">
    <w:name w:val="Podnadpis"/>
    <w:basedOn w:val="Normální"/>
    <w:next w:val="Normální"/>
    <w:autoRedefine w:val="0"/>
    <w:hidden w:val="0"/>
    <w:qFormat w:val="0"/>
    <w:pPr>
      <w:suppressAutoHyphens w:val="1"/>
      <w:spacing w:after="60" w:line="1" w:lineRule="atLeast"/>
      <w:ind w:leftChars="-1" w:rightChars="0" w:firstLineChars="-1"/>
      <w:jc w:val="center"/>
      <w:textDirection w:val="btLr"/>
      <w:textAlignment w:val="top"/>
      <w:outlineLvl w:val="1"/>
    </w:pPr>
    <w:rPr>
      <w:rFonts w:ascii="Calibri Light" w:hAnsi="Calibri Light"/>
      <w:w w:val="100"/>
      <w:position w:val="-1"/>
      <w:sz w:val="24"/>
      <w:szCs w:val="24"/>
      <w:effect w:val="none"/>
      <w:vertAlign w:val="baseline"/>
      <w:cs w:val="0"/>
      <w:em w:val="none"/>
      <w:lang w:bidi="ar-SA" w:eastAsia="und" w:val="und"/>
    </w:rPr>
  </w:style>
  <w:style w:type="character" w:styleId="PodnadpisChar">
    <w:name w:val="Podnadpis Char"/>
    <w:next w:val="PodnadpisChar"/>
    <w:autoRedefine w:val="0"/>
    <w:hidden w:val="0"/>
    <w:qFormat w:val="0"/>
    <w:rPr>
      <w:rFonts w:ascii="Calibri Light" w:cs="Times New Roman" w:eastAsia="Times New Roman" w:hAnsi="Calibri Light"/>
      <w:w w:val="100"/>
      <w:position w:val="-1"/>
      <w:sz w:val="24"/>
      <w:szCs w:val="24"/>
      <w:effect w:val="none"/>
      <w:vertAlign w:val="baseline"/>
      <w:cs w:val="0"/>
      <w:em w:val="none"/>
      <w:lang/>
    </w:rPr>
  </w:style>
  <w:style w:type="character" w:styleId="Hypertextovýodkaz">
    <w:name w:val="Hypertextový odkaz"/>
    <w:next w:val="Hypertextovýodkaz"/>
    <w:autoRedefine w:val="0"/>
    <w:hidden w:val="0"/>
    <w:qFormat w:val="0"/>
    <w:rPr>
      <w:color w:val="000080"/>
      <w:w w:val="100"/>
      <w:position w:val="-1"/>
      <w:u w:val="single"/>
      <w:effect w:val="none"/>
      <w:vertAlign w:val="baseline"/>
      <w:cs w:val="0"/>
      <w:em w:val="none"/>
      <w:lang w:bidi="und" w:eastAsia="und" w:val="und"/>
    </w:rPr>
  </w:style>
  <w:style w:type="character" w:styleId="WW8Num2z1">
    <w:name w:val="WW8Num2z1"/>
    <w:next w:val="WW8Num2z1"/>
    <w:autoRedefine w:val="0"/>
    <w:hidden w:val="0"/>
    <w:qFormat w:val="0"/>
    <w:rPr>
      <w:w w:val="100"/>
      <w:position w:val="-1"/>
      <w:effect w:val="none"/>
      <w:vertAlign w:val="baseline"/>
      <w:cs w:val="0"/>
      <w:em w:val="none"/>
      <w:lang/>
    </w:rPr>
  </w:style>
  <w:style w:type="paragraph" w:styleId="Nadpisobsahu">
    <w:name w:val="Nadpis obsahu"/>
    <w:basedOn w:val="Nadpis1"/>
    <w:next w:val="Normální"/>
    <w:autoRedefine w:val="0"/>
    <w:hidden w:val="0"/>
    <w:qFormat w:val="1"/>
    <w:pPr>
      <w:keepNext w:val="1"/>
      <w:keepLines w:val="1"/>
      <w:numPr>
        <w:ilvl w:val="0"/>
        <w:numId w:val="0"/>
      </w:numPr>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color w:val="2f5496"/>
      <w:w w:val="100"/>
      <w:position w:val="-1"/>
      <w:sz w:val="32"/>
      <w:szCs w:val="32"/>
      <w:effect w:val="none"/>
      <w:vertAlign w:val="baseline"/>
      <w:cs w:val="0"/>
      <w:em w:val="none"/>
      <w:lang w:bidi="ar-SA" w:eastAsia="cs-CZ" w:val="cs-CZ"/>
    </w:rPr>
  </w:style>
  <w:style w:type="paragraph" w:styleId="Obsah1">
    <w:name w:val="Obsah 1"/>
    <w:basedOn w:val="Normální"/>
    <w:next w:val="Normální"/>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Obsah2">
    <w:name w:val="Obsah 2"/>
    <w:basedOn w:val="Normální"/>
    <w:next w:val="Normální"/>
    <w:autoRedefine w:val="0"/>
    <w:hidden w:val="0"/>
    <w:qFormat w:val="1"/>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Obsah3">
    <w:name w:val="Obsah 3"/>
    <w:basedOn w:val="Normální"/>
    <w:next w:val="Normální"/>
    <w:autoRedefine w:val="0"/>
    <w:hidden w:val="0"/>
    <w:qFormat w:val="1"/>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rnrVP6V3vdvngH3RWlI/3awRQ==">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2011-01-24T08:23:00Z</dcterms:created>
  <dc:creator>Dolezal</dc:creator>
</cp:coreProperties>
</file>

<file path=docProps/custom.xml><?xml version="1.0" encoding="utf-8"?>
<Properties xmlns="http://schemas.openxmlformats.org/officeDocument/2006/custom-properties" xmlns:vt="http://schemas.openxmlformats.org/officeDocument/2006/docPropsVTypes"/>
</file>