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48F" w:rsidRDefault="0089748F" w:rsidP="00B01313">
      <w:pPr>
        <w:pStyle w:val="2"/>
        <w:rPr>
          <w:lang w:val="en-US"/>
        </w:rPr>
      </w:pPr>
      <w:bookmarkStart w:id="0" w:name="_Toc325474304"/>
      <w:bookmarkStart w:id="1" w:name="_Toc295513124"/>
      <w:bookmarkStart w:id="2" w:name="_Toc326108714"/>
      <w:bookmarkStart w:id="3" w:name="_Toc359313514"/>
    </w:p>
    <w:p w:rsidR="0089748F" w:rsidRPr="0089748F" w:rsidRDefault="00924831" w:rsidP="00B01313">
      <w:pPr>
        <w:pStyle w:val="2"/>
        <w:rPr>
          <w:sz w:val="36"/>
        </w:rPr>
      </w:pPr>
      <w:r w:rsidRPr="006B693E">
        <w:rPr>
          <w:sz w:val="36"/>
          <w:lang w:val="ru-RU"/>
        </w:rPr>
        <w:t xml:space="preserve">3 </w:t>
      </w:r>
      <w:r w:rsidR="0089748F">
        <w:rPr>
          <w:sz w:val="36"/>
        </w:rPr>
        <w:t>ОХОРОНА ПРАЦІ</w:t>
      </w:r>
    </w:p>
    <w:p w:rsidR="00B01313" w:rsidRPr="0089748F" w:rsidRDefault="00B01313" w:rsidP="00B01313">
      <w:pPr>
        <w:pStyle w:val="2"/>
      </w:pPr>
      <w:r w:rsidRPr="008C4AE6">
        <w:t>1</w:t>
      </w:r>
      <w:r w:rsidRPr="0089748F">
        <w:t xml:space="preserve"> </w:t>
      </w:r>
      <w:r w:rsidR="006B693E">
        <w:t xml:space="preserve">Аналіз законодавчої та нормативної бази СУОП </w:t>
      </w:r>
      <w:r w:rsidRPr="008C4AE6">
        <w:t xml:space="preserve"> </w:t>
      </w:r>
      <w:bookmarkEnd w:id="0"/>
      <w:bookmarkEnd w:id="1"/>
      <w:bookmarkEnd w:id="2"/>
      <w:bookmarkEnd w:id="3"/>
    </w:p>
    <w:p w:rsidR="00B01313" w:rsidRPr="0089748F" w:rsidRDefault="00B01313" w:rsidP="00B01313">
      <w:pPr>
        <w:rPr>
          <w:lang w:val="uk-UA" w:eastAsia="x-none"/>
        </w:rPr>
      </w:pPr>
    </w:p>
    <w:p w:rsidR="00B01313" w:rsidRPr="008C4AE6" w:rsidRDefault="00B01313" w:rsidP="00B01313">
      <w:pPr>
        <w:pStyle w:val="ChebTEXT"/>
        <w:rPr>
          <w:color w:val="auto"/>
          <w:szCs w:val="28"/>
          <w:lang w:val="uk-UA"/>
        </w:rPr>
      </w:pPr>
      <w:r w:rsidRPr="008C4AE6">
        <w:rPr>
          <w:color w:val="auto"/>
          <w:szCs w:val="28"/>
          <w:lang w:val="uk-UA"/>
        </w:rPr>
        <w:t>Питання з охорони праці є одним з найважливіших на сучасному етапі життя нашого суспільства, у період коли роботодавці ст</w:t>
      </w:r>
      <w:bookmarkStart w:id="4" w:name="_GoBack"/>
      <w:bookmarkEnd w:id="4"/>
      <w:r w:rsidRPr="008C4AE6">
        <w:rPr>
          <w:color w:val="auto"/>
          <w:szCs w:val="28"/>
          <w:lang w:val="uk-UA"/>
        </w:rPr>
        <w:t>авлять для себе основним завданням як найшвидше й з мінімальним вкладенням засобів отримати найбільший прибуток, мало уваги приділяється, а часом і взагалі ігноруються вимоги безпеки праці.</w:t>
      </w:r>
    </w:p>
    <w:p w:rsidR="00B01313" w:rsidRPr="008C4AE6" w:rsidRDefault="00B01313" w:rsidP="00B01313">
      <w:pPr>
        <w:pStyle w:val="ChebTEXT"/>
        <w:rPr>
          <w:color w:val="auto"/>
          <w:szCs w:val="28"/>
          <w:lang w:val="uk-UA"/>
        </w:rPr>
      </w:pPr>
      <w:r w:rsidRPr="008C4AE6">
        <w:rPr>
          <w:color w:val="auto"/>
          <w:szCs w:val="28"/>
          <w:lang w:val="uk-UA"/>
        </w:rPr>
        <w:t>Охорона праці − це багатогранне поняття, під ним слід розуміти не тільки забезпечення безпеки працівників під час виконання ними службових обов’язків, насправді воно охоплює різні заходи. Наприклад, профілактика професійних захворювань, організація повноцінного відпочинку й харчування працівників під час робочих перерв, забезпечення їх необхідним спецодягом і гігієнічними засобами й навіть виконання соціальних пільг і гарантій. Правильний підхід до організації охорони праці на підприємстві, грамотне використання різних нематеріальних способів стимулювання працівників дають останнім необхідне почуття надійності, стабільності й зацікавленості керівництва у своїх співробітниках. Таким чином, завдяки налагодженій охороні праці знижується також плинність кадрів, що в свою чергу позитивно впливає на стабільність усього підприємства.</w:t>
      </w:r>
    </w:p>
    <w:p w:rsidR="00B01313" w:rsidRPr="008C4AE6" w:rsidRDefault="00B01313" w:rsidP="00B01313">
      <w:pPr>
        <w:pStyle w:val="ChebTEXT"/>
        <w:rPr>
          <w:color w:val="auto"/>
          <w:szCs w:val="28"/>
          <w:lang w:val="uk-UA"/>
        </w:rPr>
      </w:pPr>
      <w:r w:rsidRPr="008C4AE6">
        <w:rPr>
          <w:color w:val="auto"/>
          <w:szCs w:val="28"/>
          <w:lang w:val="uk-UA"/>
        </w:rPr>
        <w:t>Метою управління охороною праці є забезпечення безпеки, збереження здоров'я та працездатності людини в процесі праці. Ця мета досягається виконанням відповідних функцій управління, тобто комплексом взаємопов'язаних видів, що здійснюються суб'єктом управління цілеспрямовано на об'єкт управління.</w:t>
      </w:r>
    </w:p>
    <w:p w:rsidR="00B01313" w:rsidRPr="006B693E" w:rsidRDefault="00B01313" w:rsidP="00B01313">
      <w:pPr>
        <w:pStyle w:val="ChebTEXT"/>
        <w:rPr>
          <w:color w:val="auto"/>
          <w:szCs w:val="28"/>
          <w:lang w:val="uk-UA"/>
        </w:rPr>
      </w:pPr>
      <w:r w:rsidRPr="008C4AE6">
        <w:rPr>
          <w:color w:val="auto"/>
          <w:szCs w:val="28"/>
          <w:lang w:val="uk-UA"/>
        </w:rPr>
        <w:t xml:space="preserve">Об'єктом управління в системі управління охороною праці є діяльність функціональних служб і структурних підрозділів конкретних керівників та інженерно-технічних робітників підприємств із метою забезпечення </w:t>
      </w:r>
      <w:r w:rsidRPr="008C4AE6">
        <w:rPr>
          <w:color w:val="auto"/>
          <w:szCs w:val="28"/>
          <w:lang w:val="uk-UA"/>
        </w:rPr>
        <w:lastRenderedPageBreak/>
        <w:t>безпечних, нешкідливих та сприятливих умов праці на робочих місцях, виробничих ланках,  цехах і на підприємстві в цілому.</w:t>
      </w:r>
    </w:p>
    <w:p w:rsidR="00924831" w:rsidRPr="00924831" w:rsidRDefault="00924831" w:rsidP="00B01313">
      <w:pPr>
        <w:pStyle w:val="ChebTEXT"/>
        <w:rPr>
          <w:color w:val="auto"/>
          <w:szCs w:val="28"/>
          <w:lang w:val="uk-UA"/>
        </w:rPr>
      </w:pPr>
      <w:r w:rsidRPr="00924831">
        <w:rPr>
          <w:color w:val="auto"/>
          <w:szCs w:val="28"/>
          <w:lang w:val="uk-UA"/>
        </w:rPr>
        <w:t>Аналіз організації охорони праці в господарській діяльності України кінця 80-</w:t>
      </w:r>
      <w:r>
        <w:rPr>
          <w:color w:val="auto"/>
          <w:szCs w:val="28"/>
          <w:lang w:val="uk-UA"/>
        </w:rPr>
        <w:t xml:space="preserve">х </w:t>
      </w:r>
      <w:r w:rsidRPr="006B693E">
        <w:rPr>
          <w:color w:val="auto"/>
          <w:szCs w:val="28"/>
          <w:lang w:val="uk-UA"/>
        </w:rPr>
        <w:t>–</w:t>
      </w:r>
      <w:r w:rsidRPr="00924831">
        <w:rPr>
          <w:color w:val="auto"/>
          <w:szCs w:val="28"/>
          <w:lang w:val="uk-UA"/>
        </w:rPr>
        <w:t xml:space="preserve"> початку 90-х років минулого століття свідчить, що система управління цією важливою сферою трудових відносин, форми й методи роботи не відповідали тим процесам, які почали набирати сили у напрямі реформування економіки та всієї системи державного та господарського управління. Методи адміністративно-командного впливу на посадових осіб та працівників за порушення вимог охорони праці вже не діяли, а інших важелів впливу не було. Трудова, виконавська, технологічна дисципліни істотно знижувалися. Невизначеність обов'язків та повноважень з охорони праці </w:t>
      </w:r>
      <w:proofErr w:type="spellStart"/>
      <w:r w:rsidRPr="00924831">
        <w:rPr>
          <w:color w:val="auto"/>
          <w:szCs w:val="28"/>
          <w:lang w:val="uk-UA"/>
        </w:rPr>
        <w:t>новоутворюваних</w:t>
      </w:r>
      <w:proofErr w:type="spellEnd"/>
      <w:r w:rsidRPr="00924831">
        <w:rPr>
          <w:color w:val="auto"/>
          <w:szCs w:val="28"/>
          <w:lang w:val="uk-UA"/>
        </w:rPr>
        <w:t xml:space="preserve"> структур у процесі роздержавлення, приватизації та поступової відмови від галузевого принципу управління господарською діяльністю ще більше ускладнювала стан справ. Негативний вплив справляла і відсутність законодавчо закріплених обов'язків з охорони праці для органів державної </w:t>
      </w:r>
      <w:r>
        <w:rPr>
          <w:color w:val="auto"/>
          <w:szCs w:val="28"/>
          <w:lang w:val="uk-UA"/>
        </w:rPr>
        <w:t xml:space="preserve">виконавчої влади різного рівня </w:t>
      </w:r>
      <w:r w:rsidRPr="00924831">
        <w:rPr>
          <w:color w:val="auto"/>
          <w:szCs w:val="28"/>
          <w:lang w:val="uk-UA"/>
        </w:rPr>
        <w:t>– від уряду до державних адміністрацій областей, районів, міст та інших територіальних формувань. Тому прийняття Закону України "Про охорону праці" в 1992 р. було об'єктивно зумовлене ситуацією, що склалася на той час у суспільстві.</w:t>
      </w:r>
    </w:p>
    <w:p w:rsidR="00924831" w:rsidRPr="00924831" w:rsidRDefault="00924831" w:rsidP="00924831">
      <w:pPr>
        <w:pStyle w:val="ChebTEXT"/>
        <w:rPr>
          <w:color w:val="auto"/>
          <w:szCs w:val="28"/>
          <w:lang w:val="uk-UA"/>
        </w:rPr>
      </w:pPr>
      <w:r w:rsidRPr="00924831">
        <w:rPr>
          <w:color w:val="auto"/>
          <w:szCs w:val="28"/>
          <w:lang w:val="uk-UA"/>
        </w:rPr>
        <w:t>Законодавчими актами, що визначають основні положення з питань охорони праці, є загальні закони України, а також спеціальні законодавчі акти. До загальних законів, що визначають основні положення про охорону праці, належать: Конституція України, Закони України "Про охорону праці", "Про охорону здоров'я", "Про пожежну безпеку", "Про використання ядерної енергії та радіаційний захист", "Про забезпечення санітарного та епідемічного благополуччя населення",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 Кодекс законів про працю України (</w:t>
      </w:r>
      <w:proofErr w:type="spellStart"/>
      <w:r w:rsidRPr="00924831">
        <w:rPr>
          <w:color w:val="auto"/>
          <w:szCs w:val="28"/>
          <w:lang w:val="uk-UA"/>
        </w:rPr>
        <w:t>КЗпП</w:t>
      </w:r>
      <w:proofErr w:type="spellEnd"/>
      <w:r w:rsidRPr="00924831">
        <w:rPr>
          <w:color w:val="auto"/>
          <w:szCs w:val="28"/>
          <w:lang w:val="uk-UA"/>
        </w:rPr>
        <w:t xml:space="preserve">). Спеціальними законодавчими актами в галузі охорони праці є нормативно-правові акти з охорони праці, Державні </w:t>
      </w:r>
      <w:r w:rsidRPr="00924831">
        <w:rPr>
          <w:color w:val="auto"/>
          <w:szCs w:val="28"/>
          <w:lang w:val="uk-UA"/>
        </w:rPr>
        <w:lastRenderedPageBreak/>
        <w:t>стандарти Системи стандартів безпеки праці, Будівельні норми та правила, Санітарні норми, Правила безпечної експлуатації електроустановок споживачів та інші нормативно-правові акти, якими регламентуються загальнообов'язкові правила (норми).</w:t>
      </w:r>
    </w:p>
    <w:p w:rsidR="00924831" w:rsidRPr="00924831" w:rsidRDefault="00924831" w:rsidP="00924831">
      <w:pPr>
        <w:pStyle w:val="ChebTEXT"/>
        <w:rPr>
          <w:color w:val="auto"/>
          <w:szCs w:val="28"/>
          <w:lang w:val="uk-UA"/>
        </w:rPr>
      </w:pPr>
      <w:r w:rsidRPr="00924831">
        <w:rPr>
          <w:color w:val="auto"/>
          <w:szCs w:val="28"/>
          <w:lang w:val="uk-UA"/>
        </w:rPr>
        <w:t>В Основному Законі України - Конституції питанням охорони праці присвячено статті 43, 45 та 46.</w:t>
      </w:r>
    </w:p>
    <w:p w:rsidR="00924831" w:rsidRPr="00924831" w:rsidRDefault="00924831" w:rsidP="00924831">
      <w:pPr>
        <w:pStyle w:val="ChebTEXT"/>
        <w:rPr>
          <w:color w:val="auto"/>
          <w:szCs w:val="28"/>
          <w:lang w:val="uk-UA"/>
        </w:rPr>
      </w:pPr>
      <w:r w:rsidRPr="00924831">
        <w:rPr>
          <w:color w:val="auto"/>
          <w:szCs w:val="28"/>
          <w:lang w:val="uk-UA"/>
        </w:rPr>
        <w:t>У ст. 43 Конституції України записано: "Кожен має право на працю, що включає можливість заробляти собі на життя працею, яку він вільно обирає або на яку вільно погоджується", "Кожен має право на належні, безпечні і здорові умови праці, на заробітну плату, не нижчу від визначеної законом"; "Використання праці жінок і неповнолітніх на небезпечних для їхнього здоров'я роботах забороняється".</w:t>
      </w:r>
    </w:p>
    <w:p w:rsidR="00924831" w:rsidRPr="00924831" w:rsidRDefault="00924831" w:rsidP="00924831">
      <w:pPr>
        <w:pStyle w:val="ChebTEXT"/>
        <w:rPr>
          <w:color w:val="auto"/>
          <w:szCs w:val="28"/>
          <w:lang w:val="uk-UA"/>
        </w:rPr>
      </w:pPr>
      <w:r w:rsidRPr="00924831">
        <w:rPr>
          <w:color w:val="auto"/>
          <w:szCs w:val="28"/>
          <w:lang w:val="uk-UA"/>
        </w:rPr>
        <w:t>"Кожен, хто працює, має право на відпочинок" (ст. 45 Конституції України). Це право забезпечується наданням днів щотижневого відпочинку, а також оплачуваної щорічної відпустки, встановленням скороченого робочого дня щодо окремих професій і виробництв, скороченої тривалості роботи у нічний час.</w:t>
      </w:r>
    </w:p>
    <w:p w:rsidR="00924831" w:rsidRPr="00924831" w:rsidRDefault="00924831" w:rsidP="00924831">
      <w:pPr>
        <w:pStyle w:val="ChebTEXT"/>
        <w:rPr>
          <w:color w:val="auto"/>
          <w:szCs w:val="28"/>
          <w:lang w:val="uk-UA"/>
        </w:rPr>
      </w:pPr>
      <w:r w:rsidRPr="00924831">
        <w:rPr>
          <w:color w:val="auto"/>
          <w:szCs w:val="28"/>
          <w:lang w:val="uk-UA"/>
        </w:rPr>
        <w:t>У тексті ст. 46 Конституції України наголошено на тому, що "громадяни мають право на соціальний захист, що включає право на забезпечення їх у разі повної, часткової або тимчасової втрати працездатності, втрати годувальника, безробіття з незалежних від них обставин, а також у старості та в інших випадках, передбачених законом".</w:t>
      </w:r>
    </w:p>
    <w:p w:rsidR="00924831" w:rsidRPr="00924831" w:rsidRDefault="00924831" w:rsidP="00924831">
      <w:pPr>
        <w:pStyle w:val="ChebTEXT"/>
        <w:rPr>
          <w:color w:val="auto"/>
          <w:szCs w:val="28"/>
          <w:lang w:val="uk-UA"/>
        </w:rPr>
      </w:pPr>
      <w:r w:rsidRPr="00924831">
        <w:rPr>
          <w:color w:val="auto"/>
          <w:szCs w:val="28"/>
          <w:lang w:val="uk-UA"/>
        </w:rPr>
        <w:t>Основним законодавчим документом у галузі охорони праці є Закон України "Про охорону праці", дія якого поширюється на юридичних та фізичних осіб, які відповідно до законодавства використовують найману працю, та на всіх працюючих.</w:t>
      </w:r>
    </w:p>
    <w:p w:rsidR="00924831" w:rsidRPr="00924831" w:rsidRDefault="00924831" w:rsidP="00924831">
      <w:pPr>
        <w:pStyle w:val="ChebTEXT"/>
        <w:rPr>
          <w:color w:val="auto"/>
          <w:szCs w:val="28"/>
          <w:lang w:val="uk-UA"/>
        </w:rPr>
      </w:pPr>
      <w:r w:rsidRPr="00924831">
        <w:rPr>
          <w:color w:val="auto"/>
          <w:szCs w:val="28"/>
          <w:lang w:val="uk-UA"/>
        </w:rPr>
        <w:t xml:space="preserve">Власники підприємств, установ, організацій або уповноважені ними органи розробляють і затверджують власні положення, інструкції або інші нормативні акти з охорони праці, що діють у межах підприємства, установи, організації. Відповідно до розроблених рекомендацій щодо опрацювання і </w:t>
      </w:r>
      <w:r w:rsidRPr="00924831">
        <w:rPr>
          <w:color w:val="auto"/>
          <w:szCs w:val="28"/>
          <w:lang w:val="uk-UA"/>
        </w:rPr>
        <w:lastRenderedPageBreak/>
        <w:t>затвердження роботодавцем нормативних актів з охорони праці, які діють на підприємстві, до основних нормативних актів підприємства належать:</w:t>
      </w:r>
    </w:p>
    <w:p w:rsidR="00924831" w:rsidRPr="00924831" w:rsidRDefault="00924831" w:rsidP="00924831">
      <w:pPr>
        <w:pStyle w:val="ChebTEXT"/>
        <w:rPr>
          <w:color w:val="auto"/>
          <w:szCs w:val="28"/>
          <w:lang w:val="uk-UA"/>
        </w:rPr>
      </w:pPr>
      <w:r w:rsidRPr="00924831">
        <w:rPr>
          <w:color w:val="auto"/>
          <w:szCs w:val="28"/>
          <w:lang w:val="uk-UA"/>
        </w:rPr>
        <w:t>- Положення про систему управління охороною праці на підприємстві;</w:t>
      </w:r>
    </w:p>
    <w:p w:rsidR="00924831" w:rsidRPr="00924831" w:rsidRDefault="00924831" w:rsidP="00924831">
      <w:pPr>
        <w:pStyle w:val="ChebTEXT"/>
        <w:rPr>
          <w:color w:val="auto"/>
          <w:szCs w:val="28"/>
          <w:lang w:val="uk-UA"/>
        </w:rPr>
      </w:pPr>
      <w:r w:rsidRPr="00924831">
        <w:rPr>
          <w:color w:val="auto"/>
          <w:szCs w:val="28"/>
          <w:lang w:val="uk-UA"/>
        </w:rPr>
        <w:t>- Положення про службу охорони праці підприємства;</w:t>
      </w:r>
    </w:p>
    <w:p w:rsidR="00924831" w:rsidRPr="00924831" w:rsidRDefault="00924831" w:rsidP="00924831">
      <w:pPr>
        <w:pStyle w:val="ChebTEXT"/>
        <w:rPr>
          <w:color w:val="auto"/>
          <w:szCs w:val="28"/>
          <w:lang w:val="ru-RU"/>
        </w:rPr>
      </w:pPr>
      <w:r w:rsidRPr="00924831">
        <w:rPr>
          <w:color w:val="auto"/>
          <w:szCs w:val="28"/>
          <w:lang w:val="uk-UA"/>
        </w:rPr>
        <w:t>- Положення про комісію з питань охорони праці підприємства;</w:t>
      </w:r>
    </w:p>
    <w:p w:rsidR="00924831" w:rsidRPr="00924831" w:rsidRDefault="00924831" w:rsidP="00924831">
      <w:pPr>
        <w:pStyle w:val="ChebTEXT"/>
        <w:rPr>
          <w:color w:val="auto"/>
          <w:szCs w:val="28"/>
          <w:lang w:val="uk-UA"/>
        </w:rPr>
      </w:pPr>
      <w:r w:rsidRPr="00924831">
        <w:rPr>
          <w:color w:val="auto"/>
          <w:szCs w:val="28"/>
          <w:lang w:val="ru-RU"/>
        </w:rPr>
        <w:t xml:space="preserve">- </w:t>
      </w:r>
      <w:r w:rsidRPr="00924831">
        <w:rPr>
          <w:color w:val="auto"/>
          <w:szCs w:val="28"/>
          <w:lang w:val="uk-UA"/>
        </w:rPr>
        <w:t xml:space="preserve">Положення про роботу уповноважених </w:t>
      </w:r>
      <w:proofErr w:type="gramStart"/>
      <w:r w:rsidRPr="00924831">
        <w:rPr>
          <w:color w:val="auto"/>
          <w:szCs w:val="28"/>
          <w:lang w:val="uk-UA"/>
        </w:rPr>
        <w:t>трудового</w:t>
      </w:r>
      <w:proofErr w:type="gramEnd"/>
      <w:r w:rsidRPr="00924831">
        <w:rPr>
          <w:color w:val="auto"/>
          <w:szCs w:val="28"/>
          <w:lang w:val="uk-UA"/>
        </w:rPr>
        <w:t xml:space="preserve"> колективу (уповноважених найманими працівниками осіб) з питань охорони праці;</w:t>
      </w:r>
    </w:p>
    <w:p w:rsidR="00924831" w:rsidRPr="00924831" w:rsidRDefault="00924831" w:rsidP="00924831">
      <w:pPr>
        <w:pStyle w:val="ChebTEXT"/>
        <w:rPr>
          <w:color w:val="auto"/>
          <w:szCs w:val="28"/>
          <w:lang w:val="uk-UA"/>
        </w:rPr>
      </w:pPr>
      <w:r w:rsidRPr="00924831">
        <w:rPr>
          <w:color w:val="auto"/>
          <w:szCs w:val="28"/>
          <w:lang w:val="uk-UA"/>
        </w:rPr>
        <w:t>- Положення про навчання, інструктаж і перевірку знань працівників з питань охорони праці;</w:t>
      </w:r>
    </w:p>
    <w:p w:rsidR="00924831" w:rsidRPr="00924831" w:rsidRDefault="00924831" w:rsidP="00924831">
      <w:pPr>
        <w:pStyle w:val="ChebTEXT"/>
        <w:rPr>
          <w:color w:val="auto"/>
          <w:szCs w:val="28"/>
          <w:lang w:val="uk-UA"/>
        </w:rPr>
      </w:pPr>
      <w:r w:rsidRPr="00924831">
        <w:rPr>
          <w:color w:val="auto"/>
          <w:szCs w:val="28"/>
          <w:lang w:val="uk-UA"/>
        </w:rPr>
        <w:t>- Положення про організацію і проведення первинного та повторного інструктажів, а також пожежно-технічного мінімуму;</w:t>
      </w:r>
    </w:p>
    <w:p w:rsidR="00924831" w:rsidRPr="00924831" w:rsidRDefault="00924831" w:rsidP="00924831">
      <w:pPr>
        <w:pStyle w:val="ChebTEXT"/>
        <w:rPr>
          <w:color w:val="auto"/>
          <w:szCs w:val="28"/>
          <w:lang w:val="uk-UA"/>
        </w:rPr>
      </w:pPr>
      <w:r w:rsidRPr="00924831">
        <w:rPr>
          <w:color w:val="auto"/>
          <w:szCs w:val="28"/>
          <w:lang w:val="uk-UA"/>
        </w:rPr>
        <w:t>- Наказ про порядок атестації робочих місць щодо їх відповідності до нормативних актів з охорони праці;</w:t>
      </w:r>
    </w:p>
    <w:p w:rsidR="00924831" w:rsidRPr="00924831" w:rsidRDefault="00924831" w:rsidP="00924831">
      <w:pPr>
        <w:pStyle w:val="ChebTEXT"/>
        <w:rPr>
          <w:color w:val="auto"/>
          <w:szCs w:val="28"/>
          <w:lang w:val="uk-UA"/>
        </w:rPr>
      </w:pPr>
      <w:r w:rsidRPr="00924831">
        <w:rPr>
          <w:color w:val="auto"/>
          <w:szCs w:val="28"/>
          <w:lang w:val="uk-UA"/>
        </w:rPr>
        <w:t>- Положення про організацію попереднього і періодичного медичних оглядів працівників;</w:t>
      </w:r>
    </w:p>
    <w:p w:rsidR="00924831" w:rsidRPr="00924831" w:rsidRDefault="00924831" w:rsidP="00924831">
      <w:pPr>
        <w:pStyle w:val="ChebTEXT"/>
        <w:rPr>
          <w:color w:val="auto"/>
          <w:szCs w:val="28"/>
          <w:lang w:val="uk-UA"/>
        </w:rPr>
      </w:pPr>
      <w:r w:rsidRPr="00924831">
        <w:rPr>
          <w:color w:val="auto"/>
          <w:szCs w:val="28"/>
          <w:lang w:val="uk-UA"/>
        </w:rPr>
        <w:t>- Положення про санітарну лабораторію підприємства;</w:t>
      </w:r>
    </w:p>
    <w:p w:rsidR="00924831" w:rsidRPr="00924831" w:rsidRDefault="00924831" w:rsidP="00924831">
      <w:pPr>
        <w:pStyle w:val="ChebTEXT"/>
        <w:rPr>
          <w:color w:val="auto"/>
          <w:szCs w:val="28"/>
          <w:lang w:val="uk-UA"/>
        </w:rPr>
      </w:pPr>
      <w:r w:rsidRPr="00924831">
        <w:rPr>
          <w:color w:val="auto"/>
          <w:szCs w:val="28"/>
          <w:lang w:val="uk-UA"/>
        </w:rPr>
        <w:t>- Інструкції з охорони праці для працюючих за професіями і видами робіт;</w:t>
      </w:r>
    </w:p>
    <w:p w:rsidR="00924831" w:rsidRPr="00924831" w:rsidRDefault="00924831" w:rsidP="00924831">
      <w:pPr>
        <w:pStyle w:val="ChebTEXT"/>
        <w:rPr>
          <w:color w:val="auto"/>
          <w:szCs w:val="28"/>
          <w:lang w:val="uk-UA"/>
        </w:rPr>
      </w:pPr>
      <w:r w:rsidRPr="00924831">
        <w:rPr>
          <w:color w:val="auto"/>
          <w:szCs w:val="28"/>
          <w:lang w:val="uk-UA"/>
        </w:rPr>
        <w:t>- Інструкція про порядок зварювання і проведення інших вогневих робіт на підприємстві;</w:t>
      </w:r>
    </w:p>
    <w:p w:rsidR="00924831" w:rsidRPr="00924831" w:rsidRDefault="00924831" w:rsidP="00924831">
      <w:pPr>
        <w:pStyle w:val="ChebTEXT"/>
        <w:rPr>
          <w:color w:val="auto"/>
          <w:szCs w:val="28"/>
          <w:lang w:val="uk-UA"/>
        </w:rPr>
      </w:pPr>
      <w:r w:rsidRPr="00924831">
        <w:rPr>
          <w:color w:val="auto"/>
          <w:szCs w:val="28"/>
          <w:lang w:val="uk-UA"/>
        </w:rPr>
        <w:t>- Загальнооб'єктні та цехові інструкції про заходи пожежної безпеки;</w:t>
      </w:r>
    </w:p>
    <w:p w:rsidR="00924831" w:rsidRPr="00924831" w:rsidRDefault="00924831" w:rsidP="00924831">
      <w:pPr>
        <w:pStyle w:val="ChebTEXT"/>
        <w:rPr>
          <w:color w:val="auto"/>
          <w:szCs w:val="28"/>
          <w:lang w:val="uk-UA"/>
        </w:rPr>
      </w:pPr>
      <w:r w:rsidRPr="00924831">
        <w:rPr>
          <w:color w:val="auto"/>
          <w:szCs w:val="28"/>
          <w:lang w:val="uk-UA"/>
        </w:rPr>
        <w:t>- Перелік робіт з підвищеною небезпекою;</w:t>
      </w:r>
    </w:p>
    <w:p w:rsidR="00924831" w:rsidRPr="00924831" w:rsidRDefault="00924831" w:rsidP="00924831">
      <w:pPr>
        <w:pStyle w:val="ChebTEXT"/>
        <w:rPr>
          <w:color w:val="auto"/>
          <w:szCs w:val="28"/>
          <w:lang w:val="uk-UA"/>
        </w:rPr>
      </w:pPr>
      <w:r w:rsidRPr="00924831">
        <w:rPr>
          <w:color w:val="auto"/>
          <w:szCs w:val="28"/>
          <w:lang w:val="uk-UA"/>
        </w:rPr>
        <w:t>- Перелік посад працівників підприємства, які зобов'язані проходити попередню і періодичну перевірку знань з охорони праці;</w:t>
      </w:r>
    </w:p>
    <w:p w:rsidR="00924831" w:rsidRPr="00924831" w:rsidRDefault="00924831" w:rsidP="00924831">
      <w:pPr>
        <w:pStyle w:val="ChebTEXT"/>
        <w:rPr>
          <w:color w:val="auto"/>
          <w:szCs w:val="28"/>
          <w:lang w:val="uk-UA"/>
        </w:rPr>
      </w:pPr>
      <w:r w:rsidRPr="00924831">
        <w:rPr>
          <w:color w:val="auto"/>
          <w:szCs w:val="28"/>
          <w:lang w:val="uk-UA"/>
        </w:rPr>
        <w:t>- Наказ про організацію безкоштовної видачі працівникам певних категорій лікувально-профілактичного харчування;</w:t>
      </w:r>
    </w:p>
    <w:p w:rsidR="00924831" w:rsidRPr="00924831" w:rsidRDefault="00924831" w:rsidP="00924831">
      <w:pPr>
        <w:pStyle w:val="ChebTEXT"/>
        <w:rPr>
          <w:color w:val="auto"/>
          <w:szCs w:val="28"/>
          <w:lang w:val="uk-UA"/>
        </w:rPr>
      </w:pPr>
      <w:r w:rsidRPr="00924831">
        <w:rPr>
          <w:color w:val="auto"/>
          <w:szCs w:val="28"/>
          <w:lang w:val="uk-UA"/>
        </w:rPr>
        <w:t>- Наказ про організацію безкоштовної видачі молока або інших рівноцінних харчових продуктів працівникам підприємства, зайнятим на роботах з шкідливими умовами;</w:t>
      </w:r>
    </w:p>
    <w:p w:rsidR="00924831" w:rsidRPr="00924831" w:rsidRDefault="00924831" w:rsidP="00924831">
      <w:pPr>
        <w:pStyle w:val="ChebTEXT"/>
        <w:rPr>
          <w:color w:val="auto"/>
          <w:szCs w:val="28"/>
          <w:lang w:val="uk-UA"/>
        </w:rPr>
      </w:pPr>
      <w:r w:rsidRPr="00924831">
        <w:rPr>
          <w:color w:val="auto"/>
          <w:szCs w:val="28"/>
          <w:lang w:val="uk-UA"/>
        </w:rPr>
        <w:lastRenderedPageBreak/>
        <w:t>- Наказ про порядок забезпечення працівників підприємства спецодягом, спецвзуттям та іншими засобами індивідуального захисту.</w:t>
      </w:r>
    </w:p>
    <w:p w:rsidR="00924831" w:rsidRPr="006B693E" w:rsidRDefault="00924831" w:rsidP="00924831">
      <w:pPr>
        <w:pStyle w:val="ChebTEXT"/>
        <w:rPr>
          <w:color w:val="auto"/>
          <w:szCs w:val="28"/>
          <w:lang w:val="ru-RU"/>
        </w:rPr>
      </w:pPr>
      <w:r w:rsidRPr="00924831">
        <w:rPr>
          <w:color w:val="auto"/>
          <w:szCs w:val="28"/>
          <w:lang w:val="uk-UA"/>
        </w:rPr>
        <w:t>З огляду на специфіку виробництва та вимоги чинного законодавства, роботодавець затверджує нормативні акти із вищезазначеного списку та інші, що регламентують питання охорони праці.</w:t>
      </w:r>
    </w:p>
    <w:p w:rsidR="00924831" w:rsidRPr="00924831" w:rsidRDefault="00924831" w:rsidP="00924831">
      <w:pPr>
        <w:pStyle w:val="ChebTEXT"/>
        <w:rPr>
          <w:color w:val="auto"/>
          <w:szCs w:val="28"/>
          <w:lang w:val="uk-UA"/>
        </w:rPr>
      </w:pPr>
      <w:r w:rsidRPr="00924831">
        <w:rPr>
          <w:color w:val="auto"/>
          <w:szCs w:val="28"/>
          <w:lang w:val="uk-UA"/>
        </w:rPr>
        <w:t>Організаційно-функціональна схема УОП базується на координуючій ролі відділу охорони праці, який бере участь у здійсненні всіх функцій управління, пов'язаних із безпекою праці. Завдання: Виконати розрахунок системи загального освітлення приміщення.</w:t>
      </w:r>
    </w:p>
    <w:p w:rsidR="00B01313" w:rsidRDefault="00B01313" w:rsidP="00B01313">
      <w:pPr>
        <w:pStyle w:val="ChebTEXT"/>
        <w:rPr>
          <w:color w:val="auto"/>
          <w:szCs w:val="28"/>
          <w:lang w:val="uk-UA"/>
        </w:rPr>
      </w:pPr>
      <w:r w:rsidRPr="008C4AE6">
        <w:rPr>
          <w:color w:val="auto"/>
          <w:szCs w:val="28"/>
          <w:lang w:val="uk-UA"/>
        </w:rPr>
        <w:t>Мета розрахунку – визначення кількості освітлювальних приладів, необхідних для забезпечення заданого рівня освітленості на поверхні робочого столу у приміщенні з заданими параметрами. Розрахунок проводиться відповідно до принципів нормування освітлення, показників освітленості робочих місць для різних видів діяльності.</w:t>
      </w:r>
    </w:p>
    <w:p w:rsidR="00B01313" w:rsidRDefault="00B01313" w:rsidP="00B01313">
      <w:pPr>
        <w:pStyle w:val="ChebTEXT"/>
        <w:rPr>
          <w:color w:val="auto"/>
          <w:szCs w:val="28"/>
          <w:lang w:val="uk-UA"/>
        </w:rPr>
      </w:pPr>
    </w:p>
    <w:p w:rsidR="00B01313" w:rsidRDefault="00B01313" w:rsidP="00B01313">
      <w:pPr>
        <w:pStyle w:val="ChebTEXT"/>
        <w:rPr>
          <w:color w:val="auto"/>
          <w:szCs w:val="28"/>
          <w:lang w:val="uk-UA"/>
        </w:rPr>
      </w:pPr>
    </w:p>
    <w:p w:rsidR="00B01313" w:rsidRPr="00924831" w:rsidRDefault="00B01313" w:rsidP="00924831">
      <w:pPr>
        <w:jc w:val="center"/>
        <w:rPr>
          <w:b/>
        </w:rPr>
      </w:pPr>
      <w:r>
        <w:rPr>
          <w:color w:val="auto"/>
          <w:szCs w:val="28"/>
          <w:lang w:val="uk-UA"/>
        </w:rPr>
        <w:br w:type="page"/>
      </w:r>
      <w:bookmarkStart w:id="5" w:name="_Toc325474318"/>
      <w:bookmarkStart w:id="6" w:name="_Toc295513125"/>
      <w:bookmarkStart w:id="7" w:name="_Toc326108715"/>
      <w:bookmarkStart w:id="8" w:name="_Toc359313515"/>
      <w:r w:rsidRPr="00924831">
        <w:rPr>
          <w:b/>
        </w:rPr>
        <w:lastRenderedPageBreak/>
        <w:t>2 Розрахункова частина</w:t>
      </w:r>
      <w:bookmarkEnd w:id="5"/>
      <w:bookmarkEnd w:id="6"/>
      <w:bookmarkEnd w:id="7"/>
      <w:bookmarkEnd w:id="8"/>
    </w:p>
    <w:p w:rsidR="00B01313" w:rsidRPr="00CF5108" w:rsidRDefault="00B01313" w:rsidP="00B01313">
      <w:pPr>
        <w:ind w:left="1429"/>
        <w:rPr>
          <w:lang w:eastAsia="x-none"/>
        </w:rPr>
      </w:pPr>
    </w:p>
    <w:p w:rsidR="00B01313" w:rsidRPr="008C4AE6" w:rsidRDefault="00B01313" w:rsidP="00B01313">
      <w:pPr>
        <w:pStyle w:val="ChebTEXT"/>
        <w:rPr>
          <w:color w:val="auto"/>
          <w:szCs w:val="28"/>
          <w:lang w:val="uk-UA"/>
        </w:rPr>
      </w:pPr>
      <w:r w:rsidRPr="008C4AE6">
        <w:rPr>
          <w:color w:val="auto"/>
          <w:szCs w:val="28"/>
          <w:lang w:val="uk-UA"/>
        </w:rPr>
        <w:t>Завдання: Виконати розрахунок системи загального освітлення приміщення.</w:t>
      </w:r>
    </w:p>
    <w:p w:rsidR="00B01313" w:rsidRPr="008C4AE6" w:rsidRDefault="00B01313" w:rsidP="00B01313">
      <w:pPr>
        <w:pStyle w:val="ChebTEXT"/>
        <w:rPr>
          <w:color w:val="auto"/>
          <w:szCs w:val="28"/>
          <w:lang w:val="uk-UA"/>
        </w:rPr>
      </w:pPr>
      <w:r w:rsidRPr="008C4AE6">
        <w:rPr>
          <w:color w:val="auto"/>
          <w:szCs w:val="28"/>
          <w:lang w:val="uk-UA"/>
        </w:rPr>
        <w:t>Мета розрахунку – визначення кількості освітлювальних приладів, необхідних для забезпечення заданого рівня освітленості на поверхні робочого столу у приміщенні з заданими параметрами. Розрахунок проводиться відповідно до принципів нормування освітлення, показників освітленості робочих місць для різних видів діяльності.</w:t>
      </w:r>
    </w:p>
    <w:p w:rsidR="00B01313" w:rsidRPr="008C4AE6" w:rsidRDefault="00B01313" w:rsidP="00B01313">
      <w:pPr>
        <w:pStyle w:val="ChebTEXT"/>
        <w:rPr>
          <w:color w:val="auto"/>
          <w:szCs w:val="28"/>
          <w:lang w:val="uk-UA"/>
        </w:rPr>
      </w:pPr>
      <w:r w:rsidRPr="008C4AE6">
        <w:rPr>
          <w:color w:val="auto"/>
          <w:szCs w:val="28"/>
          <w:lang w:val="uk-UA"/>
        </w:rPr>
        <w:t xml:space="preserve">Дані для розрахунків знаходяться у таблиці </w:t>
      </w:r>
      <w:r w:rsidRPr="008C4AE6">
        <w:rPr>
          <w:color w:val="auto"/>
          <w:szCs w:val="28"/>
          <w:lang w:val="ru-RU"/>
        </w:rPr>
        <w:t>3</w:t>
      </w:r>
      <w:r w:rsidRPr="008C4AE6">
        <w:rPr>
          <w:color w:val="auto"/>
          <w:szCs w:val="28"/>
          <w:lang w:val="uk-UA"/>
        </w:rPr>
        <w:t>.1.</w:t>
      </w:r>
    </w:p>
    <w:p w:rsidR="00B01313" w:rsidRPr="008C4AE6" w:rsidRDefault="00B01313" w:rsidP="00B01313">
      <w:pPr>
        <w:pStyle w:val="ChebTEXT"/>
        <w:jc w:val="right"/>
        <w:rPr>
          <w:color w:val="auto"/>
          <w:lang w:val="uk-UA"/>
        </w:rPr>
      </w:pPr>
      <w:r w:rsidRPr="008C4AE6">
        <w:rPr>
          <w:color w:val="auto"/>
          <w:lang w:val="uk-UA"/>
        </w:rPr>
        <w:t>Таблиця 1</w:t>
      </w:r>
    </w:p>
    <w:p w:rsidR="00B01313" w:rsidRPr="008C4AE6" w:rsidRDefault="00B01313" w:rsidP="00B01313">
      <w:pPr>
        <w:pStyle w:val="ChebTEXT"/>
        <w:jc w:val="center"/>
        <w:rPr>
          <w:color w:val="auto"/>
          <w:lang w:val="uk-UA"/>
        </w:rPr>
      </w:pPr>
      <w:r w:rsidRPr="008C4AE6">
        <w:rPr>
          <w:color w:val="auto"/>
          <w:lang w:val="uk-UA"/>
        </w:rPr>
        <w:t>Завдання з охорони праці</w:t>
      </w:r>
    </w:p>
    <w:tbl>
      <w:tblPr>
        <w:tblW w:w="484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1"/>
        <w:gridCol w:w="618"/>
        <w:gridCol w:w="657"/>
        <w:gridCol w:w="657"/>
        <w:gridCol w:w="1245"/>
        <w:gridCol w:w="1200"/>
        <w:gridCol w:w="916"/>
        <w:gridCol w:w="775"/>
        <w:gridCol w:w="936"/>
        <w:gridCol w:w="564"/>
        <w:gridCol w:w="1048"/>
      </w:tblGrid>
      <w:tr w:rsidR="00B01313" w:rsidRPr="008C4AE6" w:rsidTr="001F6401">
        <w:trPr>
          <w:cantSplit/>
          <w:trHeight w:val="836"/>
        </w:trPr>
        <w:tc>
          <w:tcPr>
            <w:tcW w:w="651" w:type="dxa"/>
            <w:vMerge w:val="restart"/>
            <w:textDirection w:val="btLr"/>
            <w:vAlign w:val="center"/>
          </w:tcPr>
          <w:p w:rsidR="00B01313" w:rsidRPr="008C4AE6" w:rsidRDefault="00B01313" w:rsidP="00EA07C5">
            <w:pPr>
              <w:jc w:val="center"/>
              <w:rPr>
                <w:color w:val="auto"/>
              </w:rPr>
            </w:pPr>
            <w:bookmarkStart w:id="9" w:name="_Toc264208135"/>
            <w:bookmarkStart w:id="10" w:name="_Toc264208426"/>
            <w:bookmarkStart w:id="11" w:name="_Toc264208456"/>
            <w:bookmarkStart w:id="12" w:name="_Toc264210272"/>
            <w:bookmarkStart w:id="13" w:name="_Toc264210439"/>
            <w:bookmarkStart w:id="14" w:name="_Toc264211137"/>
            <w:bookmarkStart w:id="15" w:name="_Toc321662286"/>
            <w:proofErr w:type="spellStart"/>
            <w:r w:rsidRPr="008C4AE6">
              <w:rPr>
                <w:color w:val="auto"/>
              </w:rPr>
              <w:t>Варіант</w:t>
            </w:r>
            <w:bookmarkEnd w:id="9"/>
            <w:bookmarkEnd w:id="10"/>
            <w:bookmarkEnd w:id="11"/>
            <w:bookmarkEnd w:id="12"/>
            <w:bookmarkEnd w:id="13"/>
            <w:bookmarkEnd w:id="14"/>
            <w:bookmarkEnd w:id="15"/>
            <w:proofErr w:type="spellEnd"/>
          </w:p>
        </w:tc>
        <w:tc>
          <w:tcPr>
            <w:tcW w:w="1932" w:type="dxa"/>
            <w:gridSpan w:val="3"/>
            <w:vAlign w:val="center"/>
          </w:tcPr>
          <w:p w:rsidR="00B01313" w:rsidRPr="008C4AE6" w:rsidRDefault="00B01313" w:rsidP="00EA07C5">
            <w:pPr>
              <w:jc w:val="center"/>
              <w:rPr>
                <w:color w:val="auto"/>
              </w:rPr>
            </w:pPr>
            <w:bookmarkStart w:id="16" w:name="_Toc264208136"/>
            <w:bookmarkStart w:id="17" w:name="_Toc264208427"/>
            <w:bookmarkStart w:id="18" w:name="_Toc264208457"/>
            <w:bookmarkStart w:id="19" w:name="_Toc264210273"/>
            <w:bookmarkStart w:id="20" w:name="_Toc264210440"/>
            <w:bookmarkStart w:id="21" w:name="_Toc264211138"/>
            <w:bookmarkStart w:id="22" w:name="_Toc321662287"/>
            <w:proofErr w:type="spellStart"/>
            <w:r w:rsidRPr="008C4AE6">
              <w:rPr>
                <w:color w:val="auto"/>
              </w:rPr>
              <w:t>Розмі</w:t>
            </w:r>
            <w:proofErr w:type="gramStart"/>
            <w:r w:rsidRPr="008C4AE6">
              <w:rPr>
                <w:color w:val="auto"/>
              </w:rPr>
              <w:t>р</w:t>
            </w:r>
            <w:proofErr w:type="spellEnd"/>
            <w:proofErr w:type="gramEnd"/>
            <w:r w:rsidRPr="008C4AE6">
              <w:rPr>
                <w:color w:val="auto"/>
              </w:rPr>
              <w:t xml:space="preserve"> </w:t>
            </w:r>
            <w:proofErr w:type="spellStart"/>
            <w:r w:rsidRPr="008C4AE6">
              <w:rPr>
                <w:color w:val="auto"/>
              </w:rPr>
              <w:t>приміщення</w:t>
            </w:r>
            <w:bookmarkEnd w:id="16"/>
            <w:bookmarkEnd w:id="17"/>
            <w:bookmarkEnd w:id="18"/>
            <w:bookmarkEnd w:id="19"/>
            <w:bookmarkEnd w:id="20"/>
            <w:bookmarkEnd w:id="21"/>
            <w:bookmarkEnd w:id="22"/>
            <w:proofErr w:type="spellEnd"/>
          </w:p>
        </w:tc>
        <w:tc>
          <w:tcPr>
            <w:tcW w:w="1245" w:type="dxa"/>
            <w:vMerge w:val="restart"/>
            <w:vAlign w:val="center"/>
          </w:tcPr>
          <w:p w:rsidR="00B01313" w:rsidRPr="008C4AE6" w:rsidRDefault="00B01313" w:rsidP="00EA07C5">
            <w:pPr>
              <w:spacing w:after="0"/>
              <w:jc w:val="center"/>
              <w:rPr>
                <w:color w:val="auto"/>
                <w:lang w:val="uk-UA"/>
              </w:rPr>
            </w:pPr>
            <w:bookmarkStart w:id="23" w:name="_Toc264208137"/>
            <w:bookmarkStart w:id="24" w:name="_Toc264208428"/>
            <w:bookmarkStart w:id="25" w:name="_Toc264208458"/>
            <w:bookmarkStart w:id="26" w:name="_Toc264210274"/>
            <w:bookmarkStart w:id="27" w:name="_Toc264210441"/>
            <w:bookmarkStart w:id="28" w:name="_Toc264211139"/>
            <w:bookmarkStart w:id="29" w:name="_Toc321662288"/>
            <w:r w:rsidRPr="008C4AE6">
              <w:rPr>
                <w:color w:val="auto"/>
              </w:rPr>
              <w:t xml:space="preserve">Тип </w:t>
            </w:r>
            <w:proofErr w:type="spellStart"/>
            <w:proofErr w:type="gramStart"/>
            <w:r w:rsidRPr="008C4AE6">
              <w:rPr>
                <w:color w:val="auto"/>
              </w:rPr>
              <w:t>св</w:t>
            </w:r>
            <w:proofErr w:type="gramEnd"/>
            <w:r w:rsidRPr="008C4AE6">
              <w:rPr>
                <w:color w:val="auto"/>
              </w:rPr>
              <w:t>ітиль</w:t>
            </w:r>
            <w:proofErr w:type="spellEnd"/>
            <w:r w:rsidRPr="008C4AE6">
              <w:rPr>
                <w:color w:val="auto"/>
                <w:lang w:val="uk-UA"/>
              </w:rPr>
              <w:t>-</w:t>
            </w:r>
          </w:p>
          <w:p w:rsidR="00B01313" w:rsidRPr="008C4AE6" w:rsidRDefault="00B01313" w:rsidP="00EA07C5">
            <w:pPr>
              <w:spacing w:after="0"/>
              <w:jc w:val="center"/>
              <w:rPr>
                <w:color w:val="auto"/>
              </w:rPr>
            </w:pPr>
            <w:proofErr w:type="spellStart"/>
            <w:r w:rsidRPr="008C4AE6">
              <w:rPr>
                <w:color w:val="auto"/>
              </w:rPr>
              <w:t>никі</w:t>
            </w:r>
            <w:proofErr w:type="gramStart"/>
            <w:r w:rsidRPr="008C4AE6">
              <w:rPr>
                <w:color w:val="auto"/>
              </w:rPr>
              <w:t>в</w:t>
            </w:r>
            <w:bookmarkEnd w:id="23"/>
            <w:bookmarkEnd w:id="24"/>
            <w:bookmarkEnd w:id="25"/>
            <w:bookmarkEnd w:id="26"/>
            <w:bookmarkEnd w:id="27"/>
            <w:bookmarkEnd w:id="28"/>
            <w:bookmarkEnd w:id="29"/>
            <w:proofErr w:type="spellEnd"/>
            <w:proofErr w:type="gramEnd"/>
          </w:p>
        </w:tc>
        <w:tc>
          <w:tcPr>
            <w:tcW w:w="1200" w:type="dxa"/>
            <w:vMerge w:val="restart"/>
            <w:textDirection w:val="btLr"/>
            <w:vAlign w:val="center"/>
          </w:tcPr>
          <w:p w:rsidR="00B01313" w:rsidRPr="008C4AE6" w:rsidRDefault="00B01313" w:rsidP="00EA07C5">
            <w:pPr>
              <w:jc w:val="center"/>
              <w:rPr>
                <w:color w:val="auto"/>
              </w:rPr>
            </w:pPr>
            <w:bookmarkStart w:id="30" w:name="_Toc264208138"/>
            <w:bookmarkStart w:id="31" w:name="_Toc264208429"/>
            <w:bookmarkStart w:id="32" w:name="_Toc264208459"/>
            <w:bookmarkStart w:id="33" w:name="_Toc264210275"/>
            <w:bookmarkStart w:id="34" w:name="_Toc264210442"/>
            <w:bookmarkStart w:id="35" w:name="_Toc264211140"/>
            <w:bookmarkStart w:id="36" w:name="_Toc321662289"/>
            <w:proofErr w:type="spellStart"/>
            <w:r w:rsidRPr="008C4AE6">
              <w:rPr>
                <w:color w:val="auto"/>
              </w:rPr>
              <w:t>Кількість</w:t>
            </w:r>
            <w:proofErr w:type="spellEnd"/>
            <w:r w:rsidRPr="008C4AE6">
              <w:rPr>
                <w:color w:val="auto"/>
              </w:rPr>
              <w:t xml:space="preserve"> ламп у</w:t>
            </w:r>
            <w:bookmarkEnd w:id="30"/>
            <w:bookmarkEnd w:id="31"/>
            <w:bookmarkEnd w:id="32"/>
            <w:bookmarkEnd w:id="33"/>
            <w:bookmarkEnd w:id="34"/>
            <w:bookmarkEnd w:id="35"/>
            <w:bookmarkEnd w:id="36"/>
            <w:r w:rsidRPr="008C4AE6">
              <w:rPr>
                <w:color w:val="auto"/>
                <w:lang w:val="uk-UA"/>
              </w:rPr>
              <w:t xml:space="preserve"> </w:t>
            </w:r>
            <w:bookmarkStart w:id="37" w:name="_Toc264208139"/>
            <w:bookmarkStart w:id="38" w:name="_Toc264208430"/>
            <w:bookmarkStart w:id="39" w:name="_Toc264208460"/>
            <w:bookmarkStart w:id="40" w:name="_Toc264210276"/>
            <w:bookmarkStart w:id="41" w:name="_Toc264210443"/>
            <w:bookmarkStart w:id="42" w:name="_Toc264211141"/>
            <w:bookmarkStart w:id="43" w:name="_Toc321662290"/>
            <w:proofErr w:type="spellStart"/>
            <w:proofErr w:type="gramStart"/>
            <w:r w:rsidRPr="008C4AE6">
              <w:rPr>
                <w:color w:val="auto"/>
              </w:rPr>
              <w:t>св</w:t>
            </w:r>
            <w:proofErr w:type="gramEnd"/>
            <w:r w:rsidRPr="008C4AE6">
              <w:rPr>
                <w:color w:val="auto"/>
              </w:rPr>
              <w:t>ітильнику</w:t>
            </w:r>
            <w:proofErr w:type="spellEnd"/>
            <w:r w:rsidRPr="008C4AE6">
              <w:rPr>
                <w:color w:val="auto"/>
              </w:rPr>
              <w:t>, штук</w:t>
            </w:r>
            <w:bookmarkEnd w:id="37"/>
            <w:bookmarkEnd w:id="38"/>
            <w:bookmarkEnd w:id="39"/>
            <w:bookmarkEnd w:id="40"/>
            <w:bookmarkEnd w:id="41"/>
            <w:bookmarkEnd w:id="42"/>
            <w:bookmarkEnd w:id="43"/>
          </w:p>
        </w:tc>
        <w:tc>
          <w:tcPr>
            <w:tcW w:w="916" w:type="dxa"/>
            <w:vMerge w:val="restart"/>
            <w:vAlign w:val="center"/>
          </w:tcPr>
          <w:p w:rsidR="00B01313" w:rsidRPr="008C4AE6" w:rsidRDefault="00B01313" w:rsidP="00EA07C5">
            <w:pPr>
              <w:jc w:val="center"/>
              <w:rPr>
                <w:color w:val="auto"/>
              </w:rPr>
            </w:pPr>
            <w:bookmarkStart w:id="44" w:name="_Toc264208140"/>
            <w:bookmarkStart w:id="45" w:name="_Toc264208431"/>
            <w:bookmarkStart w:id="46" w:name="_Toc264208461"/>
            <w:bookmarkStart w:id="47" w:name="_Toc264210277"/>
            <w:bookmarkStart w:id="48" w:name="_Toc264210444"/>
            <w:bookmarkStart w:id="49" w:name="_Toc264211142"/>
            <w:bookmarkStart w:id="50" w:name="_Toc321662291"/>
            <w:r w:rsidRPr="008C4AE6">
              <w:rPr>
                <w:color w:val="auto"/>
              </w:rPr>
              <w:t>Тип ламп</w:t>
            </w:r>
            <w:bookmarkEnd w:id="44"/>
            <w:bookmarkEnd w:id="45"/>
            <w:bookmarkEnd w:id="46"/>
            <w:bookmarkEnd w:id="47"/>
            <w:bookmarkEnd w:id="48"/>
            <w:bookmarkEnd w:id="49"/>
            <w:bookmarkEnd w:id="50"/>
          </w:p>
        </w:tc>
        <w:tc>
          <w:tcPr>
            <w:tcW w:w="1711" w:type="dxa"/>
            <w:gridSpan w:val="2"/>
            <w:vAlign w:val="center"/>
          </w:tcPr>
          <w:p w:rsidR="00B01313" w:rsidRPr="008C4AE6" w:rsidRDefault="00B01313" w:rsidP="00EA07C5">
            <w:pPr>
              <w:jc w:val="center"/>
              <w:rPr>
                <w:color w:val="auto"/>
              </w:rPr>
            </w:pPr>
            <w:bookmarkStart w:id="51" w:name="_Toc264208141"/>
            <w:bookmarkStart w:id="52" w:name="_Toc264208432"/>
            <w:bookmarkStart w:id="53" w:name="_Toc264208462"/>
            <w:bookmarkStart w:id="54" w:name="_Toc264210278"/>
            <w:bookmarkStart w:id="55" w:name="_Toc264210445"/>
            <w:bookmarkStart w:id="56" w:name="_Toc264211143"/>
            <w:bookmarkStart w:id="57" w:name="_Toc321662292"/>
            <w:proofErr w:type="spellStart"/>
            <w:r w:rsidRPr="008C4AE6">
              <w:rPr>
                <w:color w:val="auto"/>
              </w:rPr>
              <w:t>Коефіцієнти</w:t>
            </w:r>
            <w:proofErr w:type="spellEnd"/>
            <w:r w:rsidRPr="008C4AE6">
              <w:rPr>
                <w:color w:val="auto"/>
              </w:rPr>
              <w:t xml:space="preserve"> </w:t>
            </w:r>
            <w:proofErr w:type="spellStart"/>
            <w:r w:rsidRPr="008C4AE6">
              <w:rPr>
                <w:color w:val="auto"/>
              </w:rPr>
              <w:t>відбиття</w:t>
            </w:r>
            <w:bookmarkEnd w:id="51"/>
            <w:bookmarkEnd w:id="52"/>
            <w:bookmarkEnd w:id="53"/>
            <w:bookmarkEnd w:id="54"/>
            <w:bookmarkEnd w:id="55"/>
            <w:bookmarkEnd w:id="56"/>
            <w:bookmarkEnd w:id="57"/>
            <w:proofErr w:type="spellEnd"/>
          </w:p>
        </w:tc>
        <w:tc>
          <w:tcPr>
            <w:tcW w:w="564" w:type="dxa"/>
            <w:vMerge w:val="restart"/>
            <w:textDirection w:val="btLr"/>
            <w:vAlign w:val="center"/>
          </w:tcPr>
          <w:p w:rsidR="00B01313" w:rsidRPr="008C4AE6" w:rsidRDefault="00B01313" w:rsidP="00EA07C5">
            <w:pPr>
              <w:jc w:val="center"/>
              <w:rPr>
                <w:color w:val="auto"/>
              </w:rPr>
            </w:pPr>
            <w:bookmarkStart w:id="58" w:name="_Toc264208142"/>
            <w:bookmarkStart w:id="59" w:name="_Toc264208433"/>
            <w:bookmarkStart w:id="60" w:name="_Toc264208463"/>
            <w:bookmarkStart w:id="61" w:name="_Toc264210279"/>
            <w:bookmarkStart w:id="62" w:name="_Toc264210446"/>
            <w:bookmarkStart w:id="63" w:name="_Toc264211144"/>
            <w:bookmarkStart w:id="64" w:name="_Toc321662293"/>
            <w:proofErr w:type="spellStart"/>
            <w:r w:rsidRPr="008C4AE6">
              <w:rPr>
                <w:color w:val="auto"/>
              </w:rPr>
              <w:t>Коефіцієнт</w:t>
            </w:r>
            <w:proofErr w:type="spellEnd"/>
            <w:r w:rsidRPr="008C4AE6">
              <w:rPr>
                <w:color w:val="auto"/>
              </w:rPr>
              <w:t xml:space="preserve"> запасу</w:t>
            </w:r>
            <w:bookmarkEnd w:id="58"/>
            <w:bookmarkEnd w:id="59"/>
            <w:bookmarkEnd w:id="60"/>
            <w:bookmarkEnd w:id="61"/>
            <w:bookmarkEnd w:id="62"/>
            <w:bookmarkEnd w:id="63"/>
            <w:bookmarkEnd w:id="64"/>
          </w:p>
        </w:tc>
        <w:tc>
          <w:tcPr>
            <w:tcW w:w="1048" w:type="dxa"/>
            <w:vMerge w:val="restart"/>
            <w:textDirection w:val="btLr"/>
            <w:vAlign w:val="center"/>
          </w:tcPr>
          <w:p w:rsidR="00B01313" w:rsidRPr="008C4AE6" w:rsidRDefault="00B01313" w:rsidP="00EA07C5">
            <w:pPr>
              <w:jc w:val="center"/>
              <w:rPr>
                <w:color w:val="auto"/>
              </w:rPr>
            </w:pPr>
            <w:bookmarkStart w:id="65" w:name="_Toc264208143"/>
            <w:bookmarkStart w:id="66" w:name="_Toc264208434"/>
            <w:bookmarkStart w:id="67" w:name="_Toc264208464"/>
            <w:bookmarkStart w:id="68" w:name="_Toc264210280"/>
            <w:bookmarkStart w:id="69" w:name="_Toc264210447"/>
            <w:bookmarkStart w:id="70" w:name="_Toc264211145"/>
            <w:bookmarkStart w:id="71" w:name="_Toc321662294"/>
            <w:proofErr w:type="spellStart"/>
            <w:r w:rsidRPr="008C4AE6">
              <w:rPr>
                <w:color w:val="auto"/>
              </w:rPr>
              <w:t>Поправочний</w:t>
            </w:r>
            <w:proofErr w:type="spellEnd"/>
            <w:r w:rsidRPr="008C4AE6">
              <w:rPr>
                <w:color w:val="auto"/>
              </w:rPr>
              <w:t xml:space="preserve"> </w:t>
            </w:r>
            <w:proofErr w:type="spellStart"/>
            <w:r w:rsidRPr="008C4AE6">
              <w:rPr>
                <w:color w:val="auto"/>
              </w:rPr>
              <w:t>коефіцієнт</w:t>
            </w:r>
            <w:bookmarkEnd w:id="65"/>
            <w:bookmarkEnd w:id="66"/>
            <w:bookmarkEnd w:id="67"/>
            <w:bookmarkEnd w:id="68"/>
            <w:bookmarkEnd w:id="69"/>
            <w:bookmarkEnd w:id="70"/>
            <w:bookmarkEnd w:id="71"/>
            <w:proofErr w:type="spellEnd"/>
          </w:p>
        </w:tc>
      </w:tr>
      <w:tr w:rsidR="00B01313" w:rsidRPr="008C4AE6" w:rsidTr="001F6401">
        <w:trPr>
          <w:cantSplit/>
          <w:trHeight w:val="1668"/>
        </w:trPr>
        <w:tc>
          <w:tcPr>
            <w:tcW w:w="651" w:type="dxa"/>
            <w:vMerge/>
            <w:vAlign w:val="center"/>
          </w:tcPr>
          <w:p w:rsidR="00B01313" w:rsidRPr="008C4AE6" w:rsidRDefault="00B01313" w:rsidP="00EA07C5">
            <w:pPr>
              <w:jc w:val="center"/>
              <w:rPr>
                <w:color w:val="auto"/>
              </w:rPr>
            </w:pPr>
          </w:p>
        </w:tc>
        <w:tc>
          <w:tcPr>
            <w:tcW w:w="618" w:type="dxa"/>
            <w:textDirection w:val="btLr"/>
            <w:vAlign w:val="center"/>
          </w:tcPr>
          <w:p w:rsidR="00B01313" w:rsidRPr="008C4AE6" w:rsidRDefault="00B01313" w:rsidP="00EA07C5">
            <w:pPr>
              <w:jc w:val="center"/>
              <w:rPr>
                <w:color w:val="auto"/>
              </w:rPr>
            </w:pPr>
            <w:bookmarkStart w:id="72" w:name="_Toc264208144"/>
            <w:bookmarkStart w:id="73" w:name="_Toc264208435"/>
            <w:bookmarkStart w:id="74" w:name="_Toc264208465"/>
            <w:bookmarkStart w:id="75" w:name="_Toc264210281"/>
            <w:bookmarkStart w:id="76" w:name="_Toc264210448"/>
            <w:bookmarkStart w:id="77" w:name="_Toc264211146"/>
            <w:bookmarkStart w:id="78" w:name="_Toc321662295"/>
            <w:proofErr w:type="spellStart"/>
            <w:r w:rsidRPr="008C4AE6">
              <w:rPr>
                <w:color w:val="auto"/>
              </w:rPr>
              <w:t>Довжина</w:t>
            </w:r>
            <w:proofErr w:type="spellEnd"/>
            <w:r w:rsidRPr="008C4AE6">
              <w:rPr>
                <w:color w:val="auto"/>
              </w:rPr>
              <w:t>, м</w:t>
            </w:r>
            <w:bookmarkEnd w:id="72"/>
            <w:bookmarkEnd w:id="73"/>
            <w:bookmarkEnd w:id="74"/>
            <w:bookmarkEnd w:id="75"/>
            <w:bookmarkEnd w:id="76"/>
            <w:bookmarkEnd w:id="77"/>
            <w:bookmarkEnd w:id="78"/>
          </w:p>
        </w:tc>
        <w:tc>
          <w:tcPr>
            <w:tcW w:w="657" w:type="dxa"/>
            <w:textDirection w:val="btLr"/>
            <w:vAlign w:val="center"/>
          </w:tcPr>
          <w:p w:rsidR="00B01313" w:rsidRPr="008C4AE6" w:rsidRDefault="00B01313" w:rsidP="00EA07C5">
            <w:pPr>
              <w:jc w:val="center"/>
              <w:rPr>
                <w:color w:val="auto"/>
              </w:rPr>
            </w:pPr>
            <w:bookmarkStart w:id="79" w:name="_Toc264208145"/>
            <w:bookmarkStart w:id="80" w:name="_Toc264208436"/>
            <w:bookmarkStart w:id="81" w:name="_Toc264208466"/>
            <w:bookmarkStart w:id="82" w:name="_Toc264210282"/>
            <w:bookmarkStart w:id="83" w:name="_Toc264210449"/>
            <w:bookmarkStart w:id="84" w:name="_Toc264211147"/>
            <w:bookmarkStart w:id="85" w:name="_Toc321662296"/>
            <w:r w:rsidRPr="008C4AE6">
              <w:rPr>
                <w:color w:val="auto"/>
              </w:rPr>
              <w:t xml:space="preserve">Ширина, </w:t>
            </w:r>
            <w:proofErr w:type="gramStart"/>
            <w:r w:rsidRPr="008C4AE6">
              <w:rPr>
                <w:color w:val="auto"/>
              </w:rPr>
              <w:t>м</w:t>
            </w:r>
            <w:bookmarkEnd w:id="79"/>
            <w:bookmarkEnd w:id="80"/>
            <w:bookmarkEnd w:id="81"/>
            <w:bookmarkEnd w:id="82"/>
            <w:bookmarkEnd w:id="83"/>
            <w:bookmarkEnd w:id="84"/>
            <w:bookmarkEnd w:id="85"/>
            <w:proofErr w:type="gramEnd"/>
          </w:p>
        </w:tc>
        <w:tc>
          <w:tcPr>
            <w:tcW w:w="657" w:type="dxa"/>
            <w:textDirection w:val="btLr"/>
            <w:vAlign w:val="center"/>
          </w:tcPr>
          <w:p w:rsidR="00B01313" w:rsidRPr="008C4AE6" w:rsidRDefault="00B01313" w:rsidP="00EA07C5">
            <w:pPr>
              <w:jc w:val="center"/>
              <w:rPr>
                <w:color w:val="auto"/>
              </w:rPr>
            </w:pPr>
            <w:bookmarkStart w:id="86" w:name="_Toc264208146"/>
            <w:bookmarkStart w:id="87" w:name="_Toc264208437"/>
            <w:bookmarkStart w:id="88" w:name="_Toc264208467"/>
            <w:bookmarkStart w:id="89" w:name="_Toc264210283"/>
            <w:bookmarkStart w:id="90" w:name="_Toc264210450"/>
            <w:bookmarkStart w:id="91" w:name="_Toc264211148"/>
            <w:bookmarkStart w:id="92" w:name="_Toc321662297"/>
            <w:proofErr w:type="spellStart"/>
            <w:r w:rsidRPr="008C4AE6">
              <w:rPr>
                <w:color w:val="auto"/>
              </w:rPr>
              <w:t>Висота</w:t>
            </w:r>
            <w:proofErr w:type="spellEnd"/>
            <w:r w:rsidRPr="008C4AE6">
              <w:rPr>
                <w:color w:val="auto"/>
              </w:rPr>
              <w:t>, м</w:t>
            </w:r>
            <w:bookmarkEnd w:id="86"/>
            <w:bookmarkEnd w:id="87"/>
            <w:bookmarkEnd w:id="88"/>
            <w:bookmarkEnd w:id="89"/>
            <w:bookmarkEnd w:id="90"/>
            <w:bookmarkEnd w:id="91"/>
            <w:bookmarkEnd w:id="92"/>
          </w:p>
        </w:tc>
        <w:tc>
          <w:tcPr>
            <w:tcW w:w="1245" w:type="dxa"/>
            <w:vMerge/>
            <w:vAlign w:val="center"/>
          </w:tcPr>
          <w:p w:rsidR="00B01313" w:rsidRPr="008C4AE6" w:rsidRDefault="00B01313" w:rsidP="00EA07C5">
            <w:pPr>
              <w:jc w:val="center"/>
              <w:rPr>
                <w:color w:val="auto"/>
              </w:rPr>
            </w:pPr>
          </w:p>
        </w:tc>
        <w:tc>
          <w:tcPr>
            <w:tcW w:w="1200" w:type="dxa"/>
            <w:vMerge/>
            <w:vAlign w:val="center"/>
          </w:tcPr>
          <w:p w:rsidR="00B01313" w:rsidRPr="008C4AE6" w:rsidRDefault="00B01313" w:rsidP="00EA07C5">
            <w:pPr>
              <w:jc w:val="center"/>
              <w:rPr>
                <w:color w:val="auto"/>
              </w:rPr>
            </w:pPr>
          </w:p>
        </w:tc>
        <w:tc>
          <w:tcPr>
            <w:tcW w:w="916" w:type="dxa"/>
            <w:vMerge/>
            <w:vAlign w:val="center"/>
          </w:tcPr>
          <w:p w:rsidR="00B01313" w:rsidRPr="008C4AE6" w:rsidRDefault="00B01313" w:rsidP="00EA07C5">
            <w:pPr>
              <w:jc w:val="center"/>
              <w:rPr>
                <w:color w:val="auto"/>
              </w:rPr>
            </w:pPr>
          </w:p>
        </w:tc>
        <w:tc>
          <w:tcPr>
            <w:tcW w:w="775" w:type="dxa"/>
            <w:textDirection w:val="btLr"/>
            <w:vAlign w:val="center"/>
          </w:tcPr>
          <w:p w:rsidR="00B01313" w:rsidRPr="008C4AE6" w:rsidRDefault="00B01313" w:rsidP="00EA07C5">
            <w:pPr>
              <w:jc w:val="center"/>
              <w:rPr>
                <w:color w:val="auto"/>
              </w:rPr>
            </w:pPr>
            <w:bookmarkStart w:id="93" w:name="_Toc264208147"/>
            <w:bookmarkStart w:id="94" w:name="_Toc264208438"/>
            <w:bookmarkStart w:id="95" w:name="_Toc264208468"/>
            <w:bookmarkStart w:id="96" w:name="_Toc264210284"/>
            <w:bookmarkStart w:id="97" w:name="_Toc264210451"/>
            <w:bookmarkStart w:id="98" w:name="_Toc264211149"/>
            <w:bookmarkStart w:id="99" w:name="_Toc321662298"/>
            <w:proofErr w:type="spellStart"/>
            <w:proofErr w:type="gramStart"/>
            <w:r w:rsidRPr="008C4AE6">
              <w:rPr>
                <w:color w:val="auto"/>
              </w:rPr>
              <w:t>Ст</w:t>
            </w:r>
            <w:proofErr w:type="gramEnd"/>
            <w:r w:rsidRPr="008C4AE6">
              <w:rPr>
                <w:color w:val="auto"/>
              </w:rPr>
              <w:t>іни</w:t>
            </w:r>
            <w:proofErr w:type="spellEnd"/>
            <w:r w:rsidRPr="008C4AE6">
              <w:rPr>
                <w:color w:val="auto"/>
              </w:rPr>
              <w:t>, %</w:t>
            </w:r>
            <w:bookmarkEnd w:id="93"/>
            <w:bookmarkEnd w:id="94"/>
            <w:bookmarkEnd w:id="95"/>
            <w:bookmarkEnd w:id="96"/>
            <w:bookmarkEnd w:id="97"/>
            <w:bookmarkEnd w:id="98"/>
            <w:bookmarkEnd w:id="99"/>
          </w:p>
        </w:tc>
        <w:tc>
          <w:tcPr>
            <w:tcW w:w="936" w:type="dxa"/>
            <w:textDirection w:val="btLr"/>
            <w:vAlign w:val="center"/>
          </w:tcPr>
          <w:p w:rsidR="00B01313" w:rsidRPr="008C4AE6" w:rsidRDefault="00B01313" w:rsidP="00EA07C5">
            <w:pPr>
              <w:jc w:val="center"/>
              <w:rPr>
                <w:color w:val="auto"/>
              </w:rPr>
            </w:pPr>
            <w:bookmarkStart w:id="100" w:name="_Toc264208148"/>
            <w:bookmarkStart w:id="101" w:name="_Toc264208439"/>
            <w:bookmarkStart w:id="102" w:name="_Toc264208469"/>
            <w:bookmarkStart w:id="103" w:name="_Toc264210285"/>
            <w:bookmarkStart w:id="104" w:name="_Toc264210452"/>
            <w:bookmarkStart w:id="105" w:name="_Toc264211150"/>
            <w:bookmarkStart w:id="106" w:name="_Toc321662299"/>
            <w:r w:rsidRPr="008C4AE6">
              <w:rPr>
                <w:color w:val="auto"/>
              </w:rPr>
              <w:t>Стеля, %</w:t>
            </w:r>
            <w:bookmarkEnd w:id="100"/>
            <w:bookmarkEnd w:id="101"/>
            <w:bookmarkEnd w:id="102"/>
            <w:bookmarkEnd w:id="103"/>
            <w:bookmarkEnd w:id="104"/>
            <w:bookmarkEnd w:id="105"/>
            <w:bookmarkEnd w:id="106"/>
          </w:p>
        </w:tc>
        <w:tc>
          <w:tcPr>
            <w:tcW w:w="564" w:type="dxa"/>
            <w:vMerge/>
            <w:vAlign w:val="center"/>
          </w:tcPr>
          <w:p w:rsidR="00B01313" w:rsidRPr="008C4AE6" w:rsidRDefault="00B01313" w:rsidP="00EA07C5">
            <w:pPr>
              <w:jc w:val="center"/>
              <w:rPr>
                <w:color w:val="auto"/>
              </w:rPr>
            </w:pPr>
          </w:p>
        </w:tc>
        <w:tc>
          <w:tcPr>
            <w:tcW w:w="1048" w:type="dxa"/>
            <w:vMerge/>
            <w:vAlign w:val="center"/>
          </w:tcPr>
          <w:p w:rsidR="00B01313" w:rsidRPr="008C4AE6" w:rsidRDefault="00B01313" w:rsidP="00EA07C5">
            <w:pPr>
              <w:jc w:val="center"/>
              <w:rPr>
                <w:color w:val="auto"/>
              </w:rPr>
            </w:pPr>
          </w:p>
        </w:tc>
      </w:tr>
      <w:tr w:rsidR="007340AB" w:rsidRPr="008C4AE6" w:rsidTr="001F6401">
        <w:trPr>
          <w:trHeight w:val="1083"/>
        </w:trPr>
        <w:tc>
          <w:tcPr>
            <w:tcW w:w="651" w:type="dxa"/>
          </w:tcPr>
          <w:p w:rsidR="007340AB" w:rsidRPr="007340AB" w:rsidRDefault="007340AB" w:rsidP="00EA07C5">
            <w:pPr>
              <w:pStyle w:val="7"/>
              <w:tabs>
                <w:tab w:val="left" w:pos="0"/>
              </w:tabs>
              <w:spacing w:before="0" w:after="0"/>
              <w:rPr>
                <w:sz w:val="26"/>
              </w:rPr>
            </w:pPr>
            <w:r w:rsidRPr="007340AB">
              <w:rPr>
                <w:sz w:val="26"/>
              </w:rPr>
              <w:t>21</w:t>
            </w:r>
          </w:p>
        </w:tc>
        <w:tc>
          <w:tcPr>
            <w:tcW w:w="618" w:type="dxa"/>
          </w:tcPr>
          <w:p w:rsidR="007340AB" w:rsidRPr="007340AB" w:rsidRDefault="007340AB" w:rsidP="00EA07C5">
            <w:pPr>
              <w:pStyle w:val="7"/>
              <w:spacing w:before="0" w:after="0"/>
              <w:rPr>
                <w:sz w:val="26"/>
              </w:rPr>
            </w:pPr>
            <w:r w:rsidRPr="007340AB">
              <w:rPr>
                <w:sz w:val="26"/>
              </w:rPr>
              <w:t>9.7</w:t>
            </w:r>
          </w:p>
        </w:tc>
        <w:tc>
          <w:tcPr>
            <w:tcW w:w="657" w:type="dxa"/>
          </w:tcPr>
          <w:p w:rsidR="007340AB" w:rsidRPr="007340AB" w:rsidRDefault="007340AB" w:rsidP="00EA07C5">
            <w:pPr>
              <w:pStyle w:val="7"/>
              <w:spacing w:before="0" w:after="0"/>
              <w:rPr>
                <w:sz w:val="26"/>
              </w:rPr>
            </w:pPr>
            <w:r w:rsidRPr="007340AB">
              <w:rPr>
                <w:sz w:val="26"/>
              </w:rPr>
              <w:t>7.0</w:t>
            </w:r>
          </w:p>
        </w:tc>
        <w:tc>
          <w:tcPr>
            <w:tcW w:w="657" w:type="dxa"/>
          </w:tcPr>
          <w:p w:rsidR="007340AB" w:rsidRPr="007340AB" w:rsidRDefault="007340AB" w:rsidP="00EA07C5">
            <w:pPr>
              <w:pStyle w:val="7"/>
              <w:spacing w:before="0" w:after="0"/>
              <w:rPr>
                <w:sz w:val="26"/>
              </w:rPr>
            </w:pPr>
            <w:r w:rsidRPr="007340AB">
              <w:rPr>
                <w:sz w:val="26"/>
              </w:rPr>
              <w:t>3.0</w:t>
            </w:r>
          </w:p>
        </w:tc>
        <w:tc>
          <w:tcPr>
            <w:tcW w:w="1245" w:type="dxa"/>
          </w:tcPr>
          <w:p w:rsidR="007340AB" w:rsidRPr="007340AB" w:rsidRDefault="007340AB" w:rsidP="00EA07C5">
            <w:pPr>
              <w:pStyle w:val="7"/>
              <w:spacing w:before="0" w:after="0"/>
              <w:rPr>
                <w:sz w:val="26"/>
              </w:rPr>
            </w:pPr>
            <w:proofErr w:type="spellStart"/>
            <w:r w:rsidRPr="007340AB">
              <w:rPr>
                <w:sz w:val="26"/>
              </w:rPr>
              <w:t>Відкр</w:t>
            </w:r>
            <w:proofErr w:type="spellEnd"/>
            <w:r w:rsidRPr="007340AB">
              <w:rPr>
                <w:sz w:val="26"/>
              </w:rPr>
              <w:t>. ден. світла</w:t>
            </w:r>
          </w:p>
        </w:tc>
        <w:tc>
          <w:tcPr>
            <w:tcW w:w="1200" w:type="dxa"/>
          </w:tcPr>
          <w:p w:rsidR="007340AB" w:rsidRPr="007340AB" w:rsidRDefault="007340AB" w:rsidP="00EA07C5">
            <w:pPr>
              <w:pStyle w:val="7"/>
              <w:spacing w:before="0" w:after="0"/>
              <w:jc w:val="center"/>
              <w:rPr>
                <w:sz w:val="26"/>
              </w:rPr>
            </w:pPr>
            <w:r w:rsidRPr="007340AB">
              <w:rPr>
                <w:sz w:val="26"/>
              </w:rPr>
              <w:t>4</w:t>
            </w:r>
          </w:p>
        </w:tc>
        <w:tc>
          <w:tcPr>
            <w:tcW w:w="916" w:type="dxa"/>
          </w:tcPr>
          <w:p w:rsidR="007340AB" w:rsidRPr="007340AB" w:rsidRDefault="007340AB" w:rsidP="00EA07C5">
            <w:pPr>
              <w:pStyle w:val="7"/>
              <w:spacing w:before="0" w:after="0"/>
              <w:rPr>
                <w:sz w:val="26"/>
              </w:rPr>
            </w:pPr>
            <w:r w:rsidRPr="007340AB">
              <w:rPr>
                <w:sz w:val="26"/>
              </w:rPr>
              <w:t>ЛБ-20</w:t>
            </w:r>
          </w:p>
        </w:tc>
        <w:tc>
          <w:tcPr>
            <w:tcW w:w="775" w:type="dxa"/>
          </w:tcPr>
          <w:p w:rsidR="007340AB" w:rsidRPr="007340AB" w:rsidRDefault="007340AB" w:rsidP="00EA07C5">
            <w:pPr>
              <w:pStyle w:val="7"/>
              <w:spacing w:before="0" w:after="0"/>
              <w:jc w:val="center"/>
              <w:rPr>
                <w:sz w:val="26"/>
              </w:rPr>
            </w:pPr>
            <w:r w:rsidRPr="007340AB">
              <w:rPr>
                <w:sz w:val="26"/>
              </w:rPr>
              <w:t>30</w:t>
            </w:r>
          </w:p>
        </w:tc>
        <w:tc>
          <w:tcPr>
            <w:tcW w:w="936" w:type="dxa"/>
          </w:tcPr>
          <w:p w:rsidR="007340AB" w:rsidRPr="007340AB" w:rsidRDefault="007340AB" w:rsidP="00EA07C5">
            <w:pPr>
              <w:pStyle w:val="7"/>
              <w:spacing w:before="0" w:after="0"/>
              <w:jc w:val="center"/>
              <w:rPr>
                <w:sz w:val="26"/>
              </w:rPr>
            </w:pPr>
            <w:r w:rsidRPr="007340AB">
              <w:rPr>
                <w:sz w:val="26"/>
              </w:rPr>
              <w:t>55</w:t>
            </w:r>
          </w:p>
        </w:tc>
        <w:tc>
          <w:tcPr>
            <w:tcW w:w="564" w:type="dxa"/>
          </w:tcPr>
          <w:p w:rsidR="007340AB" w:rsidRPr="007340AB" w:rsidRDefault="007340AB" w:rsidP="00EA07C5">
            <w:pPr>
              <w:pStyle w:val="7"/>
              <w:spacing w:before="0" w:after="0"/>
              <w:jc w:val="center"/>
              <w:rPr>
                <w:sz w:val="26"/>
              </w:rPr>
            </w:pPr>
            <w:r w:rsidRPr="007340AB">
              <w:rPr>
                <w:sz w:val="26"/>
              </w:rPr>
              <w:t>1.4</w:t>
            </w:r>
          </w:p>
        </w:tc>
        <w:tc>
          <w:tcPr>
            <w:tcW w:w="1048" w:type="dxa"/>
          </w:tcPr>
          <w:p w:rsidR="007340AB" w:rsidRPr="007340AB" w:rsidRDefault="007340AB" w:rsidP="00EA07C5">
            <w:pPr>
              <w:pStyle w:val="7"/>
              <w:spacing w:before="0" w:after="0"/>
              <w:jc w:val="center"/>
              <w:rPr>
                <w:sz w:val="26"/>
              </w:rPr>
            </w:pPr>
            <w:r w:rsidRPr="007340AB">
              <w:rPr>
                <w:sz w:val="26"/>
              </w:rPr>
              <w:t>1.1</w:t>
            </w:r>
          </w:p>
        </w:tc>
      </w:tr>
    </w:tbl>
    <w:p w:rsidR="00B01313" w:rsidRPr="008C4AE6" w:rsidRDefault="00B01313" w:rsidP="00B01313">
      <w:pPr>
        <w:spacing w:line="360" w:lineRule="auto"/>
        <w:ind w:firstLine="574"/>
        <w:rPr>
          <w:color w:val="auto"/>
          <w:szCs w:val="28"/>
          <w:lang w:val="uk-UA"/>
        </w:rPr>
      </w:pPr>
    </w:p>
    <w:p w:rsidR="00B01313" w:rsidRPr="008C4AE6" w:rsidRDefault="00B01313" w:rsidP="00B01313">
      <w:pPr>
        <w:pStyle w:val="ChebTEXT"/>
        <w:rPr>
          <w:color w:val="auto"/>
          <w:lang w:val="uk-UA"/>
        </w:rPr>
      </w:pPr>
      <w:r w:rsidRPr="008C4AE6">
        <w:rPr>
          <w:color w:val="auto"/>
          <w:lang w:val="uk-UA"/>
        </w:rPr>
        <w:t>Метод коефіцієнту використання світлового потоку дозволяє визначити світловий потік, створений лампами системи освітлення, розрахувати освітленість в робочому приміщенні, за заданим рівнем освітленості визначити потрібну кількість світильників.</w:t>
      </w:r>
    </w:p>
    <w:p w:rsidR="00B01313" w:rsidRPr="008C4AE6" w:rsidRDefault="00B01313" w:rsidP="00B01313">
      <w:pPr>
        <w:pStyle w:val="ChebTEXT"/>
        <w:rPr>
          <w:color w:val="auto"/>
          <w:lang w:val="uk-UA"/>
        </w:rPr>
      </w:pPr>
      <w:r w:rsidRPr="008C4AE6">
        <w:rPr>
          <w:color w:val="auto"/>
          <w:lang w:val="uk-UA"/>
        </w:rPr>
        <w:t>Основне рівняння методу пов’язує світлотехнічні величини з геометричними параметрами приміщення з урахуванням експлуатаційних особливостей системи освітлення:</w:t>
      </w:r>
    </w:p>
    <w:p w:rsidR="00B01313" w:rsidRPr="008C4AE6" w:rsidRDefault="00B01313" w:rsidP="00B01313">
      <w:pPr>
        <w:pStyle w:val="ChebTEXT"/>
        <w:tabs>
          <w:tab w:val="left" w:pos="6237"/>
        </w:tabs>
        <w:jc w:val="right"/>
        <w:rPr>
          <w:noProof/>
          <w:color w:val="auto"/>
          <w:lang w:val="uk-UA"/>
        </w:rPr>
      </w:pPr>
      <w:r w:rsidRPr="008C4AE6">
        <w:rPr>
          <w:iCs/>
          <w:noProof/>
          <w:color w:val="auto"/>
          <w:lang w:val="uk-UA"/>
        </w:rPr>
        <w:t>F</w:t>
      </w:r>
      <w:r w:rsidRPr="008C4AE6">
        <w:rPr>
          <w:noProof/>
          <w:color w:val="auto"/>
          <w:lang w:val="uk-UA"/>
        </w:rPr>
        <w:t xml:space="preserve"> = </w:t>
      </w:r>
      <w:r w:rsidRPr="008C4AE6">
        <w:rPr>
          <w:iCs/>
          <w:noProof/>
          <w:color w:val="auto"/>
          <w:lang w:val="uk-UA"/>
        </w:rPr>
        <w:t xml:space="preserve">ESkz </w:t>
      </w:r>
      <w:r w:rsidRPr="008C4AE6">
        <w:rPr>
          <w:noProof/>
          <w:color w:val="auto"/>
          <w:lang w:val="uk-UA"/>
        </w:rPr>
        <w:t xml:space="preserve">/ </w:t>
      </w:r>
      <w:r w:rsidRPr="008C4AE6">
        <w:rPr>
          <w:iCs/>
          <w:noProof/>
          <w:color w:val="auto"/>
          <w:lang w:val="uk-UA"/>
        </w:rPr>
        <w:t>ηn</w:t>
      </w:r>
      <w:r w:rsidRPr="008C4AE6">
        <w:rPr>
          <w:noProof/>
          <w:color w:val="auto"/>
          <w:lang w:val="uk-UA"/>
        </w:rPr>
        <w:t xml:space="preserve">, лм </w:t>
      </w:r>
      <w:r w:rsidRPr="008C4AE6">
        <w:rPr>
          <w:noProof/>
          <w:color w:val="auto"/>
          <w:lang w:val="uk-UA"/>
        </w:rPr>
        <w:tab/>
      </w:r>
      <w:r w:rsidRPr="008C4AE6">
        <w:rPr>
          <w:noProof/>
          <w:color w:val="auto"/>
          <w:lang w:val="uk-UA"/>
        </w:rPr>
        <w:tab/>
        <w:t>(1)</w:t>
      </w:r>
    </w:p>
    <w:p w:rsidR="00B01313" w:rsidRPr="008C4AE6" w:rsidRDefault="00B01313" w:rsidP="00B01313">
      <w:pPr>
        <w:pStyle w:val="ChebTEXT"/>
        <w:rPr>
          <w:noProof/>
          <w:color w:val="auto"/>
          <w:lang w:val="uk-UA"/>
        </w:rPr>
      </w:pPr>
      <w:r w:rsidRPr="008C4AE6">
        <w:rPr>
          <w:noProof/>
          <w:color w:val="auto"/>
          <w:lang w:val="uk-UA"/>
        </w:rPr>
        <w:lastRenderedPageBreak/>
        <w:t xml:space="preserve">де </w:t>
      </w:r>
      <w:r w:rsidRPr="008C4AE6">
        <w:rPr>
          <w:noProof/>
          <w:color w:val="auto"/>
          <w:lang w:val="uk-UA"/>
        </w:rPr>
        <w:tab/>
      </w:r>
      <w:r w:rsidRPr="008C4AE6">
        <w:rPr>
          <w:b/>
          <w:bCs/>
          <w:i/>
          <w:iCs/>
          <w:noProof/>
          <w:color w:val="auto"/>
          <w:lang w:val="uk-UA"/>
        </w:rPr>
        <w:t>F</w:t>
      </w:r>
      <w:r w:rsidRPr="008C4AE6">
        <w:rPr>
          <w:i/>
          <w:iCs/>
          <w:noProof/>
          <w:color w:val="auto"/>
          <w:lang w:val="uk-UA"/>
        </w:rPr>
        <w:t xml:space="preserve"> </w:t>
      </w:r>
      <w:r w:rsidRPr="008C4AE6">
        <w:rPr>
          <w:noProof/>
          <w:color w:val="auto"/>
          <w:lang w:val="uk-UA"/>
        </w:rPr>
        <w:t xml:space="preserve">– світловий потік однієї лампи, лм; </w:t>
      </w:r>
    </w:p>
    <w:p w:rsidR="00B01313" w:rsidRPr="008C4AE6" w:rsidRDefault="00B01313" w:rsidP="00B01313">
      <w:pPr>
        <w:pStyle w:val="ChebTEXT"/>
        <w:rPr>
          <w:noProof/>
          <w:color w:val="auto"/>
          <w:lang w:val="uk-UA"/>
        </w:rPr>
      </w:pPr>
      <w:r w:rsidRPr="008C4AE6">
        <w:rPr>
          <w:noProof/>
          <w:color w:val="auto"/>
          <w:lang w:val="uk-UA"/>
        </w:rPr>
        <w:tab/>
      </w:r>
      <w:r w:rsidRPr="008C4AE6">
        <w:rPr>
          <w:b/>
          <w:bCs/>
          <w:i/>
          <w:iCs/>
          <w:noProof/>
          <w:color w:val="auto"/>
          <w:lang w:val="uk-UA"/>
        </w:rPr>
        <w:t>E</w:t>
      </w:r>
      <w:r w:rsidRPr="008C4AE6">
        <w:rPr>
          <w:noProof/>
          <w:color w:val="auto"/>
          <w:lang w:val="uk-UA"/>
        </w:rPr>
        <w:t xml:space="preserve"> – мінімальна нормована (або розрахункова) освітленість, лк; </w:t>
      </w:r>
    </w:p>
    <w:p w:rsidR="00B01313" w:rsidRPr="008C4AE6" w:rsidRDefault="00B01313" w:rsidP="00B01313">
      <w:pPr>
        <w:pStyle w:val="ChebTEXT"/>
        <w:rPr>
          <w:noProof/>
          <w:color w:val="auto"/>
          <w:lang w:val="uk-UA"/>
        </w:rPr>
      </w:pPr>
      <w:r w:rsidRPr="008C4AE6">
        <w:rPr>
          <w:b/>
          <w:bCs/>
          <w:noProof/>
          <w:color w:val="auto"/>
          <w:lang w:val="uk-UA"/>
        </w:rPr>
        <w:tab/>
        <w:t>S</w:t>
      </w:r>
      <w:r w:rsidRPr="008C4AE6">
        <w:rPr>
          <w:noProof/>
          <w:color w:val="auto"/>
          <w:lang w:val="uk-UA"/>
        </w:rPr>
        <w:t xml:space="preserve"> – площа приміщення, м</w:t>
      </w:r>
      <w:r w:rsidRPr="008C4AE6">
        <w:rPr>
          <w:noProof/>
          <w:color w:val="auto"/>
          <w:vertAlign w:val="superscript"/>
          <w:lang w:val="uk-UA"/>
        </w:rPr>
        <w:t>2</w:t>
      </w:r>
      <w:r w:rsidRPr="008C4AE6">
        <w:rPr>
          <w:noProof/>
          <w:color w:val="auto"/>
          <w:lang w:val="uk-UA"/>
        </w:rPr>
        <w:t>;</w:t>
      </w:r>
    </w:p>
    <w:p w:rsidR="00B01313" w:rsidRPr="008C4AE6" w:rsidRDefault="00B01313" w:rsidP="00B01313">
      <w:pPr>
        <w:pStyle w:val="ChebTEXT"/>
        <w:rPr>
          <w:noProof/>
          <w:color w:val="auto"/>
          <w:lang w:val="uk-UA"/>
        </w:rPr>
      </w:pPr>
      <w:r w:rsidRPr="008C4AE6">
        <w:rPr>
          <w:noProof/>
          <w:color w:val="auto"/>
          <w:lang w:val="uk-UA"/>
        </w:rPr>
        <w:tab/>
      </w:r>
      <w:r w:rsidRPr="008C4AE6">
        <w:rPr>
          <w:b/>
          <w:bCs/>
          <w:i/>
          <w:iCs/>
          <w:noProof/>
          <w:color w:val="auto"/>
          <w:lang w:val="uk-UA"/>
        </w:rPr>
        <w:t>k</w:t>
      </w:r>
      <w:r w:rsidRPr="008C4AE6">
        <w:rPr>
          <w:i/>
          <w:iCs/>
          <w:noProof/>
          <w:color w:val="auto"/>
          <w:lang w:val="uk-UA"/>
        </w:rPr>
        <w:t xml:space="preserve"> – </w:t>
      </w:r>
      <w:r w:rsidRPr="008C4AE6">
        <w:rPr>
          <w:noProof/>
          <w:color w:val="auto"/>
          <w:lang w:val="uk-UA"/>
        </w:rPr>
        <w:t>коефіцієнт запасу, який враховує старіння ламп, запиленість та забруднення світильників;</w:t>
      </w:r>
    </w:p>
    <w:p w:rsidR="00B01313" w:rsidRPr="008C4AE6" w:rsidRDefault="00B01313" w:rsidP="00B01313">
      <w:pPr>
        <w:pStyle w:val="ChebTEXT"/>
        <w:rPr>
          <w:noProof/>
          <w:color w:val="auto"/>
          <w:lang w:val="uk-UA"/>
        </w:rPr>
      </w:pPr>
      <w:r w:rsidRPr="008C4AE6">
        <w:rPr>
          <w:b/>
          <w:bCs/>
          <w:i/>
          <w:iCs/>
          <w:noProof/>
          <w:color w:val="auto"/>
          <w:lang w:val="uk-UA"/>
        </w:rPr>
        <w:tab/>
        <w:t>z</w:t>
      </w:r>
      <w:r w:rsidRPr="008C4AE6">
        <w:rPr>
          <w:noProof/>
          <w:color w:val="auto"/>
          <w:lang w:val="uk-UA"/>
        </w:rPr>
        <w:t xml:space="preserve"> – поправочний коефіцієнт, що характеризує нерівномірність освітлення (відношення мінімальної освітленості до середньої горизонтальної), приймається </w:t>
      </w:r>
      <w:r w:rsidRPr="008C4AE6">
        <w:rPr>
          <w:b/>
          <w:bCs/>
          <w:i/>
          <w:iCs/>
          <w:noProof/>
          <w:color w:val="auto"/>
          <w:lang w:val="uk-UA"/>
        </w:rPr>
        <w:t>z</w:t>
      </w:r>
      <w:r w:rsidRPr="008C4AE6">
        <w:rPr>
          <w:b/>
          <w:bCs/>
          <w:noProof/>
          <w:color w:val="auto"/>
          <w:lang w:val="uk-UA"/>
        </w:rPr>
        <w:t xml:space="preserve"> </w:t>
      </w:r>
      <w:r w:rsidRPr="008C4AE6">
        <w:rPr>
          <w:noProof/>
          <w:color w:val="auto"/>
          <w:lang w:val="uk-UA"/>
        </w:rPr>
        <w:t xml:space="preserve">= 1,1....1,2; </w:t>
      </w:r>
    </w:p>
    <w:p w:rsidR="00B01313" w:rsidRPr="008C4AE6" w:rsidRDefault="00B01313" w:rsidP="00B01313">
      <w:pPr>
        <w:pStyle w:val="ChebTEXT"/>
        <w:rPr>
          <w:noProof/>
          <w:color w:val="auto"/>
          <w:lang w:val="uk-UA"/>
        </w:rPr>
      </w:pPr>
      <w:r w:rsidRPr="008C4AE6">
        <w:rPr>
          <w:b/>
          <w:bCs/>
          <w:i/>
          <w:iCs/>
          <w:noProof/>
          <w:color w:val="auto"/>
          <w:lang w:val="uk-UA"/>
        </w:rPr>
        <w:tab/>
        <w:t>η</w:t>
      </w:r>
      <w:r w:rsidRPr="008C4AE6">
        <w:rPr>
          <w:i/>
          <w:iCs/>
          <w:noProof/>
          <w:color w:val="auto"/>
          <w:lang w:val="uk-UA"/>
        </w:rPr>
        <w:t xml:space="preserve"> –</w:t>
      </w:r>
      <w:r w:rsidRPr="008C4AE6">
        <w:rPr>
          <w:noProof/>
          <w:color w:val="auto"/>
          <w:lang w:val="uk-UA"/>
        </w:rPr>
        <w:t xml:space="preserve"> коефіцієнт використання світлового потоку освітлювальної установки у частках;</w:t>
      </w:r>
    </w:p>
    <w:p w:rsidR="00B01313" w:rsidRPr="008C4AE6" w:rsidRDefault="00B01313" w:rsidP="00B01313">
      <w:pPr>
        <w:pStyle w:val="ChebTEXT"/>
        <w:rPr>
          <w:noProof/>
          <w:color w:val="auto"/>
          <w:lang w:val="uk-UA"/>
        </w:rPr>
      </w:pPr>
      <w:r w:rsidRPr="008C4AE6">
        <w:rPr>
          <w:b/>
          <w:bCs/>
          <w:i/>
          <w:iCs/>
          <w:noProof/>
          <w:color w:val="auto"/>
          <w:lang w:val="uk-UA"/>
        </w:rPr>
        <w:tab/>
        <w:t>п</w:t>
      </w:r>
      <w:r w:rsidRPr="008C4AE6">
        <w:rPr>
          <w:i/>
          <w:iCs/>
          <w:noProof/>
          <w:color w:val="auto"/>
          <w:lang w:val="uk-UA"/>
        </w:rPr>
        <w:t xml:space="preserve"> </w:t>
      </w:r>
      <w:r w:rsidRPr="008C4AE6">
        <w:rPr>
          <w:noProof/>
          <w:color w:val="auto"/>
          <w:lang w:val="uk-UA"/>
        </w:rPr>
        <w:t>– кількість ламп.</w:t>
      </w:r>
    </w:p>
    <w:p w:rsidR="00B01313" w:rsidRPr="008C4AE6" w:rsidRDefault="00B01313" w:rsidP="00B01313">
      <w:pPr>
        <w:pStyle w:val="ChebTEXT"/>
        <w:rPr>
          <w:noProof/>
          <w:color w:val="auto"/>
          <w:szCs w:val="28"/>
          <w:lang w:val="uk-UA"/>
        </w:rPr>
      </w:pPr>
      <w:r w:rsidRPr="008C4AE6">
        <w:rPr>
          <w:noProof/>
          <w:color w:val="auto"/>
          <w:szCs w:val="28"/>
          <w:lang w:val="uk-UA"/>
        </w:rPr>
        <w:t xml:space="preserve">Перетворюємо формулу до такого вигляду: </w:t>
      </w:r>
    </w:p>
    <w:p w:rsidR="00B01313" w:rsidRPr="008C4AE6" w:rsidRDefault="00B01313" w:rsidP="00B01313">
      <w:pPr>
        <w:pStyle w:val="ChebTEXT"/>
        <w:tabs>
          <w:tab w:val="left" w:pos="6237"/>
        </w:tabs>
        <w:jc w:val="right"/>
        <w:rPr>
          <w:iCs/>
          <w:noProof/>
          <w:color w:val="auto"/>
          <w:lang w:val="uk-UA"/>
        </w:rPr>
      </w:pPr>
      <w:r w:rsidRPr="008C4AE6">
        <w:rPr>
          <w:iCs/>
          <w:noProof/>
          <w:color w:val="auto"/>
          <w:lang w:val="uk-UA"/>
        </w:rPr>
        <w:t>n = ESkz / Fη, шт</w:t>
      </w:r>
      <w:r w:rsidRPr="008C4AE6">
        <w:rPr>
          <w:iCs/>
          <w:noProof/>
          <w:color w:val="auto"/>
          <w:lang w:val="uk-UA"/>
        </w:rPr>
        <w:tab/>
        <w:t>(</w:t>
      </w:r>
      <w:r w:rsidR="00967044">
        <w:rPr>
          <w:iCs/>
          <w:noProof/>
          <w:color w:val="auto"/>
          <w:lang w:val="uk-UA"/>
        </w:rPr>
        <w:t>2</w:t>
      </w:r>
      <w:r w:rsidRPr="008C4AE6">
        <w:rPr>
          <w:iCs/>
          <w:noProof/>
          <w:color w:val="auto"/>
          <w:lang w:val="uk-UA"/>
        </w:rPr>
        <w:t>)</w:t>
      </w:r>
    </w:p>
    <w:p w:rsidR="00B01313" w:rsidRPr="008C4AE6" w:rsidRDefault="00B01313" w:rsidP="00B01313">
      <w:pPr>
        <w:pStyle w:val="ChebTEXT"/>
        <w:rPr>
          <w:noProof/>
          <w:color w:val="auto"/>
          <w:lang w:val="uk-UA"/>
        </w:rPr>
      </w:pPr>
      <w:r w:rsidRPr="008C4AE6">
        <w:rPr>
          <w:noProof/>
          <w:color w:val="auto"/>
          <w:lang w:val="uk-UA"/>
        </w:rPr>
        <w:t>Для того щоб визначити кількість потрібних ламп, потрібно знайти площу приміщення, а також значення коефіцієнта використання світлового потоку.</w:t>
      </w:r>
    </w:p>
    <w:p w:rsidR="00B01313" w:rsidRPr="008C4AE6" w:rsidRDefault="00B01313" w:rsidP="00B01313">
      <w:pPr>
        <w:pStyle w:val="ChebTEXT"/>
        <w:tabs>
          <w:tab w:val="left" w:pos="6237"/>
        </w:tabs>
        <w:jc w:val="right"/>
        <w:rPr>
          <w:iCs/>
          <w:noProof/>
          <w:color w:val="auto"/>
          <w:lang w:val="uk-UA"/>
        </w:rPr>
      </w:pPr>
      <w:r w:rsidRPr="008C4AE6">
        <w:rPr>
          <w:iCs/>
          <w:noProof/>
          <w:color w:val="auto"/>
          <w:lang w:val="uk-UA"/>
        </w:rPr>
        <w:t>S = (a*b),м2</w:t>
      </w:r>
      <w:r w:rsidRPr="008C4AE6">
        <w:rPr>
          <w:iCs/>
          <w:noProof/>
          <w:color w:val="auto"/>
          <w:lang w:val="uk-UA"/>
        </w:rPr>
        <w:tab/>
        <w:t>(</w:t>
      </w:r>
      <w:r w:rsidR="00967044">
        <w:rPr>
          <w:iCs/>
          <w:noProof/>
          <w:color w:val="auto"/>
          <w:lang w:val="uk-UA"/>
        </w:rPr>
        <w:t>3</w:t>
      </w:r>
      <w:r w:rsidRPr="008C4AE6">
        <w:rPr>
          <w:iCs/>
          <w:noProof/>
          <w:color w:val="auto"/>
          <w:lang w:val="uk-UA"/>
        </w:rPr>
        <w:t>)</w:t>
      </w:r>
    </w:p>
    <w:p w:rsidR="00B01313" w:rsidRPr="008C4AE6" w:rsidRDefault="00B01313" w:rsidP="00B01313">
      <w:pPr>
        <w:pStyle w:val="ChebTEXT"/>
        <w:rPr>
          <w:noProof/>
          <w:color w:val="auto"/>
          <w:lang w:val="uk-UA"/>
        </w:rPr>
      </w:pPr>
      <w:r w:rsidRPr="008C4AE6">
        <w:rPr>
          <w:color w:val="auto"/>
          <w:lang w:val="uk-UA"/>
        </w:rPr>
        <w:t xml:space="preserve">Знаходимо </w:t>
      </w:r>
      <w:r w:rsidRPr="008C4AE6">
        <w:rPr>
          <w:noProof/>
          <w:color w:val="auto"/>
          <w:lang w:val="uk-UA"/>
        </w:rPr>
        <w:t>S:</w:t>
      </w:r>
    </w:p>
    <w:p w:rsidR="00B01313" w:rsidRPr="008C4AE6" w:rsidRDefault="00967044" w:rsidP="00B01313">
      <w:pPr>
        <w:pStyle w:val="ChebTEXT"/>
        <w:jc w:val="center"/>
        <w:rPr>
          <w:color w:val="auto"/>
          <w:lang w:val="uk-UA"/>
        </w:rPr>
      </w:pPr>
      <w:r>
        <w:rPr>
          <w:noProof/>
          <w:color w:val="auto"/>
          <w:lang w:val="uk-UA"/>
        </w:rPr>
        <w:t>S = (9.7*7.0</w:t>
      </w:r>
      <w:r w:rsidR="00B01313" w:rsidRPr="008C4AE6">
        <w:rPr>
          <w:noProof/>
          <w:color w:val="auto"/>
          <w:lang w:val="uk-UA"/>
        </w:rPr>
        <w:t>)</w:t>
      </w:r>
      <w:r>
        <w:rPr>
          <w:color w:val="auto"/>
          <w:lang w:val="uk-UA"/>
        </w:rPr>
        <w:t xml:space="preserve"> = 67</w:t>
      </w:r>
      <w:r w:rsidR="00B01313" w:rsidRPr="008C4AE6">
        <w:rPr>
          <w:color w:val="auto"/>
          <w:lang w:val="uk-UA"/>
        </w:rPr>
        <w:t>.9 м</w:t>
      </w:r>
      <w:r w:rsidR="00B01313" w:rsidRPr="008C4AE6">
        <w:rPr>
          <w:color w:val="auto"/>
          <w:position w:val="-4"/>
          <w:lang w:val="uk-UA"/>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4.95pt" o:ole="">
            <v:imagedata r:id="rId6" o:title=""/>
          </v:shape>
          <o:OLEObject Type="Embed" ProgID="Equation.3" ShapeID="_x0000_i1025" DrawAspect="Content" ObjectID="_1463083955" r:id="rId7"/>
        </w:object>
      </w:r>
      <w:r w:rsidR="00B01313" w:rsidRPr="008C4AE6">
        <w:rPr>
          <w:color w:val="auto"/>
          <w:lang w:val="uk-UA"/>
        </w:rPr>
        <w:t>.</w:t>
      </w:r>
    </w:p>
    <w:p w:rsidR="00B01313" w:rsidRPr="008C4AE6" w:rsidRDefault="00B01313" w:rsidP="00B01313">
      <w:pPr>
        <w:pStyle w:val="ChebTEXT"/>
        <w:rPr>
          <w:noProof/>
          <w:color w:val="auto"/>
          <w:lang w:val="uk-UA"/>
        </w:rPr>
      </w:pPr>
      <w:r w:rsidRPr="008C4AE6">
        <w:rPr>
          <w:noProof/>
          <w:color w:val="auto"/>
          <w:lang w:val="uk-UA"/>
        </w:rPr>
        <w:t>Індекс приміщення визначається за формулою:</w:t>
      </w:r>
    </w:p>
    <w:p w:rsidR="00B01313" w:rsidRPr="008C4AE6" w:rsidRDefault="00B01313" w:rsidP="00B01313">
      <w:pPr>
        <w:pStyle w:val="ChebTEXT"/>
        <w:tabs>
          <w:tab w:val="left" w:pos="6237"/>
        </w:tabs>
        <w:jc w:val="right"/>
        <w:rPr>
          <w:iCs/>
          <w:noProof/>
          <w:color w:val="auto"/>
          <w:lang w:val="uk-UA"/>
        </w:rPr>
      </w:pPr>
      <w:r w:rsidRPr="008C4AE6">
        <w:rPr>
          <w:iCs/>
          <w:noProof/>
          <w:color w:val="auto"/>
          <w:lang w:val="uk-UA"/>
        </w:rPr>
        <w:t>і = а∙b / (Нр∙(а + b)),</w:t>
      </w:r>
      <w:r w:rsidRPr="008C4AE6">
        <w:rPr>
          <w:iCs/>
          <w:noProof/>
          <w:color w:val="auto"/>
          <w:lang w:val="uk-UA"/>
        </w:rPr>
        <w:tab/>
        <w:t>(</w:t>
      </w:r>
      <w:r w:rsidR="00967044">
        <w:rPr>
          <w:iCs/>
          <w:noProof/>
          <w:color w:val="auto"/>
          <w:lang w:val="uk-UA"/>
        </w:rPr>
        <w:t>4</w:t>
      </w:r>
      <w:r w:rsidRPr="008C4AE6">
        <w:rPr>
          <w:iCs/>
          <w:noProof/>
          <w:color w:val="auto"/>
          <w:lang w:val="uk-UA"/>
        </w:rPr>
        <w:t>)</w:t>
      </w:r>
    </w:p>
    <w:p w:rsidR="00B01313" w:rsidRPr="008C4AE6" w:rsidRDefault="00B01313" w:rsidP="00B01313">
      <w:pPr>
        <w:pStyle w:val="ChebTEXT"/>
        <w:rPr>
          <w:noProof/>
          <w:color w:val="auto"/>
          <w:lang w:val="uk-UA"/>
        </w:rPr>
      </w:pPr>
      <w:r w:rsidRPr="008C4AE6">
        <w:rPr>
          <w:noProof/>
          <w:color w:val="auto"/>
          <w:lang w:val="uk-UA"/>
        </w:rPr>
        <w:t xml:space="preserve">де </w:t>
      </w:r>
      <w:r w:rsidRPr="008C4AE6">
        <w:rPr>
          <w:bCs/>
          <w:noProof/>
          <w:color w:val="auto"/>
          <w:lang w:val="uk-UA"/>
        </w:rPr>
        <w:t>а, b</w:t>
      </w:r>
      <w:r w:rsidRPr="008C4AE6">
        <w:rPr>
          <w:noProof/>
          <w:color w:val="auto"/>
          <w:lang w:val="uk-UA"/>
        </w:rPr>
        <w:t xml:space="preserve"> – відповідно ширина та довжина приміщення, м;</w:t>
      </w:r>
    </w:p>
    <w:p w:rsidR="00B01313" w:rsidRPr="008C4AE6" w:rsidRDefault="00B01313" w:rsidP="00B01313">
      <w:pPr>
        <w:pStyle w:val="ChebTEXT"/>
        <w:rPr>
          <w:noProof/>
          <w:color w:val="auto"/>
          <w:lang w:val="uk-UA"/>
        </w:rPr>
      </w:pPr>
      <w:r w:rsidRPr="008C4AE6">
        <w:rPr>
          <w:bCs/>
          <w:noProof/>
          <w:color w:val="auto"/>
          <w:lang w:val="uk-UA"/>
        </w:rPr>
        <w:t xml:space="preserve">     Н</w:t>
      </w:r>
      <w:r w:rsidRPr="008C4AE6">
        <w:rPr>
          <w:bCs/>
          <w:noProof/>
          <w:color w:val="auto"/>
          <w:vertAlign w:val="subscript"/>
          <w:lang w:val="uk-UA"/>
        </w:rPr>
        <w:t>р</w:t>
      </w:r>
      <w:r w:rsidRPr="008C4AE6">
        <w:rPr>
          <w:iCs/>
          <w:noProof/>
          <w:color w:val="auto"/>
          <w:lang w:val="uk-UA"/>
        </w:rPr>
        <w:t xml:space="preserve"> </w:t>
      </w:r>
      <w:r w:rsidRPr="008C4AE6">
        <w:rPr>
          <w:noProof/>
          <w:color w:val="auto"/>
          <w:lang w:val="uk-UA"/>
        </w:rPr>
        <w:t>– висота підвішування світильників над робочою поверхнею, м.</w:t>
      </w:r>
    </w:p>
    <w:p w:rsidR="00B01313" w:rsidRPr="008C4AE6" w:rsidRDefault="00B01313" w:rsidP="00B01313">
      <w:pPr>
        <w:pStyle w:val="ChebTEXT"/>
        <w:rPr>
          <w:iCs/>
          <w:noProof/>
          <w:color w:val="auto"/>
          <w:lang w:val="uk-UA"/>
        </w:rPr>
      </w:pPr>
      <w:r w:rsidRPr="008C4AE6">
        <w:rPr>
          <w:color w:val="auto"/>
          <w:lang w:val="uk-UA"/>
        </w:rPr>
        <w:t>Висота підвішування світильників визначається як різниця висоти стелі та висоти столу. Стандартна висота столу становить 0.75.</w:t>
      </w:r>
      <w:r w:rsidR="00967044">
        <w:rPr>
          <w:color w:val="auto"/>
          <w:lang w:val="uk-UA"/>
        </w:rPr>
        <w:t>.</w:t>
      </w:r>
      <w:r w:rsidR="00881D25">
        <w:rPr>
          <w:color w:val="auto"/>
          <w:lang w:val="uk-UA"/>
        </w:rPr>
        <w:t>0.80 м. Наш стіл має висоту 0.8</w:t>
      </w:r>
      <w:r w:rsidRPr="008C4AE6">
        <w:rPr>
          <w:color w:val="auto"/>
          <w:lang w:val="uk-UA"/>
        </w:rPr>
        <w:t xml:space="preserve"> м. Тому </w:t>
      </w:r>
      <w:r w:rsidRPr="008C4AE6">
        <w:rPr>
          <w:bCs/>
          <w:noProof/>
          <w:color w:val="auto"/>
          <w:lang w:val="uk-UA"/>
        </w:rPr>
        <w:t>Н</w:t>
      </w:r>
      <w:r w:rsidRPr="008C4AE6">
        <w:rPr>
          <w:bCs/>
          <w:noProof/>
          <w:color w:val="auto"/>
          <w:vertAlign w:val="subscript"/>
          <w:lang w:val="uk-UA"/>
        </w:rPr>
        <w:t>р</w:t>
      </w:r>
      <w:r w:rsidRPr="008C4AE6">
        <w:rPr>
          <w:iCs/>
          <w:noProof/>
          <w:color w:val="auto"/>
          <w:lang w:val="uk-UA"/>
        </w:rPr>
        <w:t xml:space="preserve"> = h – h</w:t>
      </w:r>
      <w:r w:rsidRPr="008C4AE6">
        <w:rPr>
          <w:iCs/>
          <w:noProof/>
          <w:color w:val="auto"/>
          <w:sz w:val="16"/>
          <w:szCs w:val="16"/>
          <w:lang w:val="uk-UA"/>
        </w:rPr>
        <w:t>столу</w:t>
      </w:r>
      <w:r w:rsidR="00881D25">
        <w:rPr>
          <w:iCs/>
          <w:noProof/>
          <w:color w:val="auto"/>
          <w:lang w:val="uk-UA"/>
        </w:rPr>
        <w:t xml:space="preserve"> = 3.0 – 0.8</w:t>
      </w:r>
      <w:r w:rsidR="00967044">
        <w:rPr>
          <w:iCs/>
          <w:noProof/>
          <w:color w:val="auto"/>
          <w:lang w:val="uk-UA"/>
        </w:rPr>
        <w:t xml:space="preserve"> = 2</w:t>
      </w:r>
      <w:r w:rsidRPr="008C4AE6">
        <w:rPr>
          <w:iCs/>
          <w:noProof/>
          <w:color w:val="auto"/>
          <w:lang w:val="uk-UA"/>
        </w:rPr>
        <w:t>.</w:t>
      </w:r>
      <w:r w:rsidR="00881D25">
        <w:rPr>
          <w:iCs/>
          <w:noProof/>
          <w:color w:val="auto"/>
          <w:lang w:val="uk-UA"/>
        </w:rPr>
        <w:t>2</w:t>
      </w:r>
      <w:r w:rsidRPr="008C4AE6">
        <w:rPr>
          <w:iCs/>
          <w:noProof/>
          <w:color w:val="auto"/>
          <w:lang w:val="uk-UA"/>
        </w:rPr>
        <w:t xml:space="preserve"> (м).</w:t>
      </w:r>
    </w:p>
    <w:p w:rsidR="00B01313" w:rsidRPr="008C4AE6" w:rsidRDefault="00B01313" w:rsidP="00B01313">
      <w:pPr>
        <w:pStyle w:val="ChebTEXT"/>
        <w:rPr>
          <w:noProof/>
          <w:color w:val="auto"/>
          <w:lang w:val="uk-UA"/>
        </w:rPr>
      </w:pPr>
      <w:r w:rsidRPr="008C4AE6">
        <w:rPr>
          <w:noProof/>
          <w:color w:val="auto"/>
          <w:lang w:val="uk-UA"/>
        </w:rPr>
        <w:t>Тепер знайдемо індекс приміщення за допомогою формули (4):</w:t>
      </w:r>
    </w:p>
    <w:p w:rsidR="00B01313" w:rsidRPr="008C4AE6" w:rsidRDefault="003264C9" w:rsidP="00B01313">
      <w:pPr>
        <w:pStyle w:val="ChebTEXT"/>
        <w:rPr>
          <w:noProof/>
          <w:color w:val="auto"/>
          <w:lang w:val="uk-UA"/>
        </w:rPr>
      </w:pPr>
      <w:r>
        <w:rPr>
          <w:bCs/>
          <w:noProof/>
          <w:color w:val="auto"/>
          <w:lang w:val="uk-UA"/>
        </w:rPr>
        <w:t>i = 9.7 * 7</w:t>
      </w:r>
      <w:r w:rsidR="00881D25">
        <w:rPr>
          <w:bCs/>
          <w:noProof/>
          <w:color w:val="auto"/>
          <w:lang w:val="uk-UA"/>
        </w:rPr>
        <w:t>.0 / (2.2 * (9.7 + 7.0))=67.9/36.74 = 1.848</w:t>
      </w:r>
      <w:r w:rsidR="00B01313" w:rsidRPr="008C4AE6">
        <w:rPr>
          <w:color w:val="auto"/>
          <w:lang w:val="uk-UA"/>
        </w:rPr>
        <w:sym w:font="Symbol" w:char="F0BB"/>
      </w:r>
      <w:r w:rsidR="00881D25">
        <w:rPr>
          <w:color w:val="auto"/>
          <w:lang w:val="uk-UA"/>
        </w:rPr>
        <w:t>2</w:t>
      </w:r>
    </w:p>
    <w:p w:rsidR="00B01313" w:rsidRPr="008C4AE6" w:rsidRDefault="00B01313" w:rsidP="00B01313">
      <w:pPr>
        <w:pStyle w:val="ChebTEXT"/>
        <w:rPr>
          <w:noProof/>
          <w:color w:val="auto"/>
          <w:lang w:val="uk-UA"/>
        </w:rPr>
      </w:pPr>
      <w:r w:rsidRPr="008C4AE6">
        <w:rPr>
          <w:noProof/>
          <w:color w:val="auto"/>
          <w:lang w:val="uk-UA"/>
        </w:rPr>
        <w:lastRenderedPageBreak/>
        <w:t>Тепер знаходимо коефіцієнт використання світлового потоку з таблиці коефіцієнтів з урахуванням відбивних властивостей поверхонь приміщення та індекса приміщення:</w:t>
      </w:r>
    </w:p>
    <w:p w:rsidR="00B01313" w:rsidRPr="008C4AE6" w:rsidRDefault="00881D25" w:rsidP="00B01313">
      <w:pPr>
        <w:pStyle w:val="ChebTEXT"/>
        <w:rPr>
          <w:iCs/>
          <w:noProof/>
          <w:color w:val="auto"/>
          <w:lang w:val="uk-UA"/>
        </w:rPr>
      </w:pPr>
      <w:r>
        <w:rPr>
          <w:iCs/>
          <w:noProof/>
          <w:color w:val="auto"/>
          <w:lang w:val="uk-UA"/>
        </w:rPr>
        <w:t>η = 27</w:t>
      </w:r>
      <w:r w:rsidR="00B01313" w:rsidRPr="008C4AE6">
        <w:rPr>
          <w:iCs/>
          <w:noProof/>
          <w:color w:val="auto"/>
          <w:lang w:val="uk-UA"/>
        </w:rPr>
        <w:t xml:space="preserve"> %.</w:t>
      </w:r>
    </w:p>
    <w:p w:rsidR="00B01313" w:rsidRPr="008C4AE6" w:rsidRDefault="00B01313" w:rsidP="00B01313">
      <w:pPr>
        <w:pStyle w:val="ChebTEXT"/>
        <w:rPr>
          <w:color w:val="auto"/>
          <w:lang w:val="uk-UA"/>
        </w:rPr>
      </w:pPr>
      <w:r w:rsidRPr="008C4AE6">
        <w:rPr>
          <w:color w:val="auto"/>
          <w:lang w:val="uk-UA"/>
        </w:rPr>
        <w:t>Визначимо рівень освітленості за формулою:</w:t>
      </w:r>
    </w:p>
    <w:p w:rsidR="00B01313" w:rsidRPr="008C4AE6" w:rsidRDefault="00881D25" w:rsidP="00B01313">
      <w:pPr>
        <w:spacing w:line="360" w:lineRule="auto"/>
        <w:jc w:val="right"/>
        <w:rPr>
          <w:color w:val="auto"/>
          <w:szCs w:val="28"/>
        </w:rPr>
      </w:pPr>
      <w:r>
        <w:rPr>
          <w:i/>
          <w:color w:val="auto"/>
          <w:szCs w:val="28"/>
        </w:rPr>
        <w:t>Е=200+</w:t>
      </w:r>
      <w:r>
        <w:rPr>
          <w:i/>
          <w:color w:val="auto"/>
          <w:szCs w:val="28"/>
          <w:lang w:val="uk-UA"/>
        </w:rPr>
        <w:t>21</w:t>
      </w:r>
      <w:r w:rsidR="00B01313" w:rsidRPr="008C4AE6">
        <w:rPr>
          <w:i/>
          <w:color w:val="auto"/>
          <w:szCs w:val="28"/>
        </w:rPr>
        <w:sym w:font="Symbol" w:char="F0D7"/>
      </w:r>
      <w:r>
        <w:rPr>
          <w:i/>
          <w:color w:val="auto"/>
          <w:szCs w:val="28"/>
        </w:rPr>
        <w:t>5+</w:t>
      </w:r>
      <w:r>
        <w:rPr>
          <w:i/>
          <w:color w:val="auto"/>
          <w:szCs w:val="28"/>
          <w:lang w:val="uk-UA"/>
        </w:rPr>
        <w:t>39</w:t>
      </w:r>
      <w:r w:rsidR="00B01313" w:rsidRPr="008C4AE6">
        <w:rPr>
          <w:color w:val="auto"/>
          <w:szCs w:val="28"/>
        </w:rPr>
        <w:t xml:space="preserve">, </w:t>
      </w:r>
      <w:proofErr w:type="spellStart"/>
      <w:r w:rsidR="00B01313" w:rsidRPr="008C4AE6">
        <w:rPr>
          <w:color w:val="auto"/>
          <w:szCs w:val="28"/>
        </w:rPr>
        <w:t>лк</w:t>
      </w:r>
      <w:proofErr w:type="spellEnd"/>
      <w:r w:rsidR="00B01313" w:rsidRPr="008C4AE6">
        <w:rPr>
          <w:color w:val="auto"/>
          <w:szCs w:val="28"/>
        </w:rPr>
        <w:tab/>
      </w:r>
      <w:r w:rsidR="00B01313" w:rsidRPr="008C4AE6">
        <w:rPr>
          <w:color w:val="auto"/>
          <w:szCs w:val="28"/>
        </w:rPr>
        <w:tab/>
      </w:r>
      <w:r w:rsidR="00B01313" w:rsidRPr="008C4AE6">
        <w:rPr>
          <w:color w:val="auto"/>
          <w:szCs w:val="28"/>
        </w:rPr>
        <w:tab/>
      </w:r>
      <w:r w:rsidR="00B01313" w:rsidRPr="008C4AE6">
        <w:rPr>
          <w:color w:val="auto"/>
          <w:szCs w:val="28"/>
        </w:rPr>
        <w:tab/>
      </w:r>
      <w:r w:rsidR="00B01313" w:rsidRPr="008C4AE6">
        <w:rPr>
          <w:color w:val="auto"/>
          <w:szCs w:val="28"/>
        </w:rPr>
        <w:tab/>
        <w:t>(</w:t>
      </w:r>
      <w:r w:rsidR="00967044">
        <w:rPr>
          <w:color w:val="auto"/>
          <w:szCs w:val="28"/>
          <w:lang w:val="uk-UA"/>
        </w:rPr>
        <w:t>5</w:t>
      </w:r>
      <w:r w:rsidR="00B01313" w:rsidRPr="008C4AE6">
        <w:rPr>
          <w:color w:val="auto"/>
          <w:szCs w:val="28"/>
        </w:rPr>
        <w:t>)</w:t>
      </w:r>
    </w:p>
    <w:p w:rsidR="00B01313" w:rsidRPr="008C4AE6" w:rsidRDefault="00B01313" w:rsidP="00B01313">
      <w:pPr>
        <w:spacing w:line="360" w:lineRule="auto"/>
        <w:ind w:left="696" w:firstLine="24"/>
        <w:jc w:val="both"/>
        <w:rPr>
          <w:color w:val="auto"/>
          <w:szCs w:val="28"/>
        </w:rPr>
      </w:pPr>
      <w:r w:rsidRPr="008C4AE6">
        <w:rPr>
          <w:color w:val="auto"/>
          <w:szCs w:val="28"/>
          <w:lang w:val="uk-UA"/>
        </w:rPr>
        <w:t>д</w:t>
      </w:r>
      <w:r w:rsidRPr="008C4AE6">
        <w:rPr>
          <w:color w:val="auto"/>
          <w:szCs w:val="28"/>
        </w:rPr>
        <w:t>е</w:t>
      </w:r>
      <w:r w:rsidRPr="008C4AE6">
        <w:rPr>
          <w:color w:val="auto"/>
          <w:szCs w:val="28"/>
          <w:lang w:val="uk-UA"/>
        </w:rPr>
        <w:tab/>
      </w:r>
      <w:r w:rsidRPr="008C4AE6">
        <w:rPr>
          <w:color w:val="auto"/>
          <w:szCs w:val="28"/>
        </w:rPr>
        <w:t xml:space="preserve">N – номер </w:t>
      </w:r>
      <w:proofErr w:type="spellStart"/>
      <w:r w:rsidRPr="008C4AE6">
        <w:rPr>
          <w:color w:val="auto"/>
          <w:szCs w:val="28"/>
        </w:rPr>
        <w:t>варіанту</w:t>
      </w:r>
      <w:proofErr w:type="spellEnd"/>
      <w:r w:rsidRPr="008C4AE6">
        <w:rPr>
          <w:color w:val="auto"/>
          <w:szCs w:val="28"/>
        </w:rPr>
        <w:t xml:space="preserve">, </w:t>
      </w:r>
    </w:p>
    <w:p w:rsidR="00B01313" w:rsidRPr="008C4AE6" w:rsidRDefault="00B01313" w:rsidP="00B01313">
      <w:pPr>
        <w:spacing w:line="360" w:lineRule="auto"/>
        <w:ind w:left="696" w:firstLine="720"/>
        <w:jc w:val="both"/>
        <w:rPr>
          <w:color w:val="auto"/>
          <w:szCs w:val="28"/>
        </w:rPr>
      </w:pPr>
      <w:r w:rsidRPr="008C4AE6">
        <w:rPr>
          <w:color w:val="auto"/>
          <w:szCs w:val="28"/>
        </w:rPr>
        <w:t xml:space="preserve">XX – </w:t>
      </w:r>
      <w:proofErr w:type="spellStart"/>
      <w:r w:rsidRPr="008C4AE6">
        <w:rPr>
          <w:color w:val="auto"/>
          <w:szCs w:val="28"/>
        </w:rPr>
        <w:t>дві</w:t>
      </w:r>
      <w:proofErr w:type="spellEnd"/>
      <w:r w:rsidRPr="008C4AE6">
        <w:rPr>
          <w:color w:val="auto"/>
          <w:szCs w:val="28"/>
        </w:rPr>
        <w:t xml:space="preserve"> </w:t>
      </w:r>
      <w:proofErr w:type="spellStart"/>
      <w:r w:rsidRPr="008C4AE6">
        <w:rPr>
          <w:color w:val="auto"/>
          <w:szCs w:val="28"/>
        </w:rPr>
        <w:t>останні</w:t>
      </w:r>
      <w:proofErr w:type="spellEnd"/>
      <w:r w:rsidRPr="008C4AE6">
        <w:rPr>
          <w:color w:val="auto"/>
          <w:szCs w:val="28"/>
        </w:rPr>
        <w:t xml:space="preserve"> </w:t>
      </w:r>
      <w:proofErr w:type="spellStart"/>
      <w:r w:rsidRPr="008C4AE6">
        <w:rPr>
          <w:color w:val="auto"/>
          <w:szCs w:val="28"/>
        </w:rPr>
        <w:t>цифри</w:t>
      </w:r>
      <w:proofErr w:type="spellEnd"/>
      <w:r w:rsidRPr="008C4AE6">
        <w:rPr>
          <w:color w:val="auto"/>
          <w:szCs w:val="28"/>
        </w:rPr>
        <w:t xml:space="preserve"> номера </w:t>
      </w:r>
      <w:proofErr w:type="spellStart"/>
      <w:r w:rsidRPr="008C4AE6">
        <w:rPr>
          <w:color w:val="auto"/>
          <w:szCs w:val="28"/>
        </w:rPr>
        <w:t>залікової</w:t>
      </w:r>
      <w:proofErr w:type="spellEnd"/>
      <w:r w:rsidRPr="008C4AE6">
        <w:rPr>
          <w:color w:val="auto"/>
          <w:szCs w:val="28"/>
        </w:rPr>
        <w:t xml:space="preserve"> книжки.</w:t>
      </w:r>
    </w:p>
    <w:p w:rsidR="00B01313" w:rsidRPr="008C4AE6" w:rsidRDefault="00B01313" w:rsidP="00B01313">
      <w:pPr>
        <w:spacing w:line="360" w:lineRule="auto"/>
        <w:ind w:firstLine="720"/>
        <w:jc w:val="both"/>
        <w:rPr>
          <w:color w:val="auto"/>
          <w:lang w:val="uk-UA"/>
        </w:rPr>
      </w:pPr>
      <w:proofErr w:type="spellStart"/>
      <w:r w:rsidRPr="008C4AE6">
        <w:rPr>
          <w:color w:val="auto"/>
        </w:rPr>
        <w:t>Отже</w:t>
      </w:r>
      <w:proofErr w:type="spellEnd"/>
      <w:r w:rsidRPr="008C4AE6">
        <w:rPr>
          <w:color w:val="auto"/>
        </w:rPr>
        <w:t xml:space="preserve">, </w:t>
      </w:r>
      <w:r w:rsidR="00881D25">
        <w:rPr>
          <w:color w:val="auto"/>
          <w:lang w:val="uk-UA"/>
        </w:rPr>
        <w:t>Е=200+21</w:t>
      </w:r>
      <w:r w:rsidRPr="008C4AE6">
        <w:rPr>
          <w:color w:val="auto"/>
          <w:lang w:val="uk-UA"/>
        </w:rPr>
        <w:sym w:font="Symbol" w:char="F0D7"/>
      </w:r>
      <w:r w:rsidR="00881D25">
        <w:rPr>
          <w:color w:val="auto"/>
          <w:lang w:val="uk-UA"/>
        </w:rPr>
        <w:t>5+39 =</w:t>
      </w:r>
      <w:r w:rsidRPr="008C4AE6">
        <w:rPr>
          <w:color w:val="auto"/>
          <w:lang w:val="uk-UA"/>
        </w:rPr>
        <w:t xml:space="preserve"> </w:t>
      </w:r>
      <w:r w:rsidR="00881D25">
        <w:rPr>
          <w:color w:val="auto"/>
          <w:lang w:val="uk-UA"/>
        </w:rPr>
        <w:t>344</w:t>
      </w:r>
      <w:r w:rsidRPr="008C4AE6">
        <w:rPr>
          <w:color w:val="auto"/>
          <w:lang w:val="uk-UA"/>
        </w:rPr>
        <w:t>(лк.)</w:t>
      </w:r>
    </w:p>
    <w:p w:rsidR="00B01313" w:rsidRPr="008C4AE6" w:rsidRDefault="00B01313" w:rsidP="00B01313">
      <w:pPr>
        <w:pStyle w:val="ChebTEXT"/>
        <w:rPr>
          <w:color w:val="auto"/>
          <w:lang w:val="uk-UA"/>
        </w:rPr>
      </w:pPr>
      <w:r w:rsidRPr="008C4AE6">
        <w:rPr>
          <w:color w:val="auto"/>
          <w:lang w:val="uk-UA"/>
        </w:rPr>
        <w:t xml:space="preserve">Показник світлового потоку </w:t>
      </w:r>
      <w:r w:rsidR="00881D25">
        <w:rPr>
          <w:color w:val="auto"/>
          <w:lang w:val="uk-UA"/>
        </w:rPr>
        <w:t xml:space="preserve">люмінесцентних </w:t>
      </w:r>
      <w:r w:rsidRPr="008C4AE6">
        <w:rPr>
          <w:color w:val="auto"/>
          <w:lang w:val="uk-UA"/>
        </w:rPr>
        <w:t xml:space="preserve">ламп </w:t>
      </w:r>
      <w:r w:rsidR="00881D25">
        <w:rPr>
          <w:color w:val="auto"/>
          <w:lang w:val="uk-UA"/>
        </w:rPr>
        <w:t>ЛБ</w:t>
      </w:r>
      <w:r w:rsidRPr="008C4AE6">
        <w:rPr>
          <w:color w:val="auto"/>
          <w:lang w:val="uk-UA"/>
        </w:rPr>
        <w:t>-</w:t>
      </w:r>
      <w:r w:rsidR="00881D25">
        <w:rPr>
          <w:color w:val="auto"/>
          <w:lang w:val="uk-UA"/>
        </w:rPr>
        <w:t>20</w:t>
      </w:r>
      <w:r w:rsidRPr="008C4AE6">
        <w:rPr>
          <w:color w:val="auto"/>
          <w:lang w:val="uk-UA"/>
        </w:rPr>
        <w:t xml:space="preserve"> при напрузі 220 В </w:t>
      </w:r>
      <w:r w:rsidR="00881D25">
        <w:rPr>
          <w:color w:val="auto"/>
          <w:lang w:val="uk-UA"/>
        </w:rPr>
        <w:t>= 980</w:t>
      </w:r>
      <w:r w:rsidRPr="008C4AE6">
        <w:rPr>
          <w:color w:val="auto"/>
          <w:lang w:val="uk-UA"/>
        </w:rPr>
        <w:t xml:space="preserve"> (лм).</w:t>
      </w:r>
    </w:p>
    <w:p w:rsidR="00B01313" w:rsidRPr="008C4AE6" w:rsidRDefault="00B01313" w:rsidP="00B01313">
      <w:pPr>
        <w:pStyle w:val="ChebTEXT"/>
        <w:rPr>
          <w:color w:val="auto"/>
          <w:lang w:val="uk-UA"/>
        </w:rPr>
      </w:pPr>
      <w:r w:rsidRPr="008C4AE6">
        <w:rPr>
          <w:color w:val="auto"/>
          <w:lang w:val="uk-UA"/>
        </w:rPr>
        <w:t>Знаходимо кількість потрібних ламп, підставивши в формулу (2) знайдені та табличні значення:</w:t>
      </w:r>
    </w:p>
    <w:p w:rsidR="00B01313" w:rsidRPr="008C4AE6" w:rsidRDefault="00905EF1" w:rsidP="00905EF1">
      <w:pPr>
        <w:pStyle w:val="ChebTEXT"/>
        <w:ind w:firstLine="0"/>
        <w:rPr>
          <w:color w:val="auto"/>
          <w:lang w:val="uk-UA"/>
        </w:rPr>
      </w:pPr>
      <w:r>
        <w:rPr>
          <w:color w:val="auto"/>
          <w:lang w:val="uk-UA"/>
        </w:rPr>
        <w:t xml:space="preserve">       </w:t>
      </w:r>
      <w:r w:rsidR="00881D25">
        <w:rPr>
          <w:color w:val="auto"/>
          <w:lang w:val="uk-UA"/>
        </w:rPr>
        <w:t>n</w:t>
      </w:r>
      <w:r>
        <w:rPr>
          <w:color w:val="auto"/>
          <w:lang w:val="uk-UA"/>
        </w:rPr>
        <w:t xml:space="preserve"> </w:t>
      </w:r>
      <w:r w:rsidR="00881D25">
        <w:rPr>
          <w:color w:val="auto"/>
          <w:lang w:val="uk-UA"/>
        </w:rPr>
        <w:t xml:space="preserve">= 344*67.9*1.4*1.1 </w:t>
      </w:r>
      <w:r w:rsidR="00B01313" w:rsidRPr="008C4AE6">
        <w:rPr>
          <w:color w:val="auto"/>
          <w:lang w:val="uk-UA"/>
        </w:rPr>
        <w:t>/</w:t>
      </w:r>
      <w:r w:rsidR="00881D25">
        <w:rPr>
          <w:color w:val="auto"/>
          <w:lang w:val="uk-UA"/>
        </w:rPr>
        <w:t xml:space="preserve"> 980</w:t>
      </w:r>
      <w:r w:rsidR="00B01313" w:rsidRPr="008C4AE6">
        <w:rPr>
          <w:color w:val="auto"/>
          <w:lang w:val="uk-UA"/>
        </w:rPr>
        <w:t>*0.</w:t>
      </w:r>
      <w:r w:rsidR="00881D25">
        <w:rPr>
          <w:color w:val="auto"/>
          <w:lang w:val="uk-UA"/>
        </w:rPr>
        <w:t xml:space="preserve">27 = 35970.704 </w:t>
      </w:r>
      <w:r w:rsidR="00B01313" w:rsidRPr="008C4AE6">
        <w:rPr>
          <w:color w:val="auto"/>
          <w:lang w:val="uk-UA"/>
        </w:rPr>
        <w:t>/</w:t>
      </w:r>
      <w:r w:rsidR="00881D25">
        <w:rPr>
          <w:color w:val="auto"/>
          <w:lang w:val="uk-UA"/>
        </w:rPr>
        <w:t xml:space="preserve"> 264.6 </w:t>
      </w:r>
      <w:r w:rsidR="00B01313" w:rsidRPr="008C4AE6">
        <w:rPr>
          <w:color w:val="auto"/>
          <w:lang w:val="uk-UA"/>
        </w:rPr>
        <w:sym w:font="Symbol" w:char="F0BB"/>
      </w:r>
      <w:r w:rsidR="00881D25">
        <w:rPr>
          <w:color w:val="auto"/>
          <w:lang w:val="uk-UA"/>
        </w:rPr>
        <w:t xml:space="preserve"> </w:t>
      </w:r>
      <w:r>
        <w:rPr>
          <w:color w:val="auto"/>
          <w:lang w:val="uk-UA"/>
        </w:rPr>
        <w:t xml:space="preserve">135.943 </w:t>
      </w:r>
      <w:r w:rsidR="00B01313" w:rsidRPr="008C4AE6">
        <w:rPr>
          <w:color w:val="auto"/>
          <w:lang w:val="uk-UA"/>
        </w:rPr>
        <w:t>=</w:t>
      </w:r>
      <w:r>
        <w:rPr>
          <w:color w:val="auto"/>
          <w:lang w:val="uk-UA"/>
        </w:rPr>
        <w:t xml:space="preserve"> 136 </w:t>
      </w:r>
      <w:r w:rsidR="00B01313" w:rsidRPr="008C4AE6">
        <w:rPr>
          <w:color w:val="auto"/>
          <w:lang w:val="uk-UA"/>
        </w:rPr>
        <w:t>(ламп)</w:t>
      </w:r>
    </w:p>
    <w:p w:rsidR="00B01313" w:rsidRPr="008C4AE6" w:rsidRDefault="00B01313" w:rsidP="00B01313">
      <w:pPr>
        <w:pStyle w:val="ChebTEXT"/>
        <w:rPr>
          <w:bCs/>
          <w:iCs/>
          <w:noProof/>
          <w:color w:val="auto"/>
          <w:lang w:val="uk-UA"/>
        </w:rPr>
      </w:pPr>
      <w:r w:rsidRPr="008C4AE6">
        <w:rPr>
          <w:bCs/>
          <w:iCs/>
          <w:noProof/>
          <w:color w:val="auto"/>
          <w:lang w:val="uk-UA"/>
        </w:rPr>
        <w:t>Береться ціла кількість ламп, округлення ведеться в більшу сторону, так як менша кількість ламп не буде забезпечувати необхідної освітленості.</w:t>
      </w:r>
    </w:p>
    <w:p w:rsidR="00B01313" w:rsidRPr="008C4AE6" w:rsidRDefault="00B01313" w:rsidP="00B01313">
      <w:pPr>
        <w:pStyle w:val="ChebTEXT"/>
        <w:rPr>
          <w:bCs/>
          <w:iCs/>
          <w:noProof/>
          <w:color w:val="auto"/>
          <w:lang w:val="uk-UA"/>
        </w:rPr>
      </w:pPr>
      <w:r w:rsidRPr="008C4AE6">
        <w:rPr>
          <w:bCs/>
          <w:iCs/>
          <w:noProof/>
          <w:color w:val="auto"/>
          <w:lang w:val="uk-UA"/>
        </w:rPr>
        <w:t>Враховуючи,</w:t>
      </w:r>
      <w:r w:rsidR="00905EF1">
        <w:rPr>
          <w:bCs/>
          <w:iCs/>
          <w:noProof/>
          <w:color w:val="auto"/>
          <w:lang w:val="uk-UA"/>
        </w:rPr>
        <w:t xml:space="preserve"> що світильники розраховані на 4 лампи</w:t>
      </w:r>
      <w:r w:rsidRPr="008C4AE6">
        <w:rPr>
          <w:bCs/>
          <w:iCs/>
          <w:noProof/>
          <w:color w:val="auto"/>
          <w:lang w:val="uk-UA"/>
        </w:rPr>
        <w:t xml:space="preserve">, </w:t>
      </w:r>
      <w:r w:rsidR="00905EF1">
        <w:rPr>
          <w:bCs/>
          <w:iCs/>
          <w:noProof/>
          <w:color w:val="auto"/>
          <w:lang w:val="uk-UA"/>
        </w:rPr>
        <w:t xml:space="preserve">тому для </w:t>
      </w:r>
      <w:r w:rsidR="00905EF1" w:rsidRPr="00905EF1">
        <w:rPr>
          <w:bCs/>
          <w:iCs/>
          <w:noProof/>
          <w:color w:val="auto"/>
          <w:lang w:val="uk-UA"/>
        </w:rPr>
        <w:t>забезпечення нормативних показників освітленості на робочих поверхнях у приміщеннях з робочими місцями, обладнаними комп’ютерною технікою</w:t>
      </w:r>
      <w:r w:rsidR="00905EF1">
        <w:rPr>
          <w:bCs/>
          <w:iCs/>
          <w:noProof/>
          <w:color w:val="auto"/>
          <w:lang w:val="uk-UA"/>
        </w:rPr>
        <w:t xml:space="preserve"> </w:t>
      </w:r>
      <w:r w:rsidRPr="008C4AE6">
        <w:rPr>
          <w:bCs/>
          <w:iCs/>
          <w:noProof/>
          <w:color w:val="auto"/>
          <w:lang w:val="uk-UA"/>
        </w:rPr>
        <w:t xml:space="preserve">потрібно </w:t>
      </w:r>
      <w:r w:rsidR="00905EF1">
        <w:rPr>
          <w:bCs/>
          <w:iCs/>
          <w:noProof/>
          <w:color w:val="auto"/>
          <w:lang w:val="uk-UA"/>
        </w:rPr>
        <w:t>34 світильника</w:t>
      </w:r>
      <w:r w:rsidRPr="008C4AE6">
        <w:rPr>
          <w:bCs/>
          <w:iCs/>
          <w:noProof/>
          <w:color w:val="auto"/>
          <w:lang w:val="uk-UA"/>
        </w:rPr>
        <w:t>.</w:t>
      </w:r>
    </w:p>
    <w:p w:rsidR="001F1AA3" w:rsidRPr="00B01313" w:rsidRDefault="001F1AA3">
      <w:pPr>
        <w:rPr>
          <w:lang w:val="uk-UA"/>
        </w:rPr>
      </w:pPr>
    </w:p>
    <w:sectPr w:rsidR="001F1AA3" w:rsidRPr="00B013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037E7"/>
    <w:multiLevelType w:val="hybridMultilevel"/>
    <w:tmpl w:val="BE182970"/>
    <w:lvl w:ilvl="0" w:tplc="68226C5C">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1D6"/>
    <w:rsid w:val="00004399"/>
    <w:rsid w:val="001F1AA3"/>
    <w:rsid w:val="001F6401"/>
    <w:rsid w:val="003264C9"/>
    <w:rsid w:val="006B693E"/>
    <w:rsid w:val="007340AB"/>
    <w:rsid w:val="00881D25"/>
    <w:rsid w:val="0089748F"/>
    <w:rsid w:val="00905EF1"/>
    <w:rsid w:val="00924831"/>
    <w:rsid w:val="00967044"/>
    <w:rsid w:val="00B01313"/>
    <w:rsid w:val="00DC4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313"/>
    <w:rPr>
      <w:rFonts w:ascii="Times New Roman" w:eastAsia="Calibri" w:hAnsi="Times New Roman" w:cs="Times New Roman"/>
      <w:color w:val="000000"/>
      <w:sz w:val="28"/>
      <w:szCs w:val="40"/>
      <w:lang w:eastAsia="ru-RU"/>
    </w:rPr>
  </w:style>
  <w:style w:type="paragraph" w:styleId="1">
    <w:name w:val="heading 1"/>
    <w:basedOn w:val="a"/>
    <w:next w:val="a"/>
    <w:link w:val="10"/>
    <w:uiPriority w:val="9"/>
    <w:qFormat/>
    <w:rsid w:val="00881D2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autoRedefine/>
    <w:uiPriority w:val="9"/>
    <w:qFormat/>
    <w:rsid w:val="00B01313"/>
    <w:pPr>
      <w:spacing w:before="80" w:after="60" w:line="360" w:lineRule="auto"/>
      <w:ind w:firstLine="709"/>
      <w:jc w:val="center"/>
      <w:outlineLvl w:val="1"/>
    </w:pPr>
    <w:rPr>
      <w:b/>
      <w:bCs/>
      <w:iCs/>
      <w:color w:val="auto"/>
      <w:sz w:val="32"/>
      <w:szCs w:val="36"/>
      <w:lang w:val="uk-UA" w:eastAsia="x-none"/>
    </w:rPr>
  </w:style>
  <w:style w:type="paragraph" w:styleId="3">
    <w:name w:val="heading 3"/>
    <w:basedOn w:val="a"/>
    <w:next w:val="a"/>
    <w:link w:val="30"/>
    <w:uiPriority w:val="9"/>
    <w:semiHidden/>
    <w:unhideWhenUsed/>
    <w:qFormat/>
    <w:rsid w:val="00924831"/>
    <w:pPr>
      <w:keepNext/>
      <w:keepLines/>
      <w:spacing w:before="200" w:after="0"/>
      <w:outlineLvl w:val="2"/>
    </w:pPr>
    <w:rPr>
      <w:rFonts w:asciiTheme="majorHAnsi" w:eastAsiaTheme="majorEastAsia" w:hAnsiTheme="majorHAnsi" w:cstheme="majorBidi"/>
      <w:b/>
      <w:bCs/>
      <w:color w:val="4F81BD" w:themeColor="accent1"/>
    </w:rPr>
  </w:style>
  <w:style w:type="paragraph" w:styleId="7">
    <w:name w:val="heading 7"/>
    <w:basedOn w:val="a"/>
    <w:next w:val="a"/>
    <w:link w:val="70"/>
    <w:qFormat/>
    <w:rsid w:val="007340AB"/>
    <w:pPr>
      <w:spacing w:before="240" w:after="60" w:line="240" w:lineRule="auto"/>
      <w:outlineLvl w:val="6"/>
    </w:pPr>
    <w:rPr>
      <w:rFonts w:eastAsia="Times New Roman"/>
      <w:color w:val="auto"/>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01313"/>
    <w:rPr>
      <w:rFonts w:ascii="Times New Roman" w:eastAsia="Calibri" w:hAnsi="Times New Roman" w:cs="Times New Roman"/>
      <w:b/>
      <w:bCs/>
      <w:iCs/>
      <w:sz w:val="32"/>
      <w:szCs w:val="36"/>
      <w:lang w:val="uk-UA" w:eastAsia="x-none"/>
    </w:rPr>
  </w:style>
  <w:style w:type="paragraph" w:customStyle="1" w:styleId="ChebTEXT">
    <w:name w:val="ChebTEXT"/>
    <w:basedOn w:val="a"/>
    <w:qFormat/>
    <w:rsid w:val="00B01313"/>
    <w:pPr>
      <w:spacing w:after="0" w:line="360" w:lineRule="auto"/>
      <w:ind w:firstLine="709"/>
      <w:jc w:val="both"/>
    </w:pPr>
    <w:rPr>
      <w:lang w:val="en-US"/>
    </w:rPr>
  </w:style>
  <w:style w:type="character" w:customStyle="1" w:styleId="70">
    <w:name w:val="Заголовок 7 Знак"/>
    <w:basedOn w:val="a0"/>
    <w:link w:val="7"/>
    <w:rsid w:val="007340AB"/>
    <w:rPr>
      <w:rFonts w:ascii="Times New Roman" w:eastAsia="Times New Roman" w:hAnsi="Times New Roman" w:cs="Times New Roman"/>
      <w:sz w:val="24"/>
      <w:szCs w:val="24"/>
      <w:lang w:val="uk-UA" w:eastAsia="ru-RU"/>
    </w:rPr>
  </w:style>
  <w:style w:type="character" w:customStyle="1" w:styleId="10">
    <w:name w:val="Заголовок 1 Знак"/>
    <w:basedOn w:val="a0"/>
    <w:link w:val="1"/>
    <w:uiPriority w:val="9"/>
    <w:rsid w:val="00881D25"/>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semiHidden/>
    <w:rsid w:val="00924831"/>
    <w:rPr>
      <w:rFonts w:asciiTheme="majorHAnsi" w:eastAsiaTheme="majorEastAsia" w:hAnsiTheme="majorHAnsi" w:cstheme="majorBidi"/>
      <w:b/>
      <w:bCs/>
      <w:color w:val="4F81BD" w:themeColor="accent1"/>
      <w:sz w:val="28"/>
      <w:szCs w:val="4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313"/>
    <w:rPr>
      <w:rFonts w:ascii="Times New Roman" w:eastAsia="Calibri" w:hAnsi="Times New Roman" w:cs="Times New Roman"/>
      <w:color w:val="000000"/>
      <w:sz w:val="28"/>
      <w:szCs w:val="40"/>
      <w:lang w:eastAsia="ru-RU"/>
    </w:rPr>
  </w:style>
  <w:style w:type="paragraph" w:styleId="1">
    <w:name w:val="heading 1"/>
    <w:basedOn w:val="a"/>
    <w:next w:val="a"/>
    <w:link w:val="10"/>
    <w:uiPriority w:val="9"/>
    <w:qFormat/>
    <w:rsid w:val="00881D2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autoRedefine/>
    <w:uiPriority w:val="9"/>
    <w:qFormat/>
    <w:rsid w:val="00B01313"/>
    <w:pPr>
      <w:spacing w:before="80" w:after="60" w:line="360" w:lineRule="auto"/>
      <w:ind w:firstLine="709"/>
      <w:jc w:val="center"/>
      <w:outlineLvl w:val="1"/>
    </w:pPr>
    <w:rPr>
      <w:b/>
      <w:bCs/>
      <w:iCs/>
      <w:color w:val="auto"/>
      <w:sz w:val="32"/>
      <w:szCs w:val="36"/>
      <w:lang w:val="uk-UA" w:eastAsia="x-none"/>
    </w:rPr>
  </w:style>
  <w:style w:type="paragraph" w:styleId="3">
    <w:name w:val="heading 3"/>
    <w:basedOn w:val="a"/>
    <w:next w:val="a"/>
    <w:link w:val="30"/>
    <w:uiPriority w:val="9"/>
    <w:semiHidden/>
    <w:unhideWhenUsed/>
    <w:qFormat/>
    <w:rsid w:val="00924831"/>
    <w:pPr>
      <w:keepNext/>
      <w:keepLines/>
      <w:spacing w:before="200" w:after="0"/>
      <w:outlineLvl w:val="2"/>
    </w:pPr>
    <w:rPr>
      <w:rFonts w:asciiTheme="majorHAnsi" w:eastAsiaTheme="majorEastAsia" w:hAnsiTheme="majorHAnsi" w:cstheme="majorBidi"/>
      <w:b/>
      <w:bCs/>
      <w:color w:val="4F81BD" w:themeColor="accent1"/>
    </w:rPr>
  </w:style>
  <w:style w:type="paragraph" w:styleId="7">
    <w:name w:val="heading 7"/>
    <w:basedOn w:val="a"/>
    <w:next w:val="a"/>
    <w:link w:val="70"/>
    <w:qFormat/>
    <w:rsid w:val="007340AB"/>
    <w:pPr>
      <w:spacing w:before="240" w:after="60" w:line="240" w:lineRule="auto"/>
      <w:outlineLvl w:val="6"/>
    </w:pPr>
    <w:rPr>
      <w:rFonts w:eastAsia="Times New Roman"/>
      <w:color w:val="auto"/>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01313"/>
    <w:rPr>
      <w:rFonts w:ascii="Times New Roman" w:eastAsia="Calibri" w:hAnsi="Times New Roman" w:cs="Times New Roman"/>
      <w:b/>
      <w:bCs/>
      <w:iCs/>
      <w:sz w:val="32"/>
      <w:szCs w:val="36"/>
      <w:lang w:val="uk-UA" w:eastAsia="x-none"/>
    </w:rPr>
  </w:style>
  <w:style w:type="paragraph" w:customStyle="1" w:styleId="ChebTEXT">
    <w:name w:val="ChebTEXT"/>
    <w:basedOn w:val="a"/>
    <w:qFormat/>
    <w:rsid w:val="00B01313"/>
    <w:pPr>
      <w:spacing w:after="0" w:line="360" w:lineRule="auto"/>
      <w:ind w:firstLine="709"/>
      <w:jc w:val="both"/>
    </w:pPr>
    <w:rPr>
      <w:lang w:val="en-US"/>
    </w:rPr>
  </w:style>
  <w:style w:type="character" w:customStyle="1" w:styleId="70">
    <w:name w:val="Заголовок 7 Знак"/>
    <w:basedOn w:val="a0"/>
    <w:link w:val="7"/>
    <w:rsid w:val="007340AB"/>
    <w:rPr>
      <w:rFonts w:ascii="Times New Roman" w:eastAsia="Times New Roman" w:hAnsi="Times New Roman" w:cs="Times New Roman"/>
      <w:sz w:val="24"/>
      <w:szCs w:val="24"/>
      <w:lang w:val="uk-UA" w:eastAsia="ru-RU"/>
    </w:rPr>
  </w:style>
  <w:style w:type="character" w:customStyle="1" w:styleId="10">
    <w:name w:val="Заголовок 1 Знак"/>
    <w:basedOn w:val="a0"/>
    <w:link w:val="1"/>
    <w:uiPriority w:val="9"/>
    <w:rsid w:val="00881D25"/>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semiHidden/>
    <w:rsid w:val="00924831"/>
    <w:rPr>
      <w:rFonts w:asciiTheme="majorHAnsi" w:eastAsiaTheme="majorEastAsia" w:hAnsiTheme="majorHAnsi" w:cstheme="majorBidi"/>
      <w:b/>
      <w:bCs/>
      <w:color w:val="4F81BD" w:themeColor="accent1"/>
      <w:sz w:val="28"/>
      <w:szCs w:val="4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7033">
      <w:bodyDiv w:val="1"/>
      <w:marLeft w:val="0"/>
      <w:marRight w:val="0"/>
      <w:marTop w:val="0"/>
      <w:marBottom w:val="0"/>
      <w:divBdr>
        <w:top w:val="none" w:sz="0" w:space="0" w:color="auto"/>
        <w:left w:val="none" w:sz="0" w:space="0" w:color="auto"/>
        <w:bottom w:val="none" w:sz="0" w:space="0" w:color="auto"/>
        <w:right w:val="none" w:sz="0" w:space="0" w:color="auto"/>
      </w:divBdr>
    </w:div>
    <w:div w:id="816801661">
      <w:bodyDiv w:val="1"/>
      <w:marLeft w:val="0"/>
      <w:marRight w:val="0"/>
      <w:marTop w:val="0"/>
      <w:marBottom w:val="0"/>
      <w:divBdr>
        <w:top w:val="none" w:sz="0" w:space="0" w:color="auto"/>
        <w:left w:val="none" w:sz="0" w:space="0" w:color="auto"/>
        <w:bottom w:val="none" w:sz="0" w:space="0" w:color="auto"/>
        <w:right w:val="none" w:sz="0" w:space="0" w:color="auto"/>
      </w:divBdr>
    </w:div>
    <w:div w:id="978340075">
      <w:bodyDiv w:val="1"/>
      <w:marLeft w:val="0"/>
      <w:marRight w:val="0"/>
      <w:marTop w:val="0"/>
      <w:marBottom w:val="0"/>
      <w:divBdr>
        <w:top w:val="none" w:sz="0" w:space="0" w:color="auto"/>
        <w:left w:val="none" w:sz="0" w:space="0" w:color="auto"/>
        <w:bottom w:val="none" w:sz="0" w:space="0" w:color="auto"/>
        <w:right w:val="none" w:sz="0" w:space="0" w:color="auto"/>
      </w:divBdr>
    </w:div>
    <w:div w:id="1122267682">
      <w:bodyDiv w:val="1"/>
      <w:marLeft w:val="0"/>
      <w:marRight w:val="0"/>
      <w:marTop w:val="0"/>
      <w:marBottom w:val="0"/>
      <w:divBdr>
        <w:top w:val="none" w:sz="0" w:space="0" w:color="auto"/>
        <w:left w:val="none" w:sz="0" w:space="0" w:color="auto"/>
        <w:bottom w:val="none" w:sz="0" w:space="0" w:color="auto"/>
        <w:right w:val="none" w:sz="0" w:space="0" w:color="auto"/>
      </w:divBdr>
    </w:div>
    <w:div w:id="1137602152">
      <w:bodyDiv w:val="1"/>
      <w:marLeft w:val="0"/>
      <w:marRight w:val="0"/>
      <w:marTop w:val="0"/>
      <w:marBottom w:val="0"/>
      <w:divBdr>
        <w:top w:val="none" w:sz="0" w:space="0" w:color="auto"/>
        <w:left w:val="none" w:sz="0" w:space="0" w:color="auto"/>
        <w:bottom w:val="none" w:sz="0" w:space="0" w:color="auto"/>
        <w:right w:val="none" w:sz="0" w:space="0" w:color="auto"/>
      </w:divBdr>
    </w:div>
    <w:div w:id="1261640877">
      <w:bodyDiv w:val="1"/>
      <w:marLeft w:val="0"/>
      <w:marRight w:val="0"/>
      <w:marTop w:val="0"/>
      <w:marBottom w:val="0"/>
      <w:divBdr>
        <w:top w:val="none" w:sz="0" w:space="0" w:color="auto"/>
        <w:left w:val="none" w:sz="0" w:space="0" w:color="auto"/>
        <w:bottom w:val="none" w:sz="0" w:space="0" w:color="auto"/>
        <w:right w:val="none" w:sz="0" w:space="0" w:color="auto"/>
      </w:divBdr>
    </w:div>
    <w:div w:id="1430195180">
      <w:bodyDiv w:val="1"/>
      <w:marLeft w:val="0"/>
      <w:marRight w:val="0"/>
      <w:marTop w:val="0"/>
      <w:marBottom w:val="0"/>
      <w:divBdr>
        <w:top w:val="none" w:sz="0" w:space="0" w:color="auto"/>
        <w:left w:val="none" w:sz="0" w:space="0" w:color="auto"/>
        <w:bottom w:val="none" w:sz="0" w:space="0" w:color="auto"/>
        <w:right w:val="none" w:sz="0" w:space="0" w:color="auto"/>
      </w:divBdr>
    </w:div>
    <w:div w:id="1799060507">
      <w:bodyDiv w:val="1"/>
      <w:marLeft w:val="0"/>
      <w:marRight w:val="0"/>
      <w:marTop w:val="0"/>
      <w:marBottom w:val="0"/>
      <w:divBdr>
        <w:top w:val="none" w:sz="0" w:space="0" w:color="auto"/>
        <w:left w:val="none" w:sz="0" w:space="0" w:color="auto"/>
        <w:bottom w:val="none" w:sz="0" w:space="0" w:color="auto"/>
        <w:right w:val="none" w:sz="0" w:space="0" w:color="auto"/>
      </w:divBdr>
    </w:div>
    <w:div w:id="1828546123">
      <w:bodyDiv w:val="1"/>
      <w:marLeft w:val="0"/>
      <w:marRight w:val="0"/>
      <w:marTop w:val="0"/>
      <w:marBottom w:val="0"/>
      <w:divBdr>
        <w:top w:val="none" w:sz="0" w:space="0" w:color="auto"/>
        <w:left w:val="none" w:sz="0" w:space="0" w:color="auto"/>
        <w:bottom w:val="none" w:sz="0" w:space="0" w:color="auto"/>
        <w:right w:val="none" w:sz="0" w:space="0" w:color="auto"/>
      </w:divBdr>
    </w:div>
    <w:div w:id="20159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1727</Words>
  <Characters>9847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8</cp:revision>
  <dcterms:created xsi:type="dcterms:W3CDTF">2014-05-26T03:42:00Z</dcterms:created>
  <dcterms:modified xsi:type="dcterms:W3CDTF">2014-05-31T20:26:00Z</dcterms:modified>
</cp:coreProperties>
</file>