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p>
    <w:p>
      <w:pPr>
        <w:spacing w:after="30" w:before="0"/>
        <w:jc w:val="center"/>
      </w:pPr>
      <w:r>
        <w:rPr>
          <w:b/>
          <w:bCs/>
          <w:color w:val="1B4F8A"/>
          <w:sz w:val="50"/>
          <w:szCs w:val="50"/>
        </w:rPr>
        <w:t xml:space="preserve">MOBILE SOFT PLC SIMULATOR</w:t>
      </w:r>
    </w:p>
    <w:p>
      <w:pPr>
        <w:spacing w:after="20" w:before="0"/>
        <w:jc w:val="center"/>
      </w:pPr>
      <w:r>
        <w:rPr>
          <w:color w:val="2E86C1"/>
          <w:sz w:val="36"/>
          <w:szCs w:val="36"/>
        </w:rPr>
        <w:t xml:space="preserve">Deployment &amp; Incorporation Checklist</w:t>
      </w:r>
    </w:p>
    <w:p>
      <w:pPr>
        <w:spacing w:after="50" w:before="0"/>
        <w:jc w:val="center"/>
      </w:pPr>
      <w:r>
        <w:rPr>
          <w:i/>
          <w:iCs/>
          <w:color w:val="6B7280"/>
          <w:sz w:val="20"/>
          <w:szCs w:val="20"/>
        </w:rPr>
        <w:t xml:space="preserve">Everything to do — from registering the company to shipping on the App Store, Google Play &amp; the web</w:t>
      </w:r>
    </w:p>
    <w:p>
      <w:pPr>
        <w:pBdr>
          <w:top w:val="single" w:color="2E86C1" w:sz="4"/>
          <w:bottom w:val="single" w:color="2E86C1" w:sz="4"/>
        </w:pBdr>
        <w:shd w:fill="D6E4F7" w:val="clear"/>
        <w:spacing w:after="60" w:before="0"/>
        <w:jc w:val="center"/>
      </w:pPr>
      <w:r>
        <w:rPr>
          <w:b/>
          <w:bCs/>
          <w:color w:val="1B4F8A"/>
          <w:sz w:val="20"/>
          <w:szCs w:val="20"/>
        </w:rPr>
        <w:t xml:space="preserve">July 2026  |  Prepared for Jarrod Franz  |  Working Checklist</w:t>
      </w:r>
    </w:p>
    <w:p>
      <w:pPr>
        <w:spacing w:after="240" w:before="0"/>
      </w:pPr>
    </w:p>
    <w:p>
      <w:pPr>
        <w:pBdr>
          <w:top w:val="single" w:color="1B4F8A" w:sz="2"/>
          <w:bottom w:val="single" w:color="1B4F8A" w:sz="2"/>
          <w:left w:val="single" w:color="1B4F8A" w:sz="12"/>
          <w:right w:val="single" w:color="1B4F8A" w:sz="2"/>
        </w:pBdr>
        <w:shd w:fill="D6E4F7" w:val="clear"/>
        <w:spacing w:after="100" w:before="100"/>
        <w:ind w:left="215" w:right="215"/>
      </w:pPr>
      <w:r>
        <w:rPr>
          <w:b/>
          <w:bCs/>
          <w:color w:val="1B4F8A"/>
          <w:sz w:val="20"/>
          <w:szCs w:val="20"/>
        </w:rPr>
        <w:t xml:space="preserve">ℹ  </w:t>
      </w:r>
      <w:r>
        <w:rPr>
          <w:color w:val="1B4F8A"/>
          <w:sz w:val="20"/>
          <w:szCs w:val="20"/>
        </w:rPr>
        <w:t xml:space="preserve">HOW TO USE THIS CHECKLIST:  Each item has a ☐ box you can tick (click into the box in Word and type an "X", or print and check by hand). Items are grouped into phases in the order you should do them. The coloured tags under each item tell you Where to do it, the Cost, When to do it, and what it Needs done first. Work top-to-bottom — later phases depend on earlier ones.</w:t>
      </w:r>
    </w:p>
    <w:p>
      <w:pPr>
        <w:spacing w:after="120" w:before="0"/>
      </w:pPr>
    </w:p>
    <w:p>
      <w:pPr>
        <w:pBdr>
          <w:top w:val="single" w:color="92400E" w:sz="2"/>
          <w:bottom w:val="single" w:color="92400E" w:sz="2"/>
          <w:left w:val="single" w:color="92400E" w:sz="12"/>
          <w:right w:val="single" w:color="92400E" w:sz="2"/>
        </w:pBdr>
        <w:shd w:fill="FEF3C7" w:val="clear"/>
        <w:spacing w:after="100" w:before="100"/>
        <w:ind w:left="215" w:right="215"/>
      </w:pPr>
      <w:r>
        <w:rPr>
          <w:b/>
          <w:bCs/>
          <w:color w:val="92400E"/>
          <w:sz w:val="20"/>
          <w:szCs w:val="20"/>
        </w:rPr>
        <w:t xml:space="preserve">⚠  </w:t>
      </w:r>
      <w:r>
        <w:rPr>
          <w:color w:val="92400E"/>
          <w:sz w:val="20"/>
          <w:szCs w:val="20"/>
        </w:rPr>
        <w:t xml:space="preserve">DISCLAIMER: This is a practical guide based on publicly available ASIC, ATO, Apple, Google and Microsoft information as at July 2026, not legal, tax or financial advice. App-store rules, government fees and grant programs change often — verify current requirements and fees before you rely on them, and consult a registered accountant (CPA/CA) for the tax and structuring items.</w:t>
      </w:r>
    </w:p>
    <w:p>
      <w:r>
        <w:br w:type="page"/>
      </w:r>
    </w:p>
    <w:p>
      <w:pPr>
        <w:pStyle w:val="Heading1"/>
        <w:pBdr>
          <w:bottom w:val="single" w:color="2E86C1" w:sz="6" w:space="4"/>
        </w:pBdr>
        <w:spacing w:after="160" w:before="360"/>
      </w:pPr>
      <w:r>
        <w:rPr>
          <w:b/>
          <w:bCs/>
          <w:color w:val="1B4F8A"/>
          <w:sz w:val="32"/>
          <w:szCs w:val="32"/>
        </w:rPr>
        <w:t xml:space="preserve">At a Glance: Setup Costs</w:t>
      </w:r>
    </w:p>
    <w:p>
      <w:pPr>
        <w:spacing w:after="120" w:before="60" w:line="276"/>
        <w:jc w:val="both"/>
      </w:pPr>
      <w:r>
        <w:rPr>
          <w:b w:val="false"/>
          <w:bCs w:val="false"/>
          <w:i w:val="false"/>
          <w:iCs w:val="false"/>
          <w:color w:val="1A1A2E"/>
          <w:sz w:val="20"/>
          <w:szCs w:val="20"/>
        </w:rPr>
        <w:t xml:space="preserve">A quick reference for the money you will spend getting from "idea" to "live on three platforms as a company." Amounts are approximate and in AUD unless noted; ASIC and IP Australia fees are indexed annually, so confirm the current figure at the point of payment.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60"/>
      </w:tblGrid>
      <w:tr>
        <w:trPr>
          <w:tblHeader/>
        </w:trPr>
        <w:tc>
          <w:tcPr>
            <w:tcW w:type="dxa" w:w="4200"/>
            <w:tcBorders>
              <w:top w:val="single" w:color="FFFFFF" w:sz="2"/>
              <w:left w:val="single" w:color="FFFFFF" w:sz="2"/>
              <w:bottom w:val="single" w:color="FFFFFF" w:sz="2"/>
              <w:right w:val="single" w:color="FFFFFF" w:sz="2"/>
            </w:tcBorders>
            <w:shd w:fill="1B4F8A" w:val="clear"/>
            <w:tcMar>
              <w:top w:type="dxa" w:w="70"/>
              <w:left w:type="dxa" w:w="100"/>
              <w:bottom w:type="dxa" w:w="70"/>
              <w:right w:type="dxa" w:w="80"/>
            </w:tcMar>
          </w:tcPr>
          <w:p>
            <w:r>
              <w:rPr>
                <w:b/>
                <w:bCs/>
                <w:color w:val="FFFFFF"/>
                <w:sz w:val="18"/>
                <w:szCs w:val="18"/>
              </w:rPr>
              <w:t xml:space="preserve">Item</w:t>
            </w:r>
          </w:p>
        </w:tc>
        <w:tc>
          <w:tcPr>
            <w:tcW w:type="dxa" w:w="2200"/>
            <w:tcBorders>
              <w:top w:val="single" w:color="FFFFFF" w:sz="2"/>
              <w:left w:val="single" w:color="FFFFFF" w:sz="2"/>
              <w:bottom w:val="single" w:color="FFFFFF" w:sz="2"/>
              <w:right w:val="single" w:color="FFFFFF" w:sz="2"/>
            </w:tcBorders>
            <w:shd w:fill="1B4F8A" w:val="clear"/>
            <w:tcMar>
              <w:top w:type="dxa" w:w="70"/>
              <w:left w:type="dxa" w:w="100"/>
              <w:bottom w:type="dxa" w:w="70"/>
              <w:right w:type="dxa" w:w="80"/>
            </w:tcMar>
          </w:tcPr>
          <w:p>
            <w:r>
              <w:rPr>
                <w:b/>
                <w:bCs/>
                <w:color w:val="FFFFFF"/>
                <w:sz w:val="18"/>
                <w:szCs w:val="18"/>
              </w:rPr>
              <w:t xml:space="preserve">Cost</w:t>
            </w:r>
          </w:p>
        </w:tc>
        <w:tc>
          <w:tcPr>
            <w:tcW w:type="dxa" w:w="2960"/>
            <w:tcBorders>
              <w:top w:val="single" w:color="FFFFFF" w:sz="2"/>
              <w:left w:val="single" w:color="FFFFFF" w:sz="2"/>
              <w:bottom w:val="single" w:color="FFFFFF" w:sz="2"/>
              <w:right w:val="single" w:color="FFFFFF" w:sz="2"/>
            </w:tcBorders>
            <w:shd w:fill="1B4F8A" w:val="clear"/>
            <w:tcMar>
              <w:top w:type="dxa" w:w="70"/>
              <w:left w:type="dxa" w:w="100"/>
              <w:bottom w:type="dxa" w:w="70"/>
              <w:right w:type="dxa" w:w="80"/>
            </w:tcMar>
          </w:tcPr>
          <w:p>
            <w:r>
              <w:rPr>
                <w:b/>
                <w:bCs/>
                <w:color w:val="FFFFFF"/>
                <w:sz w:val="18"/>
                <w:szCs w:val="18"/>
              </w:rPr>
              <w:t xml:space="preserve">Frequency / Note</w:t>
            </w:r>
          </w:p>
        </w:tc>
      </w:tr>
      <w:tr>
        <w:tc>
          <w:tcPr>
            <w:tcW w:type="dxa" w:w="4200"/>
            <w:tcBorders>
              <w:top w:val="single" w:color="D1D5DB" w:sz="2"/>
              <w:left w:val="single" w:color="D1D5DB" w:sz="2"/>
              <w:bottom w:val="single" w:color="D1D5DB" w:sz="2"/>
              <w:right w:val="single" w:color="D1D5DB" w:sz="2"/>
            </w:tcBorders>
            <w:shd w:fill="FFFFFF" w:val="clear"/>
            <w:tcMar>
              <w:top w:type="dxa" w:w="55"/>
              <w:left w:type="dxa" w:w="100"/>
              <w:bottom w:type="dxa" w:w="55"/>
              <w:right w:type="dxa" w:w="80"/>
            </w:tcMar>
          </w:tcPr>
          <w:p>
            <w:r>
              <w:rPr>
                <w:b/>
                <w:bCs/>
                <w:color w:val="1A1A2E"/>
                <w:sz w:val="18"/>
                <w:szCs w:val="18"/>
              </w:rPr>
              <w:t xml:space="preserve">Director ID</w:t>
            </w:r>
          </w:p>
        </w:tc>
        <w:tc>
          <w:tcPr>
            <w:tcW w:type="dxa" w:w="2200"/>
            <w:tcBorders>
              <w:top w:val="single" w:color="D1D5DB" w:sz="2"/>
              <w:left w:val="single" w:color="D1D5DB" w:sz="2"/>
              <w:bottom w:val="single" w:color="D1D5DB" w:sz="2"/>
              <w:right w:val="single" w:color="D1D5DB" w:sz="2"/>
            </w:tcBorders>
            <w:shd w:fill="FFFFFF" w:val="clear"/>
            <w:tcMar>
              <w:top w:type="dxa" w:w="55"/>
              <w:left w:type="dxa" w:w="100"/>
              <w:bottom w:type="dxa" w:w="55"/>
              <w:right w:type="dxa" w:w="80"/>
            </w:tcMar>
          </w:tcPr>
          <w:p>
            <w:r>
              <w:rPr>
                <w:b w:val="false"/>
                <w:bCs w:val="false"/>
                <w:color w:val="1A1A2E"/>
                <w:sz w:val="18"/>
                <w:szCs w:val="18"/>
              </w:rPr>
              <w:t xml:space="preserve">Free</w:t>
            </w:r>
          </w:p>
        </w:tc>
        <w:tc>
          <w:tcPr>
            <w:tcW w:type="dxa" w:w="2960"/>
            <w:tcBorders>
              <w:top w:val="single" w:color="D1D5DB" w:sz="2"/>
              <w:left w:val="single" w:color="D1D5DB" w:sz="2"/>
              <w:bottom w:val="single" w:color="D1D5DB" w:sz="2"/>
              <w:right w:val="single" w:color="D1D5DB" w:sz="2"/>
            </w:tcBorders>
            <w:shd w:fill="FFFFFF" w:val="clear"/>
            <w:tcMar>
              <w:top w:type="dxa" w:w="55"/>
              <w:left w:type="dxa" w:w="100"/>
              <w:bottom w:type="dxa" w:w="55"/>
              <w:right w:type="dxa" w:w="80"/>
            </w:tcMar>
          </w:tcPr>
          <w:p>
            <w:r>
              <w:rPr>
                <w:b w:val="false"/>
                <w:bCs w:val="false"/>
                <w:color w:val="1A1A2E"/>
                <w:sz w:val="18"/>
                <w:szCs w:val="18"/>
              </w:rPr>
              <w:t xml:space="preserve">One-time, per director (ABRS)</w:t>
            </w:r>
          </w:p>
        </w:tc>
      </w:tr>
      <w:tr>
        <w:tc>
          <w:tcPr>
            <w:tcW w:type="dxa" w:w="4200"/>
            <w:tcBorders>
              <w:top w:val="single" w:color="D1D5DB" w:sz="2"/>
              <w:left w:val="single" w:color="D1D5DB" w:sz="2"/>
              <w:bottom w:val="single" w:color="D1D5DB" w:sz="2"/>
              <w:right w:val="single" w:color="D1D5DB" w:sz="2"/>
            </w:tcBorders>
            <w:shd w:fill="F4F6F8" w:val="clear"/>
            <w:tcMar>
              <w:top w:type="dxa" w:w="55"/>
              <w:left w:type="dxa" w:w="100"/>
              <w:bottom w:type="dxa" w:w="55"/>
              <w:right w:type="dxa" w:w="80"/>
            </w:tcMar>
          </w:tcPr>
          <w:p>
            <w:r>
              <w:rPr>
                <w:b/>
                <w:bCs/>
                <w:color w:val="1A1A2E"/>
                <w:sz w:val="18"/>
                <w:szCs w:val="18"/>
              </w:rPr>
              <w:t xml:space="preserve">Company registration (ASIC)</w:t>
            </w:r>
          </w:p>
        </w:tc>
        <w:tc>
          <w:tcPr>
            <w:tcW w:type="dxa" w:w="2200"/>
            <w:tcBorders>
              <w:top w:val="single" w:color="D1D5DB" w:sz="2"/>
              <w:left w:val="single" w:color="D1D5DB" w:sz="2"/>
              <w:bottom w:val="single" w:color="D1D5DB" w:sz="2"/>
              <w:right w:val="single" w:color="D1D5DB" w:sz="2"/>
            </w:tcBorders>
            <w:shd w:fill="F4F6F8" w:val="clear"/>
            <w:tcMar>
              <w:top w:type="dxa" w:w="55"/>
              <w:left w:type="dxa" w:w="100"/>
              <w:bottom w:type="dxa" w:w="55"/>
              <w:right w:type="dxa" w:w="80"/>
            </w:tcMar>
          </w:tcPr>
          <w:p>
            <w:r>
              <w:rPr>
                <w:b w:val="false"/>
                <w:bCs w:val="false"/>
                <w:color w:val="1A1A2E"/>
                <w:sz w:val="18"/>
                <w:szCs w:val="18"/>
              </w:rPr>
              <w:t xml:space="preserve">~$600</w:t>
            </w:r>
          </w:p>
        </w:tc>
        <w:tc>
          <w:tcPr>
            <w:tcW w:type="dxa" w:w="2960"/>
            <w:tcBorders>
              <w:top w:val="single" w:color="D1D5DB" w:sz="2"/>
              <w:left w:val="single" w:color="D1D5DB" w:sz="2"/>
              <w:bottom w:val="single" w:color="D1D5DB" w:sz="2"/>
              <w:right w:val="single" w:color="D1D5DB" w:sz="2"/>
            </w:tcBorders>
            <w:shd w:fill="F4F6F8" w:val="clear"/>
            <w:tcMar>
              <w:top w:type="dxa" w:w="55"/>
              <w:left w:type="dxa" w:w="100"/>
              <w:bottom w:type="dxa" w:w="55"/>
              <w:right w:type="dxa" w:w="80"/>
            </w:tcMar>
          </w:tcPr>
          <w:p>
            <w:r>
              <w:rPr>
                <w:b w:val="false"/>
                <w:bCs w:val="false"/>
                <w:color w:val="1A1A2E"/>
                <w:sz w:val="18"/>
                <w:szCs w:val="18"/>
              </w:rPr>
              <w:t xml:space="preserve">One-time — indexed 1 July each year</w:t>
            </w:r>
          </w:p>
        </w:tc>
      </w:tr>
      <w:tr>
        <w:tc>
          <w:tcPr>
            <w:tcW w:type="dxa" w:w="4200"/>
            <w:tcBorders>
              <w:top w:val="single" w:color="D1D5DB" w:sz="2"/>
              <w:left w:val="single" w:color="D1D5DB" w:sz="2"/>
              <w:bottom w:val="single" w:color="D1D5DB" w:sz="2"/>
              <w:right w:val="single" w:color="D1D5DB" w:sz="2"/>
            </w:tcBorders>
            <w:shd w:fill="FFFFFF" w:val="clear"/>
            <w:tcMar>
              <w:top w:type="dxa" w:w="55"/>
              <w:left w:type="dxa" w:w="100"/>
              <w:bottom w:type="dxa" w:w="55"/>
              <w:right w:type="dxa" w:w="80"/>
            </w:tcMar>
          </w:tcPr>
          <w:p>
            <w:r>
              <w:rPr>
                <w:b/>
                <w:bCs/>
                <w:color w:val="1A1A2E"/>
                <w:sz w:val="18"/>
                <w:szCs w:val="18"/>
              </w:rPr>
              <w:t xml:space="preserve">ABN &amp; company TFN</w:t>
            </w:r>
          </w:p>
        </w:tc>
        <w:tc>
          <w:tcPr>
            <w:tcW w:type="dxa" w:w="2200"/>
            <w:tcBorders>
              <w:top w:val="single" w:color="D1D5DB" w:sz="2"/>
              <w:left w:val="single" w:color="D1D5DB" w:sz="2"/>
              <w:bottom w:val="single" w:color="D1D5DB" w:sz="2"/>
              <w:right w:val="single" w:color="D1D5DB" w:sz="2"/>
            </w:tcBorders>
            <w:shd w:fill="FFFFFF" w:val="clear"/>
            <w:tcMar>
              <w:top w:type="dxa" w:w="55"/>
              <w:left w:type="dxa" w:w="100"/>
              <w:bottom w:type="dxa" w:w="55"/>
              <w:right w:type="dxa" w:w="80"/>
            </w:tcMar>
          </w:tcPr>
          <w:p>
            <w:r>
              <w:rPr>
                <w:b w:val="false"/>
                <w:bCs w:val="false"/>
                <w:color w:val="1A1A2E"/>
                <w:sz w:val="18"/>
                <w:szCs w:val="18"/>
              </w:rPr>
              <w:t xml:space="preserve">Free</w:t>
            </w:r>
          </w:p>
        </w:tc>
        <w:tc>
          <w:tcPr>
            <w:tcW w:type="dxa" w:w="2960"/>
            <w:tcBorders>
              <w:top w:val="single" w:color="D1D5DB" w:sz="2"/>
              <w:left w:val="single" w:color="D1D5DB" w:sz="2"/>
              <w:bottom w:val="single" w:color="D1D5DB" w:sz="2"/>
              <w:right w:val="single" w:color="D1D5DB" w:sz="2"/>
            </w:tcBorders>
            <w:shd w:fill="FFFFFF" w:val="clear"/>
            <w:tcMar>
              <w:top w:type="dxa" w:w="55"/>
              <w:left w:type="dxa" w:w="100"/>
              <w:bottom w:type="dxa" w:w="55"/>
              <w:right w:type="dxa" w:w="80"/>
            </w:tcMar>
          </w:tcPr>
          <w:p>
            <w:r>
              <w:rPr>
                <w:b w:val="false"/>
                <w:bCs w:val="false"/>
                <w:color w:val="1A1A2E"/>
                <w:sz w:val="18"/>
                <w:szCs w:val="18"/>
              </w:rPr>
              <w:t xml:space="preserve">One-time (ABR)</w:t>
            </w:r>
          </w:p>
        </w:tc>
      </w:tr>
      <w:tr>
        <w:tc>
          <w:tcPr>
            <w:tcW w:type="dxa" w:w="4200"/>
            <w:tcBorders>
              <w:top w:val="single" w:color="D1D5DB" w:sz="2"/>
              <w:left w:val="single" w:color="D1D5DB" w:sz="2"/>
              <w:bottom w:val="single" w:color="D1D5DB" w:sz="2"/>
              <w:right w:val="single" w:color="D1D5DB" w:sz="2"/>
            </w:tcBorders>
            <w:shd w:fill="F4F6F8" w:val="clear"/>
            <w:tcMar>
              <w:top w:type="dxa" w:w="55"/>
              <w:left w:type="dxa" w:w="100"/>
              <w:bottom w:type="dxa" w:w="55"/>
              <w:right w:type="dxa" w:w="80"/>
            </w:tcMar>
          </w:tcPr>
          <w:p>
            <w:r>
              <w:rPr>
                <w:b/>
                <w:bCs/>
                <w:color w:val="1A1A2E"/>
                <w:sz w:val="18"/>
                <w:szCs w:val="18"/>
              </w:rPr>
              <w:t xml:space="preserve">Business name (optional)</w:t>
            </w:r>
          </w:p>
        </w:tc>
        <w:tc>
          <w:tcPr>
            <w:tcW w:type="dxa" w:w="2200"/>
            <w:tcBorders>
              <w:top w:val="single" w:color="D1D5DB" w:sz="2"/>
              <w:left w:val="single" w:color="D1D5DB" w:sz="2"/>
              <w:bottom w:val="single" w:color="D1D5DB" w:sz="2"/>
              <w:right w:val="single" w:color="D1D5DB" w:sz="2"/>
            </w:tcBorders>
            <w:shd w:fill="F4F6F8" w:val="clear"/>
            <w:tcMar>
              <w:top w:type="dxa" w:w="55"/>
              <w:left w:type="dxa" w:w="100"/>
              <w:bottom w:type="dxa" w:w="55"/>
              <w:right w:type="dxa" w:w="80"/>
            </w:tcMar>
          </w:tcPr>
          <w:p>
            <w:r>
              <w:rPr>
                <w:b w:val="false"/>
                <w:bCs w:val="false"/>
                <w:color w:val="1A1A2E"/>
                <w:sz w:val="18"/>
                <w:szCs w:val="18"/>
              </w:rPr>
              <w:t xml:space="preserve">~$44 / $102</w:t>
            </w:r>
          </w:p>
        </w:tc>
        <w:tc>
          <w:tcPr>
            <w:tcW w:type="dxa" w:w="2960"/>
            <w:tcBorders>
              <w:top w:val="single" w:color="D1D5DB" w:sz="2"/>
              <w:left w:val="single" w:color="D1D5DB" w:sz="2"/>
              <w:bottom w:val="single" w:color="D1D5DB" w:sz="2"/>
              <w:right w:val="single" w:color="D1D5DB" w:sz="2"/>
            </w:tcBorders>
            <w:shd w:fill="F4F6F8" w:val="clear"/>
            <w:tcMar>
              <w:top w:type="dxa" w:w="55"/>
              <w:left w:type="dxa" w:w="100"/>
              <w:bottom w:type="dxa" w:w="55"/>
              <w:right w:type="dxa" w:w="80"/>
            </w:tcMar>
          </w:tcPr>
          <w:p>
            <w:r>
              <w:rPr>
                <w:b w:val="false"/>
                <w:bCs w:val="false"/>
                <w:color w:val="1A1A2E"/>
                <w:sz w:val="18"/>
                <w:szCs w:val="18"/>
              </w:rPr>
              <w:t xml:space="preserve">1 year / 3 years, if using a trading name</w:t>
            </w:r>
          </w:p>
        </w:tc>
      </w:tr>
      <w:tr>
        <w:tc>
          <w:tcPr>
            <w:tcW w:type="dxa" w:w="4200"/>
            <w:tcBorders>
              <w:top w:val="single" w:color="D1D5DB" w:sz="2"/>
              <w:left w:val="single" w:color="D1D5DB" w:sz="2"/>
              <w:bottom w:val="single" w:color="D1D5DB" w:sz="2"/>
              <w:right w:val="single" w:color="D1D5DB" w:sz="2"/>
            </w:tcBorders>
            <w:shd w:fill="FFFFFF" w:val="clear"/>
            <w:tcMar>
              <w:top w:type="dxa" w:w="55"/>
              <w:left w:type="dxa" w:w="100"/>
              <w:bottom w:type="dxa" w:w="55"/>
              <w:right w:type="dxa" w:w="80"/>
            </w:tcMar>
          </w:tcPr>
          <w:p>
            <w:r>
              <w:rPr>
                <w:b/>
                <w:bCs/>
                <w:color w:val="1A1A2E"/>
                <w:sz w:val="18"/>
                <w:szCs w:val="18"/>
              </w:rPr>
              <w:t xml:space="preserve">GST registration</w:t>
            </w:r>
          </w:p>
        </w:tc>
        <w:tc>
          <w:tcPr>
            <w:tcW w:type="dxa" w:w="2200"/>
            <w:tcBorders>
              <w:top w:val="single" w:color="D1D5DB" w:sz="2"/>
              <w:left w:val="single" w:color="D1D5DB" w:sz="2"/>
              <w:bottom w:val="single" w:color="D1D5DB" w:sz="2"/>
              <w:right w:val="single" w:color="D1D5DB" w:sz="2"/>
            </w:tcBorders>
            <w:shd w:fill="FFFFFF" w:val="clear"/>
            <w:tcMar>
              <w:top w:type="dxa" w:w="55"/>
              <w:left w:type="dxa" w:w="100"/>
              <w:bottom w:type="dxa" w:w="55"/>
              <w:right w:type="dxa" w:w="80"/>
            </w:tcMar>
          </w:tcPr>
          <w:p>
            <w:r>
              <w:rPr>
                <w:b w:val="false"/>
                <w:bCs w:val="false"/>
                <w:color w:val="1A1A2E"/>
                <w:sz w:val="18"/>
                <w:szCs w:val="18"/>
              </w:rPr>
              <w:t xml:space="preserve">Free</w:t>
            </w:r>
          </w:p>
        </w:tc>
        <w:tc>
          <w:tcPr>
            <w:tcW w:type="dxa" w:w="2960"/>
            <w:tcBorders>
              <w:top w:val="single" w:color="D1D5DB" w:sz="2"/>
              <w:left w:val="single" w:color="D1D5DB" w:sz="2"/>
              <w:bottom w:val="single" w:color="D1D5DB" w:sz="2"/>
              <w:right w:val="single" w:color="D1D5DB" w:sz="2"/>
            </w:tcBorders>
            <w:shd w:fill="FFFFFF" w:val="clear"/>
            <w:tcMar>
              <w:top w:type="dxa" w:w="55"/>
              <w:left w:type="dxa" w:w="100"/>
              <w:bottom w:type="dxa" w:w="55"/>
              <w:right w:type="dxa" w:w="80"/>
            </w:tcMar>
          </w:tcPr>
          <w:p>
            <w:r>
              <w:rPr>
                <w:b w:val="false"/>
                <w:bCs w:val="false"/>
                <w:color w:val="1A1A2E"/>
                <w:sz w:val="18"/>
                <w:szCs w:val="18"/>
              </w:rPr>
              <w:t xml:space="preserve">Required at $75k turnover</w:t>
            </w:r>
          </w:p>
        </w:tc>
      </w:tr>
      <w:tr>
        <w:tc>
          <w:tcPr>
            <w:tcW w:type="dxa" w:w="4200"/>
            <w:tcBorders>
              <w:top w:val="single" w:color="D1D5DB" w:sz="2"/>
              <w:left w:val="single" w:color="D1D5DB" w:sz="2"/>
              <w:bottom w:val="single" w:color="D1D5DB" w:sz="2"/>
              <w:right w:val="single" w:color="D1D5DB" w:sz="2"/>
            </w:tcBorders>
            <w:shd w:fill="F4F6F8" w:val="clear"/>
            <w:tcMar>
              <w:top w:type="dxa" w:w="55"/>
              <w:left w:type="dxa" w:w="100"/>
              <w:bottom w:type="dxa" w:w="55"/>
              <w:right w:type="dxa" w:w="80"/>
            </w:tcMar>
          </w:tcPr>
          <w:p>
            <w:r>
              <w:rPr>
                <w:b/>
                <w:bCs/>
                <w:color w:val="1A1A2E"/>
                <w:sz w:val="18"/>
                <w:szCs w:val="18"/>
              </w:rPr>
              <w:t xml:space="preserve">D-U-N-S number</w:t>
            </w:r>
          </w:p>
        </w:tc>
        <w:tc>
          <w:tcPr>
            <w:tcW w:type="dxa" w:w="2200"/>
            <w:tcBorders>
              <w:top w:val="single" w:color="D1D5DB" w:sz="2"/>
              <w:left w:val="single" w:color="D1D5DB" w:sz="2"/>
              <w:bottom w:val="single" w:color="D1D5DB" w:sz="2"/>
              <w:right w:val="single" w:color="D1D5DB" w:sz="2"/>
            </w:tcBorders>
            <w:shd w:fill="F4F6F8" w:val="clear"/>
            <w:tcMar>
              <w:top w:type="dxa" w:w="55"/>
              <w:left w:type="dxa" w:w="100"/>
              <w:bottom w:type="dxa" w:w="55"/>
              <w:right w:type="dxa" w:w="80"/>
            </w:tcMar>
          </w:tcPr>
          <w:p>
            <w:r>
              <w:rPr>
                <w:b w:val="false"/>
                <w:bCs w:val="false"/>
                <w:color w:val="1A1A2E"/>
                <w:sz w:val="18"/>
                <w:szCs w:val="18"/>
              </w:rPr>
              <w:t xml:space="preserve">Free</w:t>
            </w:r>
          </w:p>
        </w:tc>
        <w:tc>
          <w:tcPr>
            <w:tcW w:type="dxa" w:w="2960"/>
            <w:tcBorders>
              <w:top w:val="single" w:color="D1D5DB" w:sz="2"/>
              <w:left w:val="single" w:color="D1D5DB" w:sz="2"/>
              <w:bottom w:val="single" w:color="D1D5DB" w:sz="2"/>
              <w:right w:val="single" w:color="D1D5DB" w:sz="2"/>
            </w:tcBorders>
            <w:shd w:fill="F4F6F8" w:val="clear"/>
            <w:tcMar>
              <w:top w:type="dxa" w:w="55"/>
              <w:left w:type="dxa" w:w="100"/>
              <w:bottom w:type="dxa" w:w="55"/>
              <w:right w:type="dxa" w:w="80"/>
            </w:tcMar>
          </w:tcPr>
          <w:p>
            <w:r>
              <w:rPr>
                <w:b w:val="false"/>
                <w:bCs w:val="false"/>
                <w:color w:val="1A1A2E"/>
                <w:sz w:val="18"/>
                <w:szCs w:val="18"/>
              </w:rPr>
              <w:t xml:space="preserve">One-time — allow up to 30 days</w:t>
            </w:r>
          </w:p>
        </w:tc>
      </w:tr>
      <w:tr>
        <w:tc>
          <w:tcPr>
            <w:tcW w:type="dxa" w:w="4200"/>
            <w:tcBorders>
              <w:top w:val="single" w:color="D1D5DB" w:sz="2"/>
              <w:left w:val="single" w:color="D1D5DB" w:sz="2"/>
              <w:bottom w:val="single" w:color="D1D5DB" w:sz="2"/>
              <w:right w:val="single" w:color="D1D5DB" w:sz="2"/>
            </w:tcBorders>
            <w:shd w:fill="FFFFFF" w:val="clear"/>
            <w:tcMar>
              <w:top w:type="dxa" w:w="55"/>
              <w:left w:type="dxa" w:w="100"/>
              <w:bottom w:type="dxa" w:w="55"/>
              <w:right w:type="dxa" w:w="80"/>
            </w:tcMar>
          </w:tcPr>
          <w:p>
            <w:r>
              <w:rPr>
                <w:b/>
                <w:bCs/>
                <w:color w:val="1A1A2E"/>
                <w:sz w:val="18"/>
                <w:szCs w:val="18"/>
              </w:rPr>
              <w:t xml:space="preserve">Trademark (IP Australia)</w:t>
            </w:r>
          </w:p>
        </w:tc>
        <w:tc>
          <w:tcPr>
            <w:tcW w:type="dxa" w:w="2200"/>
            <w:tcBorders>
              <w:top w:val="single" w:color="D1D5DB" w:sz="2"/>
              <w:left w:val="single" w:color="D1D5DB" w:sz="2"/>
              <w:bottom w:val="single" w:color="D1D5DB" w:sz="2"/>
              <w:right w:val="single" w:color="D1D5DB" w:sz="2"/>
            </w:tcBorders>
            <w:shd w:fill="FFFFFF" w:val="clear"/>
            <w:tcMar>
              <w:top w:type="dxa" w:w="55"/>
              <w:left w:type="dxa" w:w="100"/>
              <w:bottom w:type="dxa" w:w="55"/>
              <w:right w:type="dxa" w:w="80"/>
            </w:tcMar>
          </w:tcPr>
          <w:p>
            <w:r>
              <w:rPr>
                <w:b w:val="false"/>
                <w:bCs w:val="false"/>
                <w:color w:val="1A1A2E"/>
                <w:sz w:val="18"/>
                <w:szCs w:val="18"/>
              </w:rPr>
              <w:t xml:space="preserve">~$250+ per class</w:t>
            </w:r>
          </w:p>
        </w:tc>
        <w:tc>
          <w:tcPr>
            <w:tcW w:type="dxa" w:w="2960"/>
            <w:tcBorders>
              <w:top w:val="single" w:color="D1D5DB" w:sz="2"/>
              <w:left w:val="single" w:color="D1D5DB" w:sz="2"/>
              <w:bottom w:val="single" w:color="D1D5DB" w:sz="2"/>
              <w:right w:val="single" w:color="D1D5DB" w:sz="2"/>
            </w:tcBorders>
            <w:shd w:fill="FFFFFF" w:val="clear"/>
            <w:tcMar>
              <w:top w:type="dxa" w:w="55"/>
              <w:left w:type="dxa" w:w="100"/>
              <w:bottom w:type="dxa" w:w="55"/>
              <w:right w:type="dxa" w:w="80"/>
            </w:tcMar>
          </w:tcPr>
          <w:p>
            <w:r>
              <w:rPr>
                <w:b w:val="false"/>
                <w:bCs w:val="false"/>
                <w:color w:val="1A1A2E"/>
                <w:sz w:val="18"/>
                <w:szCs w:val="18"/>
              </w:rPr>
              <w:t xml:space="preserve">One-time, strongly recommended</w:t>
            </w:r>
          </w:p>
        </w:tc>
      </w:tr>
      <w:tr>
        <w:tc>
          <w:tcPr>
            <w:tcW w:type="dxa" w:w="4200"/>
            <w:tcBorders>
              <w:top w:val="single" w:color="D1D5DB" w:sz="2"/>
              <w:left w:val="single" w:color="D1D5DB" w:sz="2"/>
              <w:bottom w:val="single" w:color="D1D5DB" w:sz="2"/>
              <w:right w:val="single" w:color="D1D5DB" w:sz="2"/>
            </w:tcBorders>
            <w:shd w:fill="F4F6F8" w:val="clear"/>
            <w:tcMar>
              <w:top w:type="dxa" w:w="55"/>
              <w:left w:type="dxa" w:w="100"/>
              <w:bottom w:type="dxa" w:w="55"/>
              <w:right w:type="dxa" w:w="80"/>
            </w:tcMar>
          </w:tcPr>
          <w:p>
            <w:r>
              <w:rPr>
                <w:b/>
                <w:bCs/>
                <w:color w:val="1A1A2E"/>
                <w:sz w:val="18"/>
                <w:szCs w:val="18"/>
              </w:rPr>
              <w:t xml:space="preserve">Apple Developer Program</w:t>
            </w:r>
          </w:p>
        </w:tc>
        <w:tc>
          <w:tcPr>
            <w:tcW w:type="dxa" w:w="2200"/>
            <w:tcBorders>
              <w:top w:val="single" w:color="D1D5DB" w:sz="2"/>
              <w:left w:val="single" w:color="D1D5DB" w:sz="2"/>
              <w:bottom w:val="single" w:color="D1D5DB" w:sz="2"/>
              <w:right w:val="single" w:color="D1D5DB" w:sz="2"/>
            </w:tcBorders>
            <w:shd w:fill="F4F6F8" w:val="clear"/>
            <w:tcMar>
              <w:top w:type="dxa" w:w="55"/>
              <w:left w:type="dxa" w:w="100"/>
              <w:bottom w:type="dxa" w:w="55"/>
              <w:right w:type="dxa" w:w="80"/>
            </w:tcMar>
          </w:tcPr>
          <w:p>
            <w:r>
              <w:rPr>
                <w:b w:val="false"/>
                <w:bCs w:val="false"/>
                <w:color w:val="1A1A2E"/>
                <w:sz w:val="18"/>
                <w:szCs w:val="18"/>
              </w:rPr>
              <w:t xml:space="preserve">~$149 (US$99)</w:t>
            </w:r>
          </w:p>
        </w:tc>
        <w:tc>
          <w:tcPr>
            <w:tcW w:type="dxa" w:w="2960"/>
            <w:tcBorders>
              <w:top w:val="single" w:color="D1D5DB" w:sz="2"/>
              <w:left w:val="single" w:color="D1D5DB" w:sz="2"/>
              <w:bottom w:val="single" w:color="D1D5DB" w:sz="2"/>
              <w:right w:val="single" w:color="D1D5DB" w:sz="2"/>
            </w:tcBorders>
            <w:shd w:fill="F4F6F8" w:val="clear"/>
            <w:tcMar>
              <w:top w:type="dxa" w:w="55"/>
              <w:left w:type="dxa" w:w="100"/>
              <w:bottom w:type="dxa" w:w="55"/>
              <w:right w:type="dxa" w:w="80"/>
            </w:tcMar>
          </w:tcPr>
          <w:p>
            <w:r>
              <w:rPr>
                <w:b w:val="false"/>
                <w:bCs w:val="false"/>
                <w:color w:val="1A1A2E"/>
                <w:sz w:val="18"/>
                <w:szCs w:val="18"/>
              </w:rPr>
              <w:t xml:space="preserve">Annual</w:t>
            </w:r>
          </w:p>
        </w:tc>
      </w:tr>
      <w:tr>
        <w:tc>
          <w:tcPr>
            <w:tcW w:type="dxa" w:w="4200"/>
            <w:tcBorders>
              <w:top w:val="single" w:color="D1D5DB" w:sz="2"/>
              <w:left w:val="single" w:color="D1D5DB" w:sz="2"/>
              <w:bottom w:val="single" w:color="D1D5DB" w:sz="2"/>
              <w:right w:val="single" w:color="D1D5DB" w:sz="2"/>
            </w:tcBorders>
            <w:shd w:fill="FFFFFF" w:val="clear"/>
            <w:tcMar>
              <w:top w:type="dxa" w:w="55"/>
              <w:left w:type="dxa" w:w="100"/>
              <w:bottom w:type="dxa" w:w="55"/>
              <w:right w:type="dxa" w:w="80"/>
            </w:tcMar>
          </w:tcPr>
          <w:p>
            <w:r>
              <w:rPr>
                <w:b/>
                <w:bCs/>
                <w:color w:val="1A1A2E"/>
                <w:sz w:val="18"/>
                <w:szCs w:val="18"/>
              </w:rPr>
              <w:t xml:space="preserve">Google Play Console</w:t>
            </w:r>
          </w:p>
        </w:tc>
        <w:tc>
          <w:tcPr>
            <w:tcW w:type="dxa" w:w="2200"/>
            <w:tcBorders>
              <w:top w:val="single" w:color="D1D5DB" w:sz="2"/>
              <w:left w:val="single" w:color="D1D5DB" w:sz="2"/>
              <w:bottom w:val="single" w:color="D1D5DB" w:sz="2"/>
              <w:right w:val="single" w:color="D1D5DB" w:sz="2"/>
            </w:tcBorders>
            <w:shd w:fill="FFFFFF" w:val="clear"/>
            <w:tcMar>
              <w:top w:type="dxa" w:w="55"/>
              <w:left w:type="dxa" w:w="100"/>
              <w:bottom w:type="dxa" w:w="55"/>
              <w:right w:type="dxa" w:w="80"/>
            </w:tcMar>
          </w:tcPr>
          <w:p>
            <w:r>
              <w:rPr>
                <w:b w:val="false"/>
                <w:bCs w:val="false"/>
                <w:color w:val="1A1A2E"/>
                <w:sz w:val="18"/>
                <w:szCs w:val="18"/>
              </w:rPr>
              <w:t xml:space="preserve">~$38 (US$25)</w:t>
            </w:r>
          </w:p>
        </w:tc>
        <w:tc>
          <w:tcPr>
            <w:tcW w:type="dxa" w:w="2960"/>
            <w:tcBorders>
              <w:top w:val="single" w:color="D1D5DB" w:sz="2"/>
              <w:left w:val="single" w:color="D1D5DB" w:sz="2"/>
              <w:bottom w:val="single" w:color="D1D5DB" w:sz="2"/>
              <w:right w:val="single" w:color="D1D5DB" w:sz="2"/>
            </w:tcBorders>
            <w:shd w:fill="FFFFFF" w:val="clear"/>
            <w:tcMar>
              <w:top w:type="dxa" w:w="55"/>
              <w:left w:type="dxa" w:w="100"/>
              <w:bottom w:type="dxa" w:w="55"/>
              <w:right w:type="dxa" w:w="80"/>
            </w:tcMar>
          </w:tcPr>
          <w:p>
            <w:r>
              <w:rPr>
                <w:b w:val="false"/>
                <w:bCs w:val="false"/>
                <w:color w:val="1A1A2E"/>
                <w:sz w:val="18"/>
                <w:szCs w:val="18"/>
              </w:rPr>
              <w:t xml:space="preserve">One-time</w:t>
            </w:r>
          </w:p>
        </w:tc>
      </w:tr>
      <w:tr>
        <w:tc>
          <w:tcPr>
            <w:tcW w:type="dxa" w:w="4200"/>
            <w:tcBorders>
              <w:top w:val="single" w:color="D1D5DB" w:sz="2"/>
              <w:left w:val="single" w:color="D1D5DB" w:sz="2"/>
              <w:bottom w:val="single" w:color="D1D5DB" w:sz="2"/>
              <w:right w:val="single" w:color="D1D5DB" w:sz="2"/>
            </w:tcBorders>
            <w:shd w:fill="F4F6F8" w:val="clear"/>
            <w:tcMar>
              <w:top w:type="dxa" w:w="55"/>
              <w:left w:type="dxa" w:w="100"/>
              <w:bottom w:type="dxa" w:w="55"/>
              <w:right w:type="dxa" w:w="80"/>
            </w:tcMar>
          </w:tcPr>
          <w:p>
            <w:r>
              <w:rPr>
                <w:b/>
                <w:bCs/>
                <w:color w:val="1A1A2E"/>
                <w:sz w:val="18"/>
                <w:szCs w:val="18"/>
              </w:rPr>
              <w:t xml:space="preserve">Code signing certificate</w:t>
            </w:r>
          </w:p>
        </w:tc>
        <w:tc>
          <w:tcPr>
            <w:tcW w:type="dxa" w:w="2200"/>
            <w:tcBorders>
              <w:top w:val="single" w:color="D1D5DB" w:sz="2"/>
              <w:left w:val="single" w:color="D1D5DB" w:sz="2"/>
              <w:bottom w:val="single" w:color="D1D5DB" w:sz="2"/>
              <w:right w:val="single" w:color="D1D5DB" w:sz="2"/>
            </w:tcBorders>
            <w:shd w:fill="F4F6F8" w:val="clear"/>
            <w:tcMar>
              <w:top w:type="dxa" w:w="55"/>
              <w:left w:type="dxa" w:w="100"/>
              <w:bottom w:type="dxa" w:w="55"/>
              <w:right w:type="dxa" w:w="80"/>
            </w:tcMar>
          </w:tcPr>
          <w:p>
            <w:r>
              <w:rPr>
                <w:b w:val="false"/>
                <w:bCs w:val="false"/>
                <w:color w:val="1A1A2E"/>
                <w:sz w:val="18"/>
                <w:szCs w:val="18"/>
              </w:rPr>
              <w:t xml:space="preserve">~$120–300</w:t>
            </w:r>
          </w:p>
        </w:tc>
        <w:tc>
          <w:tcPr>
            <w:tcW w:type="dxa" w:w="2960"/>
            <w:tcBorders>
              <w:top w:val="single" w:color="D1D5DB" w:sz="2"/>
              <w:left w:val="single" w:color="D1D5DB" w:sz="2"/>
              <w:bottom w:val="single" w:color="D1D5DB" w:sz="2"/>
              <w:right w:val="single" w:color="D1D5DB" w:sz="2"/>
            </w:tcBorders>
            <w:shd w:fill="F4F6F8" w:val="clear"/>
            <w:tcMar>
              <w:top w:type="dxa" w:w="55"/>
              <w:left w:type="dxa" w:w="100"/>
              <w:bottom w:type="dxa" w:w="55"/>
              <w:right w:type="dxa" w:w="80"/>
            </w:tcMar>
          </w:tcPr>
          <w:p>
            <w:r>
              <w:rPr>
                <w:b w:val="false"/>
                <w:bCs w:val="false"/>
                <w:color w:val="1A1A2E"/>
                <w:sz w:val="18"/>
                <w:szCs w:val="18"/>
              </w:rPr>
              <w:t xml:space="preserve">Annual (for Windows .exe)</w:t>
            </w:r>
          </w:p>
        </w:tc>
      </w:tr>
      <w:tr>
        <w:tc>
          <w:tcPr>
            <w:tcW w:type="dxa" w:w="4200"/>
            <w:tcBorders>
              <w:top w:val="single" w:color="D1D5DB" w:sz="2"/>
              <w:left w:val="single" w:color="D1D5DB" w:sz="2"/>
              <w:bottom w:val="single" w:color="D1D5DB" w:sz="2"/>
              <w:right w:val="single" w:color="D1D5DB" w:sz="2"/>
            </w:tcBorders>
            <w:shd w:fill="FFFFFF" w:val="clear"/>
            <w:tcMar>
              <w:top w:type="dxa" w:w="55"/>
              <w:left w:type="dxa" w:w="100"/>
              <w:bottom w:type="dxa" w:w="55"/>
              <w:right w:type="dxa" w:w="80"/>
            </w:tcMar>
          </w:tcPr>
          <w:p>
            <w:r>
              <w:rPr>
                <w:b/>
                <w:bCs/>
                <w:color w:val="1A1A2E"/>
                <w:sz w:val="18"/>
                <w:szCs w:val="18"/>
              </w:rPr>
              <w:t xml:space="preserve">Stripe (direct web sales)</w:t>
            </w:r>
          </w:p>
        </w:tc>
        <w:tc>
          <w:tcPr>
            <w:tcW w:type="dxa" w:w="2200"/>
            <w:tcBorders>
              <w:top w:val="single" w:color="D1D5DB" w:sz="2"/>
              <w:left w:val="single" w:color="D1D5DB" w:sz="2"/>
              <w:bottom w:val="single" w:color="D1D5DB" w:sz="2"/>
              <w:right w:val="single" w:color="D1D5DB" w:sz="2"/>
            </w:tcBorders>
            <w:shd w:fill="FFFFFF" w:val="clear"/>
            <w:tcMar>
              <w:top w:type="dxa" w:w="55"/>
              <w:left w:type="dxa" w:w="100"/>
              <w:bottom w:type="dxa" w:w="55"/>
              <w:right w:type="dxa" w:w="80"/>
            </w:tcMar>
          </w:tcPr>
          <w:p>
            <w:r>
              <w:rPr>
                <w:b w:val="false"/>
                <w:bCs w:val="false"/>
                <w:color w:val="1A1A2E"/>
                <w:sz w:val="18"/>
                <w:szCs w:val="18"/>
              </w:rPr>
              <w:t xml:space="preserve">~1.75% + $0.30</w:t>
            </w:r>
          </w:p>
        </w:tc>
        <w:tc>
          <w:tcPr>
            <w:tcW w:type="dxa" w:w="2960"/>
            <w:tcBorders>
              <w:top w:val="single" w:color="D1D5DB" w:sz="2"/>
              <w:left w:val="single" w:color="D1D5DB" w:sz="2"/>
              <w:bottom w:val="single" w:color="D1D5DB" w:sz="2"/>
              <w:right w:val="single" w:color="D1D5DB" w:sz="2"/>
            </w:tcBorders>
            <w:shd w:fill="FFFFFF" w:val="clear"/>
            <w:tcMar>
              <w:top w:type="dxa" w:w="55"/>
              <w:left w:type="dxa" w:w="100"/>
              <w:bottom w:type="dxa" w:w="55"/>
              <w:right w:type="dxa" w:w="80"/>
            </w:tcMar>
          </w:tcPr>
          <w:p>
            <w:r>
              <w:rPr>
                <w:b w:val="false"/>
                <w:bCs w:val="false"/>
                <w:color w:val="1A1A2E"/>
                <w:sz w:val="18"/>
                <w:szCs w:val="18"/>
              </w:rPr>
              <w:t xml:space="preserve">Per transaction (AU cards)</w:t>
            </w:r>
          </w:p>
        </w:tc>
      </w:tr>
      <w:tr>
        <w:tc>
          <w:tcPr>
            <w:tcW w:type="dxa" w:w="4200"/>
            <w:tcBorders>
              <w:top w:val="single" w:color="D1D5DB" w:sz="2"/>
              <w:left w:val="single" w:color="D1D5DB" w:sz="2"/>
              <w:bottom w:val="single" w:color="D1D5DB" w:sz="2"/>
              <w:right w:val="single" w:color="D1D5DB" w:sz="2"/>
            </w:tcBorders>
            <w:shd w:fill="F4F6F8" w:val="clear"/>
            <w:tcMar>
              <w:top w:type="dxa" w:w="55"/>
              <w:left w:type="dxa" w:w="100"/>
              <w:bottom w:type="dxa" w:w="55"/>
              <w:right w:type="dxa" w:w="80"/>
            </w:tcMar>
          </w:tcPr>
          <w:p>
            <w:r>
              <w:rPr>
                <w:b/>
                <w:bCs/>
                <w:color w:val="1A1A2E"/>
                <w:sz w:val="18"/>
                <w:szCs w:val="18"/>
              </w:rPr>
              <w:t xml:space="preserve">Business insurance</w:t>
            </w:r>
          </w:p>
        </w:tc>
        <w:tc>
          <w:tcPr>
            <w:tcW w:type="dxa" w:w="2200"/>
            <w:tcBorders>
              <w:top w:val="single" w:color="D1D5DB" w:sz="2"/>
              <w:left w:val="single" w:color="D1D5DB" w:sz="2"/>
              <w:bottom w:val="single" w:color="D1D5DB" w:sz="2"/>
              <w:right w:val="single" w:color="D1D5DB" w:sz="2"/>
            </w:tcBorders>
            <w:shd w:fill="F4F6F8" w:val="clear"/>
            <w:tcMar>
              <w:top w:type="dxa" w:w="55"/>
              <w:left w:type="dxa" w:w="100"/>
              <w:bottom w:type="dxa" w:w="55"/>
              <w:right w:type="dxa" w:w="80"/>
            </w:tcMar>
          </w:tcPr>
          <w:p>
            <w:r>
              <w:rPr>
                <w:b w:val="false"/>
                <w:bCs w:val="false"/>
                <w:color w:val="1A1A2E"/>
                <w:sz w:val="18"/>
                <w:szCs w:val="18"/>
              </w:rPr>
              <w:t xml:space="preserve">~$500–1,500</w:t>
            </w:r>
          </w:p>
        </w:tc>
        <w:tc>
          <w:tcPr>
            <w:tcW w:type="dxa" w:w="2960"/>
            <w:tcBorders>
              <w:top w:val="single" w:color="D1D5DB" w:sz="2"/>
              <w:left w:val="single" w:color="D1D5DB" w:sz="2"/>
              <w:bottom w:val="single" w:color="D1D5DB" w:sz="2"/>
              <w:right w:val="single" w:color="D1D5DB" w:sz="2"/>
            </w:tcBorders>
            <w:shd w:fill="F4F6F8" w:val="clear"/>
            <w:tcMar>
              <w:top w:type="dxa" w:w="55"/>
              <w:left w:type="dxa" w:w="100"/>
              <w:bottom w:type="dxa" w:w="55"/>
              <w:right w:type="dxa" w:w="80"/>
            </w:tcMar>
          </w:tcPr>
          <w:p>
            <w:r>
              <w:rPr>
                <w:b w:val="false"/>
                <w:bCs w:val="false"/>
                <w:color w:val="1A1A2E"/>
                <w:sz w:val="18"/>
                <w:szCs w:val="18"/>
              </w:rPr>
              <w:t xml:space="preserve">Annual (PI + cyber)</w:t>
            </w:r>
          </w:p>
        </w:tc>
      </w:tr>
      <w:tr>
        <w:tc>
          <w:tcPr>
            <w:tcW w:type="dxa" w:w="4200"/>
            <w:tcBorders>
              <w:top w:val="single" w:color="D1D5DB" w:sz="2"/>
              <w:left w:val="single" w:color="D1D5DB" w:sz="2"/>
              <w:bottom w:val="single" w:color="D1D5DB" w:sz="2"/>
              <w:right w:val="single" w:color="D1D5DB" w:sz="2"/>
            </w:tcBorders>
            <w:shd w:fill="FFFFFF" w:val="clear"/>
            <w:tcMar>
              <w:top w:type="dxa" w:w="55"/>
              <w:left w:type="dxa" w:w="100"/>
              <w:bottom w:type="dxa" w:w="55"/>
              <w:right w:type="dxa" w:w="80"/>
            </w:tcMar>
          </w:tcPr>
          <w:p>
            <w:r>
              <w:rPr>
                <w:b/>
                <w:bCs/>
                <w:color w:val="1A1A2E"/>
                <w:sz w:val="18"/>
                <w:szCs w:val="18"/>
              </w:rPr>
              <w:t xml:space="preserve">Accountant (company + tax)</w:t>
            </w:r>
          </w:p>
        </w:tc>
        <w:tc>
          <w:tcPr>
            <w:tcW w:type="dxa" w:w="2200"/>
            <w:tcBorders>
              <w:top w:val="single" w:color="D1D5DB" w:sz="2"/>
              <w:left w:val="single" w:color="D1D5DB" w:sz="2"/>
              <w:bottom w:val="single" w:color="D1D5DB" w:sz="2"/>
              <w:right w:val="single" w:color="D1D5DB" w:sz="2"/>
            </w:tcBorders>
            <w:shd w:fill="FFFFFF" w:val="clear"/>
            <w:tcMar>
              <w:top w:type="dxa" w:w="55"/>
              <w:left w:type="dxa" w:w="100"/>
              <w:bottom w:type="dxa" w:w="55"/>
              <w:right w:type="dxa" w:w="80"/>
            </w:tcMar>
          </w:tcPr>
          <w:p>
            <w:r>
              <w:rPr>
                <w:b w:val="false"/>
                <w:bCs w:val="false"/>
                <w:color w:val="1A1A2E"/>
                <w:sz w:val="18"/>
                <w:szCs w:val="18"/>
              </w:rPr>
              <w:t xml:space="preserve">~$2,000–4,000</w:t>
            </w:r>
          </w:p>
        </w:tc>
        <w:tc>
          <w:tcPr>
            <w:tcW w:type="dxa" w:w="2960"/>
            <w:tcBorders>
              <w:top w:val="single" w:color="D1D5DB" w:sz="2"/>
              <w:left w:val="single" w:color="D1D5DB" w:sz="2"/>
              <w:bottom w:val="single" w:color="D1D5DB" w:sz="2"/>
              <w:right w:val="single" w:color="D1D5DB" w:sz="2"/>
            </w:tcBorders>
            <w:shd w:fill="FFFFFF" w:val="clear"/>
            <w:tcMar>
              <w:top w:type="dxa" w:w="55"/>
              <w:left w:type="dxa" w:w="100"/>
              <w:bottom w:type="dxa" w:w="55"/>
              <w:right w:type="dxa" w:w="80"/>
            </w:tcMar>
          </w:tcPr>
          <w:p>
            <w:r>
              <w:rPr>
                <w:b w:val="false"/>
                <w:bCs w:val="false"/>
                <w:color w:val="1A1A2E"/>
                <w:sz w:val="18"/>
                <w:szCs w:val="18"/>
              </w:rPr>
              <w:t xml:space="preserve">Annual</w:t>
            </w:r>
          </w:p>
        </w:tc>
      </w:tr>
      <w:tr>
        <w:tc>
          <w:tcPr>
            <w:tcW w:type="dxa" w:w="4200"/>
            <w:tcBorders>
              <w:top w:val="single" w:color="D1D5DB" w:sz="2"/>
              <w:left w:val="single" w:color="D1D5DB" w:sz="2"/>
              <w:bottom w:val="single" w:color="D1D5DB" w:sz="2"/>
              <w:right w:val="single" w:color="D1D5DB" w:sz="2"/>
            </w:tcBorders>
            <w:shd w:fill="F4F6F8" w:val="clear"/>
            <w:tcMar>
              <w:top w:type="dxa" w:w="55"/>
              <w:left w:type="dxa" w:w="100"/>
              <w:bottom w:type="dxa" w:w="55"/>
              <w:right w:type="dxa" w:w="80"/>
            </w:tcMar>
          </w:tcPr>
          <w:p>
            <w:r>
              <w:rPr>
                <w:b/>
                <w:bCs/>
                <w:color w:val="1A1A2E"/>
                <w:sz w:val="18"/>
                <w:szCs w:val="18"/>
              </w:rPr>
              <w:t xml:space="preserve">ASIC annual review fee</w:t>
            </w:r>
          </w:p>
        </w:tc>
        <w:tc>
          <w:tcPr>
            <w:tcW w:type="dxa" w:w="2200"/>
            <w:tcBorders>
              <w:top w:val="single" w:color="D1D5DB" w:sz="2"/>
              <w:left w:val="single" w:color="D1D5DB" w:sz="2"/>
              <w:bottom w:val="single" w:color="D1D5DB" w:sz="2"/>
              <w:right w:val="single" w:color="D1D5DB" w:sz="2"/>
            </w:tcBorders>
            <w:shd w:fill="F4F6F8" w:val="clear"/>
            <w:tcMar>
              <w:top w:type="dxa" w:w="55"/>
              <w:left w:type="dxa" w:w="100"/>
              <w:bottom w:type="dxa" w:w="55"/>
              <w:right w:type="dxa" w:w="80"/>
            </w:tcMar>
          </w:tcPr>
          <w:p>
            <w:r>
              <w:rPr>
                <w:b w:val="false"/>
                <w:bCs w:val="false"/>
                <w:color w:val="1A1A2E"/>
                <w:sz w:val="18"/>
                <w:szCs w:val="18"/>
              </w:rPr>
              <w:t xml:space="preserve">~$320</w:t>
            </w:r>
          </w:p>
        </w:tc>
        <w:tc>
          <w:tcPr>
            <w:tcW w:type="dxa" w:w="2960"/>
            <w:tcBorders>
              <w:top w:val="single" w:color="D1D5DB" w:sz="2"/>
              <w:left w:val="single" w:color="D1D5DB" w:sz="2"/>
              <w:bottom w:val="single" w:color="D1D5DB" w:sz="2"/>
              <w:right w:val="single" w:color="D1D5DB" w:sz="2"/>
            </w:tcBorders>
            <w:shd w:fill="F4F6F8" w:val="clear"/>
            <w:tcMar>
              <w:top w:type="dxa" w:w="55"/>
              <w:left w:type="dxa" w:w="100"/>
              <w:bottom w:type="dxa" w:w="55"/>
              <w:right w:type="dxa" w:w="80"/>
            </w:tcMar>
          </w:tcPr>
          <w:p>
            <w:r>
              <w:rPr>
                <w:b w:val="false"/>
                <w:bCs w:val="false"/>
                <w:color w:val="1A1A2E"/>
                <w:sz w:val="18"/>
                <w:szCs w:val="18"/>
              </w:rPr>
              <w:t xml:space="preserve">Annual</w:t>
            </w:r>
          </w:p>
        </w:tc>
      </w:tr>
    </w:tbl>
    <w:p>
      <w:pPr>
        <w:spacing w:after="120" w:before="0"/>
      </w:pPr>
    </w:p>
    <w:p>
      <w:pPr>
        <w:pBdr>
          <w:top w:val="single" w:color="991B1B" w:sz="2"/>
          <w:bottom w:val="single" w:color="991B1B" w:sz="2"/>
          <w:left w:val="single" w:color="991B1B" w:sz="12"/>
          <w:right w:val="single" w:color="991B1B" w:sz="2"/>
        </w:pBdr>
        <w:shd w:fill="FEE2E2" w:val="clear"/>
        <w:spacing w:after="100" w:before="100"/>
        <w:ind w:left="215" w:right="215"/>
      </w:pPr>
      <w:r>
        <w:rPr>
          <w:b/>
          <w:bCs/>
          <w:color w:val="991B1B"/>
          <w:sz w:val="20"/>
          <w:szCs w:val="20"/>
        </w:rPr>
        <w:t xml:space="preserve">⏱  </w:t>
      </w:r>
      <w:r>
        <w:rPr>
          <w:color w:val="991B1B"/>
          <w:sz w:val="20"/>
          <w:szCs w:val="20"/>
        </w:rPr>
        <w:t xml:space="preserve">Critical path: The D-U-N-S number gates BOTH app stores and can take up to 30 days. Apply for it the same week you register the company so it is ready when you set up your Apple and Google accounts.</w:t>
      </w:r>
    </w:p>
    <w:p>
      <w:r>
        <w:br w:type="page"/>
      </w:r>
    </w:p>
    <w:tbl>
      <w:tblPr>
        <w:tblW w:type="dxa" w:w="9360"/>
        <w:tblBorders>
          <w:top w:val="none"/>
          <w:left w:val="none"/>
          <w:bottom w:val="none"/>
          <w:right w:val="none"/>
          <w:insideH w:val="single" w:color="auto" w:sz="4"/>
          <w:insideV w:val="single" w:color="auto" w:sz="4"/>
        </w:tblBorders>
      </w:tblPr>
      <w:tblGrid>
        <w:gridCol w:w="820"/>
        <w:gridCol w:w="8540"/>
      </w:tblGrid>
      <w:tr>
        <w:tc>
          <w:tcPr>
            <w:tcW w:type="dxa" w:w="820"/>
            <w:shd w:fill="1B4F8A" w:val="clear"/>
            <w:tcMar>
              <w:top w:type="dxa" w:w="100"/>
              <w:left w:type="dxa" w:w="60"/>
              <w:bottom w:type="dxa" w:w="100"/>
              <w:right w:type="dxa" w:w="60"/>
            </w:tcMar>
            <w:vAlign w:val="center"/>
          </w:tcPr>
          <w:p>
            <w:pPr>
              <w:jc w:val="center"/>
            </w:pPr>
            <w:r>
              <w:rPr>
                <w:b/>
                <w:bCs/>
                <w:color w:val="FFFFFF"/>
                <w:sz w:val="40"/>
                <w:szCs w:val="40"/>
              </w:rPr>
              <w:t xml:space="preserve">0</w:t>
            </w:r>
          </w:p>
        </w:tc>
        <w:tc>
          <w:tcPr>
            <w:tcW w:type="dxa" w:w="8540"/>
            <w:shd w:fill="D6E4F7" w:val="clear"/>
            <w:tcMar>
              <w:top w:type="dxa" w:w="80"/>
              <w:left w:type="dxa" w:w="160"/>
              <w:bottom w:type="dxa" w:w="80"/>
              <w:right w:type="dxa" w:w="100"/>
            </w:tcMar>
            <w:vAlign w:val="center"/>
          </w:tcPr>
          <w:p>
            <w:pPr>
              <w:spacing w:after="10" w:before="0"/>
            </w:pPr>
            <w:r>
              <w:rPr>
                <w:b/>
                <w:bCs/>
                <w:color w:val="1B4F8A"/>
                <w:sz w:val="26"/>
                <w:szCs w:val="26"/>
              </w:rPr>
              <w:t xml:space="preserve">Incorporate the Company</w:t>
            </w:r>
          </w:p>
          <w:p>
            <w:pPr>
              <w:spacing w:after="0" w:before="0"/>
            </w:pPr>
            <w:r>
              <w:rPr>
                <w:i/>
                <w:iCs/>
                <w:color w:val="6B7280"/>
                <w:sz w:val="17"/>
                <w:szCs w:val="17"/>
              </w:rPr>
              <w:t xml:space="preserve">Do this first — everything else depends on the company existing</w:t>
            </w:r>
          </w:p>
        </w:tc>
      </w:tr>
    </w:tbl>
    <w:p>
      <w:pPr>
        <w:spacing w:after="80" w:before="0"/>
      </w:pPr>
    </w:p>
    <w:p>
      <w:pPr>
        <w:keepNext/>
        <w:spacing w:after="20" w:before="120"/>
        <w:ind w:left="144" w:hanging="403"/>
      </w:pPr>
      <w:r>
        <w:rPr>
          <w:b/>
          <w:bCs/>
          <w:color w:val="2E86C1"/>
          <w:sz w:val="24"/>
          <w:szCs w:val="24"/>
        </w:rPr>
        <w:t xml:space="preserve">☐   </w:t>
      </w:r>
      <w:r>
        <w:rPr>
          <w:b/>
          <w:bCs/>
          <w:color w:val="1A1A2E"/>
          <w:sz w:val="21"/>
          <w:szCs w:val="21"/>
        </w:rPr>
        <w:t xml:space="preserve">Apply for your Director ID</w:t>
      </w:r>
    </w:p>
    <w:p>
      <w:pPr>
        <w:spacing w:after="20" w:before="0" w:line="264"/>
        <w:ind w:left="547" w:right="144"/>
        <w:jc w:val="left"/>
      </w:pPr>
      <w:r>
        <w:rPr>
          <w:color w:val="1A1A2E"/>
          <w:sz w:val="19"/>
          <w:szCs w:val="19"/>
        </w:rPr>
        <w:t xml:space="preserve">Every company director must have one before the company is registered. You apply personally with myGovID — it is quick and free.</w:t>
      </w:r>
    </w:p>
    <w:p>
      <w:pPr>
        <w:spacing w:after="60" w:before="0" w:line="250"/>
        <w:ind w:left="547" w:right="144"/>
      </w:pPr>
      <w:r>
        <w:rPr>
          <w:b/>
          <w:bCs/>
          <w:color w:val="1B4F8A"/>
          <w:sz w:val="17"/>
          <w:szCs w:val="17"/>
        </w:rPr>
        <w:t xml:space="preserve">Where: </w:t>
      </w:r>
      <w:r>
        <w:rPr>
          <w:color w:val="6B7280"/>
          <w:sz w:val="17"/>
          <w:szCs w:val="17"/>
        </w:rPr>
        <w:t xml:space="preserve">Australian Business Registry Services (abrs.gov.au)</w:t>
      </w:r>
      <w:r>
        <w:rPr>
          <w:sz w:val="17"/>
          <w:szCs w:val="17"/>
        </w:rPr>
        <w:t xml:space="preserve">     </w:t>
      </w:r>
      <w:r>
        <w:rPr>
          <w:b/>
          <w:bCs/>
          <w:color w:val="1A7340"/>
          <w:sz w:val="17"/>
          <w:szCs w:val="17"/>
        </w:rPr>
        <w:t xml:space="preserve">Cost: </w:t>
      </w:r>
      <w:r>
        <w:rPr>
          <w:color w:val="6B7280"/>
          <w:sz w:val="17"/>
          <w:szCs w:val="17"/>
        </w:rPr>
        <w:t xml:space="preserve">Free</w:t>
      </w:r>
      <w:r>
        <w:rPr>
          <w:sz w:val="17"/>
          <w:szCs w:val="17"/>
        </w:rPr>
        <w:t xml:space="preserve">     </w:t>
      </w:r>
      <w:r>
        <w:rPr>
          <w:b/>
          <w:bCs/>
          <w:color w:val="92400E"/>
          <w:sz w:val="17"/>
          <w:szCs w:val="17"/>
        </w:rPr>
        <w:t xml:space="preserve">When: </w:t>
      </w:r>
      <w:r>
        <w:rPr>
          <w:color w:val="6B7280"/>
          <w:sz w:val="17"/>
          <w:szCs w:val="17"/>
        </w:rPr>
        <w:t xml:space="preserve">Step 1 — before anything else</w:t>
      </w:r>
    </w:p>
    <w:p>
      <w:pPr>
        <w:keepNext/>
        <w:spacing w:after="20" w:before="120"/>
        <w:ind w:left="144" w:hanging="403"/>
      </w:pPr>
      <w:r>
        <w:rPr>
          <w:b/>
          <w:bCs/>
          <w:color w:val="2E86C1"/>
          <w:sz w:val="24"/>
          <w:szCs w:val="24"/>
        </w:rPr>
        <w:t xml:space="preserve">☐   </w:t>
      </w:r>
      <w:r>
        <w:rPr>
          <w:b/>
          <w:bCs/>
          <w:color w:val="1A1A2E"/>
          <w:sz w:val="21"/>
          <w:szCs w:val="21"/>
        </w:rPr>
        <w:t xml:space="preserve">Choose and check your company name</w:t>
      </w:r>
    </w:p>
    <w:p>
      <w:pPr>
        <w:spacing w:after="20" w:before="0" w:line="264"/>
        <w:ind w:left="547" w:right="144"/>
        <w:jc w:val="left"/>
      </w:pPr>
      <w:r>
        <w:rPr>
          <w:color w:val="1A1A2E"/>
          <w:sz w:val="19"/>
          <w:szCs w:val="19"/>
        </w:rPr>
        <w:t xml:space="preserve">Search the ASIC register to confirm the name is available and not too similar to an existing name or trademark. The name must end in "Pty Ltd". Also check the matching domain and social handles are free.</w:t>
      </w:r>
    </w:p>
    <w:p>
      <w:pPr>
        <w:spacing w:after="60" w:before="0" w:line="250"/>
        <w:ind w:left="547" w:right="144"/>
      </w:pPr>
      <w:r>
        <w:rPr>
          <w:b/>
          <w:bCs/>
          <w:color w:val="1B4F8A"/>
          <w:sz w:val="17"/>
          <w:szCs w:val="17"/>
        </w:rPr>
        <w:t xml:space="preserve">Where: </w:t>
      </w:r>
      <w:r>
        <w:rPr>
          <w:color w:val="6B7280"/>
          <w:sz w:val="17"/>
          <w:szCs w:val="17"/>
        </w:rPr>
        <w:t xml:space="preserve">ASIC Registers + IP Australia trademark search</w:t>
      </w:r>
      <w:r>
        <w:rPr>
          <w:sz w:val="17"/>
          <w:szCs w:val="17"/>
        </w:rPr>
        <w:t xml:space="preserve">     </w:t>
      </w:r>
      <w:r>
        <w:rPr>
          <w:b/>
          <w:bCs/>
          <w:color w:val="1A7340"/>
          <w:sz w:val="17"/>
          <w:szCs w:val="17"/>
        </w:rPr>
        <w:t xml:space="preserve">Cost: </w:t>
      </w:r>
      <w:r>
        <w:rPr>
          <w:color w:val="6B7280"/>
          <w:sz w:val="17"/>
          <w:szCs w:val="17"/>
        </w:rPr>
        <w:t xml:space="preserve">Free to check</w:t>
      </w:r>
    </w:p>
    <w:p>
      <w:pPr>
        <w:keepNext/>
        <w:spacing w:after="20" w:before="120"/>
        <w:ind w:left="144" w:hanging="403"/>
      </w:pPr>
      <w:r>
        <w:rPr>
          <w:b/>
          <w:bCs/>
          <w:color w:val="2E86C1"/>
          <w:sz w:val="24"/>
          <w:szCs w:val="24"/>
        </w:rPr>
        <w:t xml:space="preserve">☐   </w:t>
      </w:r>
      <w:r>
        <w:rPr>
          <w:b/>
          <w:bCs/>
          <w:color w:val="1A1A2E"/>
          <w:sz w:val="21"/>
          <w:szCs w:val="21"/>
        </w:rPr>
        <w:t xml:space="preserve">Decide share structure and officeholders</w:t>
      </w:r>
    </w:p>
    <w:p>
      <w:pPr>
        <w:spacing w:after="20" w:before="0" w:line="264"/>
        <w:ind w:left="547" w:right="144"/>
        <w:jc w:val="left"/>
      </w:pPr>
      <w:r>
        <w:rPr>
          <w:color w:val="1A1A2E"/>
          <w:sz w:val="19"/>
          <w:szCs w:val="19"/>
        </w:rPr>
        <w:t xml:space="preserve">For a solo founder this is typically 100 ordinary shares at $1 each, held by you, with you as sole director and secretary. At least one director must ordinarily reside in Australia.</w:t>
      </w:r>
    </w:p>
    <w:p>
      <w:pPr>
        <w:spacing w:after="60" w:before="0" w:line="250"/>
        <w:ind w:left="547" w:right="144"/>
      </w:pPr>
      <w:r>
        <w:rPr>
          <w:b/>
          <w:bCs/>
          <w:color w:val="1B4F8A"/>
          <w:sz w:val="17"/>
          <w:szCs w:val="17"/>
        </w:rPr>
        <w:t xml:space="preserve">Where: </w:t>
      </w:r>
      <w:r>
        <w:rPr>
          <w:color w:val="6B7280"/>
          <w:sz w:val="17"/>
          <w:szCs w:val="17"/>
        </w:rPr>
        <w:t xml:space="preserve">Your decision — record it for the application</w:t>
      </w:r>
      <w:r>
        <w:rPr>
          <w:sz w:val="17"/>
          <w:szCs w:val="17"/>
        </w:rPr>
        <w:t xml:space="preserve">     </w:t>
      </w:r>
      <w:r>
        <w:rPr>
          <w:b/>
          <w:bCs/>
          <w:color w:val="1A7340"/>
          <w:sz w:val="17"/>
          <w:szCs w:val="17"/>
        </w:rPr>
        <w:t xml:space="preserve">Cost: </w:t>
      </w:r>
      <w:r>
        <w:rPr>
          <w:color w:val="6B7280"/>
          <w:sz w:val="17"/>
          <w:szCs w:val="17"/>
        </w:rPr>
        <w:t xml:space="preserve">N/A</w:t>
      </w:r>
    </w:p>
    <w:p>
      <w:pPr>
        <w:keepNext/>
        <w:spacing w:after="20" w:before="120"/>
        <w:ind w:left="144" w:hanging="403"/>
      </w:pPr>
      <w:r>
        <w:rPr>
          <w:b/>
          <w:bCs/>
          <w:color w:val="2E86C1"/>
          <w:sz w:val="24"/>
          <w:szCs w:val="24"/>
        </w:rPr>
        <w:t xml:space="preserve">☐   </w:t>
      </w:r>
      <w:r>
        <w:rPr>
          <w:b/>
          <w:bCs/>
          <w:color w:val="1A1A2E"/>
          <w:sz w:val="21"/>
          <w:szCs w:val="21"/>
        </w:rPr>
        <w:t xml:space="preserve">Set a registered office and principal place of business</w:t>
      </w:r>
    </w:p>
    <w:p>
      <w:pPr>
        <w:spacing w:after="20" w:before="0" w:line="264"/>
        <w:ind w:left="547" w:right="144"/>
        <w:jc w:val="left"/>
      </w:pPr>
      <w:r>
        <w:rPr>
          <w:color w:val="1A1A2E"/>
          <w:sz w:val="19"/>
          <w:szCs w:val="19"/>
        </w:rPr>
        <w:t xml:space="preserve">A physical Australian street address (not a PO Box) for official mail. Your home address is acceptable, or use your accountant's address for privacy.</w:t>
      </w:r>
    </w:p>
    <w:p>
      <w:pPr>
        <w:spacing w:after="60" w:before="0" w:line="250"/>
        <w:ind w:left="547" w:right="144"/>
      </w:pPr>
      <w:r>
        <w:rPr>
          <w:b/>
          <w:bCs/>
          <w:color w:val="1B4F8A"/>
          <w:sz w:val="17"/>
          <w:szCs w:val="17"/>
        </w:rPr>
        <w:t xml:space="preserve">Where: </w:t>
      </w:r>
      <w:r>
        <w:rPr>
          <w:color w:val="6B7280"/>
          <w:sz w:val="17"/>
          <w:szCs w:val="17"/>
        </w:rPr>
        <w:t xml:space="preserve">ASIC Form 201 details</w:t>
      </w:r>
      <w:r>
        <w:rPr>
          <w:sz w:val="17"/>
          <w:szCs w:val="17"/>
        </w:rPr>
        <w:t xml:space="preserve">     </w:t>
      </w:r>
      <w:r>
        <w:rPr>
          <w:b/>
          <w:bCs/>
          <w:color w:val="1A7340"/>
          <w:sz w:val="17"/>
          <w:szCs w:val="17"/>
        </w:rPr>
        <w:t xml:space="preserve">Cost: </w:t>
      </w:r>
      <w:r>
        <w:rPr>
          <w:color w:val="6B7280"/>
          <w:sz w:val="17"/>
          <w:szCs w:val="17"/>
        </w:rPr>
        <w:t xml:space="preserve">Free (or agent fee if using theirs)</w:t>
      </w:r>
    </w:p>
    <w:p>
      <w:pPr>
        <w:keepNext/>
        <w:spacing w:after="20" w:before="120"/>
        <w:ind w:left="144" w:hanging="403"/>
      </w:pPr>
      <w:r>
        <w:rPr>
          <w:b/>
          <w:bCs/>
          <w:color w:val="2E86C1"/>
          <w:sz w:val="24"/>
          <w:szCs w:val="24"/>
        </w:rPr>
        <w:t xml:space="preserve">☐   </w:t>
      </w:r>
      <w:r>
        <w:rPr>
          <w:b/>
          <w:bCs/>
          <w:color w:val="1A1A2E"/>
          <w:sz w:val="21"/>
          <w:szCs w:val="21"/>
        </w:rPr>
        <w:t xml:space="preserve">Register the company and get your ACN</w:t>
      </w:r>
    </w:p>
    <w:p>
      <w:pPr>
        <w:spacing w:after="20" w:before="0" w:line="264"/>
        <w:ind w:left="547" w:right="144"/>
        <w:jc w:val="left"/>
      </w:pPr>
      <w:r>
        <w:rPr>
          <w:color w:val="1A1A2E"/>
          <w:sz w:val="19"/>
          <w:szCs w:val="19"/>
        </w:rPr>
        <w:t xml:space="preserve">Lodge ASIC Form 201, either directly with ASIC or (easier) through an online registration agent or your accountant. You receive your Australian Company Number, usually within 24 hours.</w:t>
      </w:r>
    </w:p>
    <w:p>
      <w:pPr>
        <w:spacing w:after="60" w:before="0" w:line="250"/>
        <w:ind w:left="547" w:right="144"/>
      </w:pPr>
      <w:r>
        <w:rPr>
          <w:b/>
          <w:bCs/>
          <w:color w:val="1B4F8A"/>
          <w:sz w:val="17"/>
          <w:szCs w:val="17"/>
        </w:rPr>
        <w:t xml:space="preserve">Where: </w:t>
      </w:r>
      <w:r>
        <w:rPr>
          <w:color w:val="6B7280"/>
          <w:sz w:val="17"/>
          <w:szCs w:val="17"/>
        </w:rPr>
        <w:t xml:space="preserve">ASIC or a registration agent</w:t>
      </w:r>
      <w:r>
        <w:rPr>
          <w:sz w:val="17"/>
          <w:szCs w:val="17"/>
        </w:rPr>
        <w:t xml:space="preserve">     </w:t>
      </w:r>
      <w:r>
        <w:rPr>
          <w:b/>
          <w:bCs/>
          <w:color w:val="1A7340"/>
          <w:sz w:val="17"/>
          <w:szCs w:val="17"/>
        </w:rPr>
        <w:t xml:space="preserve">Cost: </w:t>
      </w:r>
      <w:r>
        <w:rPr>
          <w:color w:val="6B7280"/>
          <w:sz w:val="17"/>
          <w:szCs w:val="17"/>
        </w:rPr>
        <w:t xml:space="preserve">~$600 (ASIC fee)</w:t>
      </w:r>
      <w:r>
        <w:rPr>
          <w:sz w:val="17"/>
          <w:szCs w:val="17"/>
        </w:rPr>
        <w:t xml:space="preserve">     </w:t>
      </w:r>
      <w:r>
        <w:rPr>
          <w:b/>
          <w:bCs/>
          <w:color w:val="991B1B"/>
          <w:sz w:val="17"/>
          <w:szCs w:val="17"/>
        </w:rPr>
        <w:t xml:space="preserve">Needs: </w:t>
      </w:r>
      <w:r>
        <w:rPr>
          <w:color w:val="6B7280"/>
          <w:sz w:val="17"/>
          <w:szCs w:val="17"/>
        </w:rPr>
        <w:t xml:space="preserve">Director ID, name, share structure</w:t>
      </w:r>
    </w:p>
    <w:p>
      <w:pPr>
        <w:keepNext/>
        <w:spacing w:after="20" w:before="120"/>
        <w:ind w:left="144" w:hanging="403"/>
      </w:pPr>
      <w:r>
        <w:rPr>
          <w:b/>
          <w:bCs/>
          <w:color w:val="2E86C1"/>
          <w:sz w:val="24"/>
          <w:szCs w:val="24"/>
        </w:rPr>
        <w:t xml:space="preserve">☐   </w:t>
      </w:r>
      <w:r>
        <w:rPr>
          <w:b/>
          <w:bCs/>
          <w:color w:val="1A1A2E"/>
          <w:sz w:val="21"/>
          <w:szCs w:val="21"/>
        </w:rPr>
        <w:t xml:space="preserve">Apply for the company ABN</w:t>
      </w:r>
    </w:p>
    <w:p>
      <w:pPr>
        <w:spacing w:after="20" w:before="0" w:line="264"/>
        <w:ind w:left="547" w:right="144"/>
        <w:jc w:val="left"/>
      </w:pPr>
      <w:r>
        <w:rPr>
          <w:color w:val="1A1A2E"/>
          <w:sz w:val="19"/>
          <w:szCs w:val="19"/>
        </w:rPr>
        <w:t xml:space="preserve">Use your new ACN to get an Australian Business Number. Needed for invoicing, GST, and app-store tax forms.</w:t>
      </w:r>
    </w:p>
    <w:p>
      <w:pPr>
        <w:spacing w:after="60" w:before="0" w:line="250"/>
        <w:ind w:left="547" w:right="144"/>
      </w:pPr>
      <w:r>
        <w:rPr>
          <w:b/>
          <w:bCs/>
          <w:color w:val="1B4F8A"/>
          <w:sz w:val="17"/>
          <w:szCs w:val="17"/>
        </w:rPr>
        <w:t xml:space="preserve">Where: </w:t>
      </w:r>
      <w:r>
        <w:rPr>
          <w:color w:val="6B7280"/>
          <w:sz w:val="17"/>
          <w:szCs w:val="17"/>
        </w:rPr>
        <w:t xml:space="preserve">Australian Business Register (abr.gov.au)</w:t>
      </w:r>
      <w:r>
        <w:rPr>
          <w:sz w:val="17"/>
          <w:szCs w:val="17"/>
        </w:rPr>
        <w:t xml:space="preserve">     </w:t>
      </w:r>
      <w:r>
        <w:rPr>
          <w:b/>
          <w:bCs/>
          <w:color w:val="1A7340"/>
          <w:sz w:val="17"/>
          <w:szCs w:val="17"/>
        </w:rPr>
        <w:t xml:space="preserve">Cost: </w:t>
      </w:r>
      <w:r>
        <w:rPr>
          <w:color w:val="6B7280"/>
          <w:sz w:val="17"/>
          <w:szCs w:val="17"/>
        </w:rPr>
        <w:t xml:space="preserve">Free</w:t>
      </w:r>
      <w:r>
        <w:rPr>
          <w:sz w:val="17"/>
          <w:szCs w:val="17"/>
        </w:rPr>
        <w:t xml:space="preserve">     </w:t>
      </w:r>
      <w:r>
        <w:rPr>
          <w:b/>
          <w:bCs/>
          <w:color w:val="991B1B"/>
          <w:sz w:val="17"/>
          <w:szCs w:val="17"/>
        </w:rPr>
        <w:t xml:space="preserve">Needs: </w:t>
      </w:r>
      <w:r>
        <w:rPr>
          <w:color w:val="6B7280"/>
          <w:sz w:val="17"/>
          <w:szCs w:val="17"/>
        </w:rPr>
        <w:t xml:space="preserve">ACN</w:t>
      </w:r>
    </w:p>
    <w:p>
      <w:pPr>
        <w:keepNext/>
        <w:spacing w:after="20" w:before="120"/>
        <w:ind w:left="144" w:hanging="403"/>
      </w:pPr>
      <w:r>
        <w:rPr>
          <w:b/>
          <w:bCs/>
          <w:color w:val="2E86C1"/>
          <w:sz w:val="24"/>
          <w:szCs w:val="24"/>
        </w:rPr>
        <w:t xml:space="preserve">☐   </w:t>
      </w:r>
      <w:r>
        <w:rPr>
          <w:b/>
          <w:bCs/>
          <w:color w:val="1A1A2E"/>
          <w:sz w:val="21"/>
          <w:szCs w:val="21"/>
        </w:rPr>
        <w:t xml:space="preserve">Apply for the company TFN</w:t>
      </w:r>
    </w:p>
    <w:p>
      <w:pPr>
        <w:spacing w:after="20" w:before="0" w:line="264"/>
        <w:ind w:left="547" w:right="144"/>
        <w:jc w:val="left"/>
      </w:pPr>
      <w:r>
        <w:rPr>
          <w:color w:val="1A1A2E"/>
          <w:sz w:val="19"/>
          <w:szCs w:val="19"/>
        </w:rPr>
        <w:t xml:space="preserve">A Tax File Number for the company (separate from your personal TFN). Usually offered in the same ABR application.</w:t>
      </w:r>
    </w:p>
    <w:p>
      <w:pPr>
        <w:spacing w:after="60" w:before="0" w:line="250"/>
        <w:ind w:left="547" w:right="144"/>
      </w:pPr>
      <w:r>
        <w:rPr>
          <w:b/>
          <w:bCs/>
          <w:color w:val="1B4F8A"/>
          <w:sz w:val="17"/>
          <w:szCs w:val="17"/>
        </w:rPr>
        <w:t xml:space="preserve">Where: </w:t>
      </w:r>
      <w:r>
        <w:rPr>
          <w:color w:val="6B7280"/>
          <w:sz w:val="17"/>
          <w:szCs w:val="17"/>
        </w:rPr>
        <w:t xml:space="preserve">Australian Business Register</w:t>
      </w:r>
      <w:r>
        <w:rPr>
          <w:sz w:val="17"/>
          <w:szCs w:val="17"/>
        </w:rPr>
        <w:t xml:space="preserve">     </w:t>
      </w:r>
      <w:r>
        <w:rPr>
          <w:b/>
          <w:bCs/>
          <w:color w:val="1A7340"/>
          <w:sz w:val="17"/>
          <w:szCs w:val="17"/>
        </w:rPr>
        <w:t xml:space="preserve">Cost: </w:t>
      </w:r>
      <w:r>
        <w:rPr>
          <w:color w:val="6B7280"/>
          <w:sz w:val="17"/>
          <w:szCs w:val="17"/>
        </w:rPr>
        <w:t xml:space="preserve">Free</w:t>
      </w:r>
      <w:r>
        <w:rPr>
          <w:sz w:val="17"/>
          <w:szCs w:val="17"/>
        </w:rPr>
        <w:t xml:space="preserve">     </w:t>
      </w:r>
      <w:r>
        <w:rPr>
          <w:b/>
          <w:bCs/>
          <w:color w:val="991B1B"/>
          <w:sz w:val="17"/>
          <w:szCs w:val="17"/>
        </w:rPr>
        <w:t xml:space="preserve">Needs: </w:t>
      </w:r>
      <w:r>
        <w:rPr>
          <w:color w:val="6B7280"/>
          <w:sz w:val="17"/>
          <w:szCs w:val="17"/>
        </w:rPr>
        <w:t xml:space="preserve">ACN</w:t>
      </w:r>
    </w:p>
    <w:p>
      <w:pPr>
        <w:keepNext/>
        <w:spacing w:after="20" w:before="120"/>
        <w:ind w:left="144" w:hanging="403"/>
      </w:pPr>
      <w:r>
        <w:rPr>
          <w:b/>
          <w:bCs/>
          <w:color w:val="2E86C1"/>
          <w:sz w:val="24"/>
          <w:szCs w:val="24"/>
        </w:rPr>
        <w:t xml:space="preserve">☐   </w:t>
      </w:r>
      <w:r>
        <w:rPr>
          <w:b/>
          <w:bCs/>
          <w:color w:val="1A1A2E"/>
          <w:sz w:val="21"/>
          <w:szCs w:val="21"/>
        </w:rPr>
        <w:t xml:space="preserve">Register a business/trading name (only if needed)</w:t>
      </w:r>
    </w:p>
    <w:p>
      <w:pPr>
        <w:spacing w:after="20" w:before="0" w:line="264"/>
        <w:ind w:left="547" w:right="144"/>
        <w:jc w:val="left"/>
      </w:pPr>
      <w:r>
        <w:rPr>
          <w:color w:val="1A1A2E"/>
          <w:sz w:val="19"/>
          <w:szCs w:val="19"/>
        </w:rPr>
        <w:t xml:space="preserve">Only required if you trade under a name different from the company's registered name (e.g. "Mobile Soft PLC" vs "Franz Software Pty Ltd").</w:t>
      </w:r>
    </w:p>
    <w:p>
      <w:pPr>
        <w:spacing w:after="60" w:before="0" w:line="250"/>
        <w:ind w:left="547" w:right="144"/>
      </w:pPr>
      <w:r>
        <w:rPr>
          <w:b/>
          <w:bCs/>
          <w:color w:val="1B4F8A"/>
          <w:sz w:val="17"/>
          <w:szCs w:val="17"/>
        </w:rPr>
        <w:t xml:space="preserve">Where: </w:t>
      </w:r>
      <w:r>
        <w:rPr>
          <w:color w:val="6B7280"/>
          <w:sz w:val="17"/>
          <w:szCs w:val="17"/>
        </w:rPr>
        <w:t xml:space="preserve">ASIC Connect</w:t>
      </w:r>
      <w:r>
        <w:rPr>
          <w:sz w:val="17"/>
          <w:szCs w:val="17"/>
        </w:rPr>
        <w:t xml:space="preserve">     </w:t>
      </w:r>
      <w:r>
        <w:rPr>
          <w:b/>
          <w:bCs/>
          <w:color w:val="1A7340"/>
          <w:sz w:val="17"/>
          <w:szCs w:val="17"/>
        </w:rPr>
        <w:t xml:space="preserve">Cost: </w:t>
      </w:r>
      <w:r>
        <w:rPr>
          <w:color w:val="6B7280"/>
          <w:sz w:val="17"/>
          <w:szCs w:val="17"/>
        </w:rPr>
        <w:t xml:space="preserve">~$44 (1 yr) / $102 (3 yr)</w:t>
      </w:r>
    </w:p>
    <w:p>
      <w:pPr>
        <w:keepNext/>
        <w:spacing w:after="20" w:before="120"/>
        <w:ind w:left="144" w:hanging="403"/>
      </w:pPr>
      <w:r>
        <w:rPr>
          <w:b/>
          <w:bCs/>
          <w:color w:val="2E86C1"/>
          <w:sz w:val="24"/>
          <w:szCs w:val="24"/>
        </w:rPr>
        <w:t xml:space="preserve">☐   </w:t>
      </w:r>
      <w:r>
        <w:rPr>
          <w:b/>
          <w:bCs/>
          <w:color w:val="1A1A2E"/>
          <w:sz w:val="21"/>
          <w:szCs w:val="21"/>
        </w:rPr>
        <w:t xml:space="preserve">Register for GST</w:t>
      </w:r>
    </w:p>
    <w:p>
      <w:pPr>
        <w:spacing w:after="20" w:before="0" w:line="264"/>
        <w:ind w:left="547" w:right="144"/>
        <w:jc w:val="left"/>
      </w:pPr>
      <w:r>
        <w:rPr>
          <w:color w:val="1A1A2E"/>
          <w:sz w:val="19"/>
          <w:szCs w:val="19"/>
        </w:rPr>
        <w:t xml:space="preserve">Mandatory once turnover reaches $75,000/year; you can register voluntarily earlier to claim GST credits on purchases. Note: Apple and Google remit GST on their store sales for you, but your gross store revenue still counts toward the threshold.</w:t>
      </w:r>
    </w:p>
    <w:p>
      <w:pPr>
        <w:spacing w:after="60" w:before="0" w:line="250"/>
        <w:ind w:left="547" w:right="144"/>
      </w:pPr>
      <w:r>
        <w:rPr>
          <w:b/>
          <w:bCs/>
          <w:color w:val="1B4F8A"/>
          <w:sz w:val="17"/>
          <w:szCs w:val="17"/>
        </w:rPr>
        <w:t xml:space="preserve">Where: </w:t>
      </w:r>
      <w:r>
        <w:rPr>
          <w:color w:val="6B7280"/>
          <w:sz w:val="17"/>
          <w:szCs w:val="17"/>
        </w:rPr>
        <w:t xml:space="preserve">ATO Business Portal / your accountant</w:t>
      </w:r>
      <w:r>
        <w:rPr>
          <w:sz w:val="17"/>
          <w:szCs w:val="17"/>
        </w:rPr>
        <w:t xml:space="preserve">     </w:t>
      </w:r>
      <w:r>
        <w:rPr>
          <w:b/>
          <w:bCs/>
          <w:color w:val="1A7340"/>
          <w:sz w:val="17"/>
          <w:szCs w:val="17"/>
        </w:rPr>
        <w:t xml:space="preserve">Cost: </w:t>
      </w:r>
      <w:r>
        <w:rPr>
          <w:color w:val="6B7280"/>
          <w:sz w:val="17"/>
          <w:szCs w:val="17"/>
        </w:rPr>
        <w:t xml:space="preserve">Free</w:t>
      </w:r>
      <w:r>
        <w:rPr>
          <w:sz w:val="17"/>
          <w:szCs w:val="17"/>
        </w:rPr>
        <w:t xml:space="preserve">     </w:t>
      </w:r>
      <w:r>
        <w:rPr>
          <w:b/>
          <w:bCs/>
          <w:color w:val="92400E"/>
          <w:sz w:val="17"/>
          <w:szCs w:val="17"/>
        </w:rPr>
        <w:t xml:space="preserve">When: </w:t>
      </w:r>
      <w:r>
        <w:rPr>
          <w:color w:val="6B7280"/>
          <w:sz w:val="17"/>
          <w:szCs w:val="17"/>
        </w:rPr>
        <w:t xml:space="preserve">At/approaching $75k turnover</w:t>
      </w:r>
    </w:p>
    <w:p>
      <w:r>
        <w:br w:type="page"/>
      </w:r>
    </w:p>
    <w:tbl>
      <w:tblPr>
        <w:tblW w:type="dxa" w:w="9360"/>
        <w:tblBorders>
          <w:top w:val="none"/>
          <w:left w:val="none"/>
          <w:bottom w:val="none"/>
          <w:right w:val="none"/>
          <w:insideH w:val="single" w:color="auto" w:sz="4"/>
          <w:insideV w:val="single" w:color="auto" w:sz="4"/>
        </w:tblBorders>
      </w:tblPr>
      <w:tblGrid>
        <w:gridCol w:w="820"/>
        <w:gridCol w:w="8540"/>
      </w:tblGrid>
      <w:tr>
        <w:tc>
          <w:tcPr>
            <w:tcW w:type="dxa" w:w="820"/>
            <w:shd w:fill="0F766E" w:val="clear"/>
            <w:tcMar>
              <w:top w:type="dxa" w:w="100"/>
              <w:left w:type="dxa" w:w="60"/>
              <w:bottom w:type="dxa" w:w="100"/>
              <w:right w:type="dxa" w:w="60"/>
            </w:tcMar>
            <w:vAlign w:val="center"/>
          </w:tcPr>
          <w:p>
            <w:pPr>
              <w:jc w:val="center"/>
            </w:pPr>
            <w:r>
              <w:rPr>
                <w:b/>
                <w:bCs/>
                <w:color w:val="FFFFFF"/>
                <w:sz w:val="40"/>
                <w:szCs w:val="40"/>
              </w:rPr>
              <w:t xml:space="preserve">1</w:t>
            </w:r>
          </w:p>
        </w:tc>
        <w:tc>
          <w:tcPr>
            <w:tcW w:type="dxa" w:w="8540"/>
            <w:shd w:fill="D6E4F7" w:val="clear"/>
            <w:tcMar>
              <w:top w:type="dxa" w:w="80"/>
              <w:left w:type="dxa" w:w="160"/>
              <w:bottom w:type="dxa" w:w="80"/>
              <w:right w:type="dxa" w:w="100"/>
            </w:tcMar>
            <w:vAlign w:val="center"/>
          </w:tcPr>
          <w:p>
            <w:pPr>
              <w:spacing w:after="10" w:before="0"/>
            </w:pPr>
            <w:r>
              <w:rPr>
                <w:b/>
                <w:bCs/>
                <w:color w:val="1B4F8A"/>
                <w:sz w:val="26"/>
                <w:szCs w:val="26"/>
              </w:rPr>
              <w:t xml:space="preserve">Business Operations &amp; Protection</w:t>
            </w:r>
          </w:p>
          <w:p>
            <w:pPr>
              <w:spacing w:after="0" w:before="0"/>
            </w:pPr>
            <w:r>
              <w:rPr>
                <w:i/>
                <w:iCs/>
                <w:color w:val="6B7280"/>
                <w:sz w:val="17"/>
                <w:szCs w:val="17"/>
              </w:rPr>
              <w:t xml:space="preserve">Set up the machinery to run, get paid, and stay compliant</w:t>
            </w:r>
          </w:p>
        </w:tc>
      </w:tr>
    </w:tbl>
    <w:p>
      <w:pPr>
        <w:spacing w:after="80" w:before="0"/>
      </w:pPr>
    </w:p>
    <w:p>
      <w:pPr>
        <w:keepNext/>
        <w:spacing w:after="20" w:before="120"/>
        <w:ind w:left="144" w:hanging="403"/>
      </w:pPr>
      <w:r>
        <w:rPr>
          <w:b/>
          <w:bCs/>
          <w:color w:val="2E86C1"/>
          <w:sz w:val="24"/>
          <w:szCs w:val="24"/>
        </w:rPr>
        <w:t xml:space="preserve">☐   </w:t>
      </w:r>
      <w:r>
        <w:rPr>
          <w:b/>
          <w:bCs/>
          <w:color w:val="1A1A2E"/>
          <w:sz w:val="21"/>
          <w:szCs w:val="21"/>
        </w:rPr>
        <w:t xml:space="preserve">Open a business bank account</w:t>
      </w:r>
    </w:p>
    <w:p>
      <w:pPr>
        <w:spacing w:after="20" w:before="0" w:line="264"/>
        <w:ind w:left="547" w:right="144"/>
        <w:jc w:val="left"/>
      </w:pPr>
      <w:r>
        <w:rPr>
          <w:color w:val="1A1A2E"/>
          <w:sz w:val="19"/>
          <w:szCs w:val="19"/>
        </w:rPr>
        <w:t xml:space="preserve">Keep company money completely separate from personal money — this is essential for a Pty Ltd. You will need the ACN and company documents.</w:t>
      </w:r>
    </w:p>
    <w:p>
      <w:pPr>
        <w:spacing w:after="60" w:before="0" w:line="250"/>
        <w:ind w:left="547" w:right="144"/>
      </w:pPr>
      <w:r>
        <w:rPr>
          <w:b/>
          <w:bCs/>
          <w:color w:val="1B4F8A"/>
          <w:sz w:val="17"/>
          <w:szCs w:val="17"/>
        </w:rPr>
        <w:t xml:space="preserve">Where: </w:t>
      </w:r>
      <w:r>
        <w:rPr>
          <w:color w:val="6B7280"/>
          <w:sz w:val="17"/>
          <w:szCs w:val="17"/>
        </w:rPr>
        <w:t xml:space="preserve">Your bank</w:t>
      </w:r>
      <w:r>
        <w:rPr>
          <w:sz w:val="17"/>
          <w:szCs w:val="17"/>
        </w:rPr>
        <w:t xml:space="preserve">     </w:t>
      </w:r>
      <w:r>
        <w:rPr>
          <w:b/>
          <w:bCs/>
          <w:color w:val="1A7340"/>
          <w:sz w:val="17"/>
          <w:szCs w:val="17"/>
        </w:rPr>
        <w:t xml:space="preserve">Cost: </w:t>
      </w:r>
      <w:r>
        <w:rPr>
          <w:color w:val="6B7280"/>
          <w:sz w:val="17"/>
          <w:szCs w:val="17"/>
        </w:rPr>
        <w:t xml:space="preserve">Usually free–low</w:t>
      </w:r>
      <w:r>
        <w:rPr>
          <w:sz w:val="17"/>
          <w:szCs w:val="17"/>
        </w:rPr>
        <w:t xml:space="preserve">     </w:t>
      </w:r>
      <w:r>
        <w:rPr>
          <w:b/>
          <w:bCs/>
          <w:color w:val="991B1B"/>
          <w:sz w:val="17"/>
          <w:szCs w:val="17"/>
        </w:rPr>
        <w:t xml:space="preserve">Needs: </w:t>
      </w:r>
      <w:r>
        <w:rPr>
          <w:color w:val="6B7280"/>
          <w:sz w:val="17"/>
          <w:szCs w:val="17"/>
        </w:rPr>
        <w:t xml:space="preserve">ACN, ABN</w:t>
      </w:r>
    </w:p>
    <w:p>
      <w:pPr>
        <w:keepNext/>
        <w:spacing w:after="20" w:before="120"/>
        <w:ind w:left="144" w:hanging="403"/>
      </w:pPr>
      <w:r>
        <w:rPr>
          <w:b/>
          <w:bCs/>
          <w:color w:val="2E86C1"/>
          <w:sz w:val="24"/>
          <w:szCs w:val="24"/>
        </w:rPr>
        <w:t xml:space="preserve">☐   </w:t>
      </w:r>
      <w:r>
        <w:rPr>
          <w:b/>
          <w:bCs/>
          <w:color w:val="1A1A2E"/>
          <w:sz w:val="21"/>
          <w:szCs w:val="21"/>
        </w:rPr>
        <w:t xml:space="preserve">Set up accounting software</w:t>
      </w:r>
    </w:p>
    <w:p>
      <w:pPr>
        <w:spacing w:after="20" w:before="0" w:line="264"/>
        <w:ind w:left="547" w:right="144"/>
        <w:jc w:val="left"/>
      </w:pPr>
      <w:r>
        <w:rPr>
          <w:color w:val="1A1A2E"/>
          <w:sz w:val="19"/>
          <w:szCs w:val="19"/>
        </w:rPr>
        <w:t xml:space="preserve">Xero, MYOB or QuickBooks to track income, expenses, GST, and payroll. Critical for BAS lodgement and for substantiating the R&amp;D Tax Incentive claim.</w:t>
      </w:r>
    </w:p>
    <w:p>
      <w:pPr>
        <w:spacing w:after="60" w:before="0" w:line="250"/>
        <w:ind w:left="547" w:right="144"/>
      </w:pPr>
      <w:r>
        <w:rPr>
          <w:b/>
          <w:bCs/>
          <w:color w:val="1B4F8A"/>
          <w:sz w:val="17"/>
          <w:szCs w:val="17"/>
        </w:rPr>
        <w:t xml:space="preserve">Where: </w:t>
      </w:r>
      <w:r>
        <w:rPr>
          <w:color w:val="6B7280"/>
          <w:sz w:val="17"/>
          <w:szCs w:val="17"/>
        </w:rPr>
        <w:t xml:space="preserve">Xero / MYOB / QuickBooks</w:t>
      </w:r>
      <w:r>
        <w:rPr>
          <w:sz w:val="17"/>
          <w:szCs w:val="17"/>
        </w:rPr>
        <w:t xml:space="preserve">     </w:t>
      </w:r>
      <w:r>
        <w:rPr>
          <w:b/>
          <w:bCs/>
          <w:color w:val="1A7340"/>
          <w:sz w:val="17"/>
          <w:szCs w:val="17"/>
        </w:rPr>
        <w:t xml:space="preserve">Cost: </w:t>
      </w:r>
      <w:r>
        <w:rPr>
          <w:color w:val="6B7280"/>
          <w:sz w:val="17"/>
          <w:szCs w:val="17"/>
        </w:rPr>
        <w:t xml:space="preserve">~$30–70/month</w:t>
      </w:r>
    </w:p>
    <w:p>
      <w:pPr>
        <w:keepNext/>
        <w:spacing w:after="20" w:before="120"/>
        <w:ind w:left="144" w:hanging="403"/>
      </w:pPr>
      <w:r>
        <w:rPr>
          <w:b/>
          <w:bCs/>
          <w:color w:val="2E86C1"/>
          <w:sz w:val="24"/>
          <w:szCs w:val="24"/>
        </w:rPr>
        <w:t xml:space="preserve">☐   </w:t>
      </w:r>
      <w:r>
        <w:rPr>
          <w:b/>
          <w:bCs/>
          <w:color w:val="1A1A2E"/>
          <w:sz w:val="21"/>
          <w:szCs w:val="21"/>
        </w:rPr>
        <w:t xml:space="preserve">Engage an accountant</w:t>
      </w:r>
    </w:p>
    <w:p>
      <w:pPr>
        <w:spacing w:after="20" w:before="0" w:line="264"/>
        <w:ind w:left="547" w:right="144"/>
        <w:jc w:val="left"/>
      </w:pPr>
      <w:r>
        <w:rPr>
          <w:color w:val="1A1A2E"/>
          <w:sz w:val="19"/>
          <w:szCs w:val="19"/>
        </w:rPr>
        <w:t xml:space="preserve">A CPA/CA to handle the company tax return, BAS, and — importantly — the R&amp;D Tax Incentive and grant claims. Pays for itself via the R&amp;D offset alone.</w:t>
      </w:r>
    </w:p>
    <w:p>
      <w:pPr>
        <w:spacing w:after="60" w:before="0" w:line="250"/>
        <w:ind w:left="547" w:right="144"/>
      </w:pPr>
      <w:r>
        <w:rPr>
          <w:b/>
          <w:bCs/>
          <w:color w:val="1B4F8A"/>
          <w:sz w:val="17"/>
          <w:szCs w:val="17"/>
        </w:rPr>
        <w:t xml:space="preserve">Where: </w:t>
      </w:r>
      <w:r>
        <w:rPr>
          <w:color w:val="6B7280"/>
          <w:sz w:val="17"/>
          <w:szCs w:val="17"/>
        </w:rPr>
        <w:t xml:space="preserve">Local CPA/CA firm</w:t>
      </w:r>
      <w:r>
        <w:rPr>
          <w:sz w:val="17"/>
          <w:szCs w:val="17"/>
        </w:rPr>
        <w:t xml:space="preserve">     </w:t>
      </w:r>
      <w:r>
        <w:rPr>
          <w:b/>
          <w:bCs/>
          <w:color w:val="1A7340"/>
          <w:sz w:val="17"/>
          <w:szCs w:val="17"/>
        </w:rPr>
        <w:t xml:space="preserve">Cost: </w:t>
      </w:r>
      <w:r>
        <w:rPr>
          <w:color w:val="6B7280"/>
          <w:sz w:val="17"/>
          <w:szCs w:val="17"/>
        </w:rPr>
        <w:t xml:space="preserve">~$2,000–4,000/year</w:t>
      </w:r>
    </w:p>
    <w:p>
      <w:pPr>
        <w:keepNext/>
        <w:spacing w:after="20" w:before="120"/>
        <w:ind w:left="144" w:hanging="403"/>
      </w:pPr>
      <w:r>
        <w:rPr>
          <w:b/>
          <w:bCs/>
          <w:color w:val="2E86C1"/>
          <w:sz w:val="24"/>
          <w:szCs w:val="24"/>
        </w:rPr>
        <w:t xml:space="preserve">☐   </w:t>
      </w:r>
      <w:r>
        <w:rPr>
          <w:b/>
          <w:bCs/>
          <w:color w:val="1A1A2E"/>
          <w:sz w:val="21"/>
          <w:szCs w:val="21"/>
        </w:rPr>
        <w:t xml:space="preserve">Get business insurance</w:t>
      </w:r>
    </w:p>
    <w:p>
      <w:pPr>
        <w:spacing w:after="20" w:before="0" w:line="264"/>
        <w:ind w:left="547" w:right="144"/>
        <w:jc w:val="left"/>
      </w:pPr>
      <w:r>
        <w:rPr>
          <w:color w:val="1A1A2E"/>
          <w:sz w:val="19"/>
          <w:szCs w:val="19"/>
        </w:rPr>
        <w:t xml:space="preserve">Professional Indemnity and Cyber cover are the key ones for a software business; Public Liability if you attend trade shows. Partners and education customers may require proof of cover.</w:t>
      </w:r>
    </w:p>
    <w:p>
      <w:pPr>
        <w:spacing w:after="60" w:before="0" w:line="250"/>
        <w:ind w:left="547" w:right="144"/>
      </w:pPr>
      <w:r>
        <w:rPr>
          <w:b/>
          <w:bCs/>
          <w:color w:val="1B4F8A"/>
          <w:sz w:val="17"/>
          <w:szCs w:val="17"/>
        </w:rPr>
        <w:t xml:space="preserve">Where: </w:t>
      </w:r>
      <w:r>
        <w:rPr>
          <w:color w:val="6B7280"/>
          <w:sz w:val="17"/>
          <w:szCs w:val="17"/>
        </w:rPr>
        <w:t xml:space="preserve">Business insurer / broker</w:t>
      </w:r>
      <w:r>
        <w:rPr>
          <w:sz w:val="17"/>
          <w:szCs w:val="17"/>
        </w:rPr>
        <w:t xml:space="preserve">     </w:t>
      </w:r>
      <w:r>
        <w:rPr>
          <w:b/>
          <w:bCs/>
          <w:color w:val="1A7340"/>
          <w:sz w:val="17"/>
          <w:szCs w:val="17"/>
        </w:rPr>
        <w:t xml:space="preserve">Cost: </w:t>
      </w:r>
      <w:r>
        <w:rPr>
          <w:color w:val="6B7280"/>
          <w:sz w:val="17"/>
          <w:szCs w:val="17"/>
        </w:rPr>
        <w:t xml:space="preserve">~$500–1,500/year</w:t>
      </w:r>
    </w:p>
    <w:p>
      <w:pPr>
        <w:keepNext/>
        <w:spacing w:after="20" w:before="120"/>
        <w:ind w:left="144" w:hanging="403"/>
      </w:pPr>
      <w:r>
        <w:rPr>
          <w:b/>
          <w:bCs/>
          <w:color w:val="2E86C1"/>
          <w:sz w:val="24"/>
          <w:szCs w:val="24"/>
        </w:rPr>
        <w:t xml:space="preserve">☐   </w:t>
      </w:r>
      <w:r>
        <w:rPr>
          <w:b/>
          <w:bCs/>
          <w:color w:val="1A1A2E"/>
          <w:sz w:val="21"/>
          <w:szCs w:val="21"/>
        </w:rPr>
        <w:t xml:space="preserve">Decide how you pay yourself and set up payroll</w:t>
      </w:r>
    </w:p>
    <w:p>
      <w:pPr>
        <w:spacing w:after="20" w:before="0" w:line="264"/>
        <w:ind w:left="547" w:right="144"/>
        <w:jc w:val="left"/>
      </w:pPr>
      <w:r>
        <w:rPr>
          <w:color w:val="1A1A2E"/>
          <w:sz w:val="19"/>
          <w:szCs w:val="19"/>
        </w:rPr>
        <w:t xml:space="preserve">As a company you typically pay yourself a salary (register for PAYG withholding + Single Touch Payroll) and/or franked dividends. Avoid unrepaid director loans (Division 7A). Note: from 1 July 2026, super must reach your fund within 7 business days of each pay run (Payday Super).</w:t>
      </w:r>
    </w:p>
    <w:p>
      <w:pPr>
        <w:spacing w:after="60" w:before="0" w:line="250"/>
        <w:ind w:left="547" w:right="144"/>
      </w:pPr>
      <w:r>
        <w:rPr>
          <w:b/>
          <w:bCs/>
          <w:color w:val="1B4F8A"/>
          <w:sz w:val="17"/>
          <w:szCs w:val="17"/>
        </w:rPr>
        <w:t xml:space="preserve">Where: </w:t>
      </w:r>
      <w:r>
        <w:rPr>
          <w:color w:val="6B7280"/>
          <w:sz w:val="17"/>
          <w:szCs w:val="17"/>
        </w:rPr>
        <w:t xml:space="preserve">ATO (PAYG/STP) + your accountant</w:t>
      </w:r>
      <w:r>
        <w:rPr>
          <w:sz w:val="17"/>
          <w:szCs w:val="17"/>
        </w:rPr>
        <w:t xml:space="preserve">     </w:t>
      </w:r>
      <w:r>
        <w:rPr>
          <w:b/>
          <w:bCs/>
          <w:color w:val="1A7340"/>
          <w:sz w:val="17"/>
          <w:szCs w:val="17"/>
        </w:rPr>
        <w:t xml:space="preserve">Cost: </w:t>
      </w:r>
      <w:r>
        <w:rPr>
          <w:color w:val="6B7280"/>
          <w:sz w:val="17"/>
          <w:szCs w:val="17"/>
        </w:rPr>
        <w:t xml:space="preserve">Free to register</w:t>
      </w:r>
      <w:r>
        <w:rPr>
          <w:sz w:val="17"/>
          <w:szCs w:val="17"/>
        </w:rPr>
        <w:t xml:space="preserve">     </w:t>
      </w:r>
      <w:r>
        <w:rPr>
          <w:b/>
          <w:bCs/>
          <w:color w:val="92400E"/>
          <w:sz w:val="17"/>
          <w:szCs w:val="17"/>
        </w:rPr>
        <w:t xml:space="preserve">When: </w:t>
      </w:r>
      <w:r>
        <w:rPr>
          <w:color w:val="6B7280"/>
          <w:sz w:val="17"/>
          <w:szCs w:val="17"/>
        </w:rPr>
        <w:t xml:space="preserve">Once earning income</w:t>
      </w:r>
    </w:p>
    <w:p>
      <w:pPr>
        <w:keepNext/>
        <w:spacing w:after="20" w:before="120"/>
        <w:ind w:left="144" w:hanging="403"/>
      </w:pPr>
      <w:r>
        <w:rPr>
          <w:b/>
          <w:bCs/>
          <w:color w:val="2E86C1"/>
          <w:sz w:val="24"/>
          <w:szCs w:val="24"/>
        </w:rPr>
        <w:t xml:space="preserve">☐   </w:t>
      </w:r>
      <w:r>
        <w:rPr>
          <w:b/>
          <w:bCs/>
          <w:color w:val="1A1A2E"/>
          <w:sz w:val="21"/>
          <w:szCs w:val="21"/>
        </w:rPr>
        <w:t xml:space="preserve">Register the trademark</w:t>
      </w:r>
    </w:p>
    <w:p>
      <w:pPr>
        <w:spacing w:after="20" w:before="0" w:line="264"/>
        <w:ind w:left="547" w:right="144"/>
        <w:jc w:val="left"/>
      </w:pPr>
      <w:r>
        <w:rPr>
          <w:color w:val="1A1A2E"/>
          <w:sz w:val="19"/>
          <w:szCs w:val="19"/>
        </w:rPr>
        <w:t xml:space="preserve">Protect the app name and logo with IP Australia. Also strengthens your position for app-store name disputes and partnerships. File in the relevant class(es) for software.</w:t>
      </w:r>
    </w:p>
    <w:p>
      <w:pPr>
        <w:spacing w:after="60" w:before="0" w:line="250"/>
        <w:ind w:left="547" w:right="144"/>
      </w:pPr>
      <w:r>
        <w:rPr>
          <w:b/>
          <w:bCs/>
          <w:color w:val="1B4F8A"/>
          <w:sz w:val="17"/>
          <w:szCs w:val="17"/>
        </w:rPr>
        <w:t xml:space="preserve">Where: </w:t>
      </w:r>
      <w:r>
        <w:rPr>
          <w:color w:val="6B7280"/>
          <w:sz w:val="17"/>
          <w:szCs w:val="17"/>
        </w:rPr>
        <w:t xml:space="preserve">IP Australia (ipaustralia.gov.au)</w:t>
      </w:r>
      <w:r>
        <w:rPr>
          <w:sz w:val="17"/>
          <w:szCs w:val="17"/>
        </w:rPr>
        <w:t xml:space="preserve">     </w:t>
      </w:r>
      <w:r>
        <w:rPr>
          <w:b/>
          <w:bCs/>
          <w:color w:val="1A7340"/>
          <w:sz w:val="17"/>
          <w:szCs w:val="17"/>
        </w:rPr>
        <w:t xml:space="preserve">Cost: </w:t>
      </w:r>
      <w:r>
        <w:rPr>
          <w:color w:val="6B7280"/>
          <w:sz w:val="17"/>
          <w:szCs w:val="17"/>
        </w:rPr>
        <w:t xml:space="preserve">~$250+ per class</w:t>
      </w:r>
    </w:p>
    <w:p>
      <w:pPr>
        <w:keepNext/>
        <w:spacing w:after="20" w:before="120"/>
        <w:ind w:left="144" w:hanging="403"/>
      </w:pPr>
      <w:r>
        <w:rPr>
          <w:b/>
          <w:bCs/>
          <w:color w:val="2E86C1"/>
          <w:sz w:val="24"/>
          <w:szCs w:val="24"/>
        </w:rPr>
        <w:t xml:space="preserve">☐   </w:t>
      </w:r>
      <w:r>
        <w:rPr>
          <w:b/>
          <w:bCs/>
          <w:color w:val="1A1A2E"/>
          <w:sz w:val="21"/>
          <w:szCs w:val="21"/>
        </w:rPr>
        <w:t xml:space="preserve">Write your Privacy Policy and Terms of Service</w:t>
      </w:r>
    </w:p>
    <w:p>
      <w:pPr>
        <w:spacing w:after="20" w:before="0" w:line="264"/>
        <w:ind w:left="547" w:right="144"/>
        <w:jc w:val="left"/>
      </w:pPr>
      <w:r>
        <w:rPr>
          <w:color w:val="1A1A2E"/>
          <w:sz w:val="19"/>
          <w:szCs w:val="19"/>
        </w:rPr>
        <w:t xml:space="preserve">Both app stores and your website require a publicly hosted Privacy Policy URL. Terms of Service / EULA covers licensing, subscriptions, and liability. Have a lawyer review, especially given the industrial-control context.</w:t>
      </w:r>
    </w:p>
    <w:p>
      <w:pPr>
        <w:spacing w:after="60" w:before="0" w:line="250"/>
        <w:ind w:left="547" w:right="144"/>
      </w:pPr>
      <w:r>
        <w:rPr>
          <w:b/>
          <w:bCs/>
          <w:color w:val="1B4F8A"/>
          <w:sz w:val="17"/>
          <w:szCs w:val="17"/>
        </w:rPr>
        <w:t xml:space="preserve">Where: </w:t>
      </w:r>
      <w:r>
        <w:rPr>
          <w:color w:val="6B7280"/>
          <w:sz w:val="17"/>
          <w:szCs w:val="17"/>
        </w:rPr>
        <w:t xml:space="preserve">Hosted on your website</w:t>
      </w:r>
      <w:r>
        <w:rPr>
          <w:sz w:val="17"/>
          <w:szCs w:val="17"/>
        </w:rPr>
        <w:t xml:space="preserve">     </w:t>
      </w:r>
      <w:r>
        <w:rPr>
          <w:b/>
          <w:bCs/>
          <w:color w:val="1A7340"/>
          <w:sz w:val="17"/>
          <w:szCs w:val="17"/>
        </w:rPr>
        <w:t xml:space="preserve">Cost: </w:t>
      </w:r>
      <w:r>
        <w:rPr>
          <w:color w:val="6B7280"/>
          <w:sz w:val="17"/>
          <w:szCs w:val="17"/>
        </w:rPr>
        <w:t xml:space="preserve">DIY or ~$500–1,500 legal</w:t>
      </w:r>
      <w:r>
        <w:rPr>
          <w:sz w:val="17"/>
          <w:szCs w:val="17"/>
        </w:rPr>
        <w:t xml:space="preserve">     </w:t>
      </w:r>
      <w:r>
        <w:rPr>
          <w:b/>
          <w:bCs/>
          <w:color w:val="92400E"/>
          <w:sz w:val="17"/>
          <w:szCs w:val="17"/>
        </w:rPr>
        <w:t xml:space="preserve">When: </w:t>
      </w:r>
      <w:r>
        <w:rPr>
          <w:color w:val="6B7280"/>
          <w:sz w:val="17"/>
          <w:szCs w:val="17"/>
        </w:rPr>
        <w:t xml:space="preserve">Before any store submission</w:t>
      </w:r>
    </w:p>
    <w:p>
      <w:pPr>
        <w:keepNext/>
        <w:spacing w:after="20" w:before="120"/>
        <w:ind w:left="144" w:hanging="403"/>
      </w:pPr>
      <w:r>
        <w:rPr>
          <w:b/>
          <w:bCs/>
          <w:color w:val="2E86C1"/>
          <w:sz w:val="24"/>
          <w:szCs w:val="24"/>
        </w:rPr>
        <w:t xml:space="preserve">☐   </w:t>
      </w:r>
      <w:r>
        <w:rPr>
          <w:b/>
          <w:bCs/>
          <w:color w:val="1A1A2E"/>
          <w:sz w:val="21"/>
          <w:szCs w:val="21"/>
        </w:rPr>
        <w:t xml:space="preserve">Register for the R&amp;D Tax Incentive</w:t>
      </w:r>
    </w:p>
    <w:p>
      <w:pPr>
        <w:spacing w:after="20" w:before="0" w:line="264"/>
        <w:ind w:left="547" w:right="144"/>
        <w:jc w:val="left"/>
      </w:pPr>
      <w:r>
        <w:rPr>
          <w:color w:val="1A1A2E"/>
          <w:sz w:val="19"/>
          <w:szCs w:val="19"/>
        </w:rPr>
        <w:t xml:space="preserve">Register eligible R&amp;D activities with AusIndustry to claim the 43.5% refundable offset. Registration is due within 10 months of your income year-end — for FY2025–26 that means by 30 April 2027. Keep contemporaneous records of the novel development work (protocol engines, execution engine).</w:t>
      </w:r>
    </w:p>
    <w:p>
      <w:pPr>
        <w:spacing w:after="60" w:before="0" w:line="250"/>
        <w:ind w:left="547" w:right="144"/>
      </w:pPr>
      <w:r>
        <w:rPr>
          <w:b/>
          <w:bCs/>
          <w:color w:val="1B4F8A"/>
          <w:sz w:val="17"/>
          <w:szCs w:val="17"/>
        </w:rPr>
        <w:t xml:space="preserve">Where: </w:t>
      </w:r>
      <w:r>
        <w:rPr>
          <w:color w:val="6B7280"/>
          <w:sz w:val="17"/>
          <w:szCs w:val="17"/>
        </w:rPr>
        <w:t xml:space="preserve">AusIndustry (business.gov.au)</w:t>
      </w:r>
      <w:r>
        <w:rPr>
          <w:sz w:val="17"/>
          <w:szCs w:val="17"/>
        </w:rPr>
        <w:t xml:space="preserve">     </w:t>
      </w:r>
      <w:r>
        <w:rPr>
          <w:b/>
          <w:bCs/>
          <w:color w:val="1A7340"/>
          <w:sz w:val="17"/>
          <w:szCs w:val="17"/>
        </w:rPr>
        <w:t xml:space="preserve">Cost: </w:t>
      </w:r>
      <w:r>
        <w:rPr>
          <w:color w:val="6B7280"/>
          <w:sz w:val="17"/>
          <w:szCs w:val="17"/>
        </w:rPr>
        <w:t xml:space="preserve">Free to register</w:t>
      </w:r>
      <w:r>
        <w:rPr>
          <w:sz w:val="17"/>
          <w:szCs w:val="17"/>
        </w:rPr>
        <w:t xml:space="preserve">     </w:t>
      </w:r>
      <w:r>
        <w:rPr>
          <w:b/>
          <w:bCs/>
          <w:color w:val="92400E"/>
          <w:sz w:val="17"/>
          <w:szCs w:val="17"/>
        </w:rPr>
        <w:t xml:space="preserve">When: </w:t>
      </w:r>
      <w:r>
        <w:rPr>
          <w:color w:val="6B7280"/>
          <w:sz w:val="17"/>
          <w:szCs w:val="17"/>
        </w:rPr>
        <w:t xml:space="preserve">By 30 Apr 2027 for FY25–26</w:t>
      </w:r>
    </w:p>
    <w:p>
      <w:pPr>
        <w:keepNext/>
        <w:spacing w:after="20" w:before="120"/>
        <w:ind w:left="144" w:hanging="403"/>
      </w:pPr>
      <w:r>
        <w:rPr>
          <w:b/>
          <w:bCs/>
          <w:color w:val="2E86C1"/>
          <w:sz w:val="24"/>
          <w:szCs w:val="24"/>
        </w:rPr>
        <w:t xml:space="preserve">☐   </w:t>
      </w:r>
      <w:r>
        <w:rPr>
          <w:b/>
          <w:bCs/>
          <w:color w:val="1A1A2E"/>
          <w:sz w:val="21"/>
          <w:szCs w:val="21"/>
        </w:rPr>
        <w:t xml:space="preserve">Register for EMDG (when marketing internationally)</w:t>
      </w:r>
    </w:p>
    <w:p>
      <w:pPr>
        <w:spacing w:after="20" w:before="0" w:line="264"/>
        <w:ind w:left="547" w:right="144"/>
        <w:jc w:val="left"/>
      </w:pPr>
      <w:r>
        <w:rPr>
          <w:color w:val="1A1A2E"/>
          <w:sz w:val="19"/>
          <w:szCs w:val="19"/>
        </w:rPr>
        <w:t xml:space="preserve">The Export Market Development Grant reimburses eligible overseas marketing spend (App Store international sales count as exporting). Register with Austrade before incurring the spend you want to claim.</w:t>
      </w:r>
    </w:p>
    <w:p>
      <w:pPr>
        <w:spacing w:after="60" w:before="0" w:line="250"/>
        <w:ind w:left="547" w:right="144"/>
      </w:pPr>
      <w:r>
        <w:rPr>
          <w:b/>
          <w:bCs/>
          <w:color w:val="1B4F8A"/>
          <w:sz w:val="17"/>
          <w:szCs w:val="17"/>
        </w:rPr>
        <w:t xml:space="preserve">Where: </w:t>
      </w:r>
      <w:r>
        <w:rPr>
          <w:color w:val="6B7280"/>
          <w:sz w:val="17"/>
          <w:szCs w:val="17"/>
        </w:rPr>
        <w:t xml:space="preserve">Austrade (business.gov.au)</w:t>
      </w:r>
      <w:r>
        <w:rPr>
          <w:sz w:val="17"/>
          <w:szCs w:val="17"/>
        </w:rPr>
        <w:t xml:space="preserve">     </w:t>
      </w:r>
      <w:r>
        <w:rPr>
          <w:b/>
          <w:bCs/>
          <w:color w:val="1A7340"/>
          <w:sz w:val="17"/>
          <w:szCs w:val="17"/>
        </w:rPr>
        <w:t xml:space="preserve">Cost: </w:t>
      </w:r>
      <w:r>
        <w:rPr>
          <w:color w:val="6B7280"/>
          <w:sz w:val="17"/>
          <w:szCs w:val="17"/>
        </w:rPr>
        <w:t xml:space="preserve">Free to register</w:t>
      </w:r>
      <w:r>
        <w:rPr>
          <w:sz w:val="17"/>
          <w:szCs w:val="17"/>
        </w:rPr>
        <w:t xml:space="preserve">     </w:t>
      </w:r>
      <w:r>
        <w:rPr>
          <w:b/>
          <w:bCs/>
          <w:color w:val="92400E"/>
          <w:sz w:val="17"/>
          <w:szCs w:val="17"/>
        </w:rPr>
        <w:t xml:space="preserve">When: </w:t>
      </w:r>
      <w:r>
        <w:rPr>
          <w:color w:val="6B7280"/>
          <w:sz w:val="17"/>
          <w:szCs w:val="17"/>
        </w:rPr>
        <w:t xml:space="preserve">Before overseas marketing spend</w:t>
      </w:r>
    </w:p>
    <w:p>
      <w:r>
        <w:br w:type="page"/>
      </w:r>
    </w:p>
    <w:tbl>
      <w:tblPr>
        <w:tblW w:type="dxa" w:w="9360"/>
        <w:tblBorders>
          <w:top w:val="none"/>
          <w:left w:val="none"/>
          <w:bottom w:val="none"/>
          <w:right w:val="none"/>
          <w:insideH w:val="single" w:color="auto" w:sz="4"/>
          <w:insideV w:val="single" w:color="auto" w:sz="4"/>
        </w:tblBorders>
      </w:tblPr>
      <w:tblGrid>
        <w:gridCol w:w="820"/>
        <w:gridCol w:w="8540"/>
      </w:tblGrid>
      <w:tr>
        <w:tc>
          <w:tcPr>
            <w:tcW w:type="dxa" w:w="820"/>
            <w:shd w:fill="5B21B6" w:val="clear"/>
            <w:tcMar>
              <w:top w:type="dxa" w:w="100"/>
              <w:left w:type="dxa" w:w="60"/>
              <w:bottom w:type="dxa" w:w="100"/>
              <w:right w:type="dxa" w:w="60"/>
            </w:tcMar>
            <w:vAlign w:val="center"/>
          </w:tcPr>
          <w:p>
            <w:pPr>
              <w:jc w:val="center"/>
            </w:pPr>
            <w:r>
              <w:rPr>
                <w:b/>
                <w:bCs/>
                <w:color w:val="FFFFFF"/>
                <w:sz w:val="40"/>
                <w:szCs w:val="40"/>
              </w:rPr>
              <w:t xml:space="preserve">2</w:t>
            </w:r>
          </w:p>
        </w:tc>
        <w:tc>
          <w:tcPr>
            <w:tcW w:type="dxa" w:w="8540"/>
            <w:shd w:fill="D6E4F7" w:val="clear"/>
            <w:tcMar>
              <w:top w:type="dxa" w:w="80"/>
              <w:left w:type="dxa" w:w="160"/>
              <w:bottom w:type="dxa" w:w="80"/>
              <w:right w:type="dxa" w:w="100"/>
            </w:tcMar>
            <w:vAlign w:val="center"/>
          </w:tcPr>
          <w:p>
            <w:pPr>
              <w:spacing w:after="10" w:before="0"/>
            </w:pPr>
            <w:r>
              <w:rPr>
                <w:b/>
                <w:bCs/>
                <w:color w:val="1B4F8A"/>
                <w:sz w:val="26"/>
                <w:szCs w:val="26"/>
              </w:rPr>
              <w:t xml:space="preserve">Get Your D-U-N-S Number</w:t>
            </w:r>
          </w:p>
          <w:p>
            <w:pPr>
              <w:spacing w:after="0" w:before="0"/>
            </w:pPr>
            <w:r>
              <w:rPr>
                <w:i/>
                <w:iCs/>
                <w:color w:val="6B7280"/>
                <w:sz w:val="17"/>
                <w:szCs w:val="17"/>
              </w:rPr>
              <w:t xml:space="preserve">The single credential that unlocks both app stores</w:t>
            </w:r>
          </w:p>
        </w:tc>
      </w:tr>
    </w:tbl>
    <w:p>
      <w:pPr>
        <w:spacing w:after="80" w:before="0"/>
      </w:pPr>
    </w:p>
    <w:p>
      <w:pPr>
        <w:spacing w:after="120" w:before="60" w:line="276"/>
        <w:jc w:val="both"/>
      </w:pPr>
      <w:r>
        <w:rPr>
          <w:b w:val="false"/>
          <w:bCs w:val="false"/>
          <w:i w:val="false"/>
          <w:iCs w:val="false"/>
          <w:color w:val="1A1A2E"/>
          <w:sz w:val="20"/>
          <w:szCs w:val="20"/>
        </w:rPr>
        <w:t xml:space="preserve">Both Apple and Google require your company to have a D-U-N-S number — a free nine-digit business identifier from Dun &amp; Bradstreet — to open an organization developer account. This is the most common cause of launch delays because it can take up to 30 days.</w:t>
      </w:r>
    </w:p>
    <w:p>
      <w:pPr>
        <w:keepNext/>
        <w:spacing w:after="20" w:before="120"/>
        <w:ind w:left="144" w:hanging="403"/>
      </w:pPr>
      <w:r>
        <w:rPr>
          <w:b/>
          <w:bCs/>
          <w:color w:val="2E86C1"/>
          <w:sz w:val="24"/>
          <w:szCs w:val="24"/>
        </w:rPr>
        <w:t xml:space="preserve">☐   </w:t>
      </w:r>
      <w:r>
        <w:rPr>
          <w:b/>
          <w:bCs/>
          <w:color w:val="1A1A2E"/>
          <w:sz w:val="21"/>
          <w:szCs w:val="21"/>
        </w:rPr>
        <w:t xml:space="preserve">Check whether your company already has a D-U-N-S number</w:t>
      </w:r>
    </w:p>
    <w:p>
      <w:pPr>
        <w:spacing w:after="20" w:before="0" w:line="264"/>
        <w:ind w:left="547" w:right="144"/>
        <w:jc w:val="left"/>
      </w:pPr>
      <w:r>
        <w:rPr>
          <w:color w:val="1A1A2E"/>
          <w:sz w:val="19"/>
          <w:szCs w:val="19"/>
        </w:rPr>
        <w:t xml:space="preserve">Newly registered companies usually will not, but check first to avoid duplicates.</w:t>
      </w:r>
    </w:p>
    <w:p>
      <w:pPr>
        <w:spacing w:after="60" w:before="0" w:line="250"/>
        <w:ind w:left="547" w:right="144"/>
      </w:pPr>
      <w:r>
        <w:rPr>
          <w:b/>
          <w:bCs/>
          <w:color w:val="1B4F8A"/>
          <w:sz w:val="17"/>
          <w:szCs w:val="17"/>
        </w:rPr>
        <w:t xml:space="preserve">Where: </w:t>
      </w:r>
      <w:r>
        <w:rPr>
          <w:color w:val="6B7280"/>
          <w:sz w:val="17"/>
          <w:szCs w:val="17"/>
        </w:rPr>
        <w:t xml:space="preserve">Dun &amp; Bradstreet lookup</w:t>
      </w:r>
      <w:r>
        <w:rPr>
          <w:sz w:val="17"/>
          <w:szCs w:val="17"/>
        </w:rPr>
        <w:t xml:space="preserve">     </w:t>
      </w:r>
      <w:r>
        <w:rPr>
          <w:b/>
          <w:bCs/>
          <w:color w:val="1A7340"/>
          <w:sz w:val="17"/>
          <w:szCs w:val="17"/>
        </w:rPr>
        <w:t xml:space="preserve">Cost: </w:t>
      </w:r>
      <w:r>
        <w:rPr>
          <w:color w:val="6B7280"/>
          <w:sz w:val="17"/>
          <w:szCs w:val="17"/>
        </w:rPr>
        <w:t xml:space="preserve">Free</w:t>
      </w:r>
    </w:p>
    <w:p>
      <w:pPr>
        <w:keepNext/>
        <w:spacing w:after="20" w:before="120"/>
        <w:ind w:left="144" w:hanging="403"/>
      </w:pPr>
      <w:r>
        <w:rPr>
          <w:b/>
          <w:bCs/>
          <w:color w:val="2E86C1"/>
          <w:sz w:val="24"/>
          <w:szCs w:val="24"/>
        </w:rPr>
        <w:t xml:space="preserve">☐   </w:t>
      </w:r>
      <w:r>
        <w:rPr>
          <w:b/>
          <w:bCs/>
          <w:color w:val="1A1A2E"/>
          <w:sz w:val="21"/>
          <w:szCs w:val="21"/>
        </w:rPr>
        <w:t xml:space="preserve">Request your D-U-N-S number</w:t>
      </w:r>
    </w:p>
    <w:p>
      <w:pPr>
        <w:spacing w:after="20" w:before="0" w:line="264"/>
        <w:ind w:left="547" w:right="144"/>
        <w:jc w:val="left"/>
      </w:pPr>
      <w:r>
        <w:rPr>
          <w:color w:val="1A1A2E"/>
          <w:sz w:val="19"/>
          <w:szCs w:val="19"/>
        </w:rPr>
        <w:t xml:space="preserve">Apply free through Dun &amp; Bradstreet (Apple also provides a direct request link). Make sure the legal entity name and address exactly match your ASIC company registration — mismatches cause rejections at both stores later.</w:t>
      </w:r>
    </w:p>
    <w:p>
      <w:pPr>
        <w:spacing w:after="60" w:before="0" w:line="250"/>
        <w:ind w:left="547" w:right="144"/>
      </w:pPr>
      <w:r>
        <w:rPr>
          <w:b/>
          <w:bCs/>
          <w:color w:val="1B4F8A"/>
          <w:sz w:val="17"/>
          <w:szCs w:val="17"/>
        </w:rPr>
        <w:t xml:space="preserve">Where: </w:t>
      </w:r>
      <w:r>
        <w:rPr>
          <w:color w:val="6B7280"/>
          <w:sz w:val="17"/>
          <w:szCs w:val="17"/>
        </w:rPr>
        <w:t xml:space="preserve">Dun &amp; Bradstreet</w:t>
      </w:r>
      <w:r>
        <w:rPr>
          <w:sz w:val="17"/>
          <w:szCs w:val="17"/>
        </w:rPr>
        <w:t xml:space="preserve">     </w:t>
      </w:r>
      <w:r>
        <w:rPr>
          <w:b/>
          <w:bCs/>
          <w:color w:val="1A7340"/>
          <w:sz w:val="17"/>
          <w:szCs w:val="17"/>
        </w:rPr>
        <w:t xml:space="preserve">Cost: </w:t>
      </w:r>
      <w:r>
        <w:rPr>
          <w:color w:val="6B7280"/>
          <w:sz w:val="17"/>
          <w:szCs w:val="17"/>
        </w:rPr>
        <w:t xml:space="preserve">Free</w:t>
      </w:r>
      <w:r>
        <w:rPr>
          <w:sz w:val="17"/>
          <w:szCs w:val="17"/>
        </w:rPr>
        <w:t xml:space="preserve">     </w:t>
      </w:r>
      <w:r>
        <w:rPr>
          <w:b/>
          <w:bCs/>
          <w:color w:val="92400E"/>
          <w:sz w:val="17"/>
          <w:szCs w:val="17"/>
        </w:rPr>
        <w:t xml:space="preserve">When: </w:t>
      </w:r>
      <w:r>
        <w:rPr>
          <w:color w:val="6B7280"/>
          <w:sz w:val="17"/>
          <w:szCs w:val="17"/>
        </w:rPr>
        <w:t xml:space="preserve">Same week you incorporate</w:t>
      </w:r>
      <w:r>
        <w:rPr>
          <w:sz w:val="17"/>
          <w:szCs w:val="17"/>
        </w:rPr>
        <w:t xml:space="preserve">     </w:t>
      </w:r>
      <w:r>
        <w:rPr>
          <w:b/>
          <w:bCs/>
          <w:color w:val="991B1B"/>
          <w:sz w:val="17"/>
          <w:szCs w:val="17"/>
        </w:rPr>
        <w:t xml:space="preserve">Needs: </w:t>
      </w:r>
      <w:r>
        <w:rPr>
          <w:color w:val="6B7280"/>
          <w:sz w:val="17"/>
          <w:szCs w:val="17"/>
        </w:rPr>
        <w:t xml:space="preserve">ACN + registered address</w:t>
      </w:r>
    </w:p>
    <w:p>
      <w:pPr>
        <w:keepNext/>
        <w:spacing w:after="20" w:before="120"/>
        <w:ind w:left="144" w:hanging="403"/>
      </w:pPr>
      <w:r>
        <w:rPr>
          <w:b/>
          <w:bCs/>
          <w:color w:val="2E86C1"/>
          <w:sz w:val="24"/>
          <w:szCs w:val="24"/>
        </w:rPr>
        <w:t xml:space="preserve">☐   </w:t>
      </w:r>
      <w:r>
        <w:rPr>
          <w:b/>
          <w:bCs/>
          <w:color w:val="1A1A2E"/>
          <w:sz w:val="21"/>
          <w:szCs w:val="21"/>
        </w:rPr>
        <w:t xml:space="preserve">Confirm your details are consistent everywhere</w:t>
      </w:r>
    </w:p>
    <w:p>
      <w:pPr>
        <w:spacing w:after="20" w:before="0" w:line="264"/>
        <w:ind w:left="547" w:right="144"/>
        <w:jc w:val="left"/>
      </w:pPr>
      <w:r>
        <w:rPr>
          <w:color w:val="1A1A2E"/>
          <w:sz w:val="19"/>
          <w:szCs w:val="19"/>
        </w:rPr>
        <w:t xml:space="preserve">Your legal company name and address on the D-U-N-S record, ASIC, Apple, and Google must all match exactly.</w:t>
      </w:r>
    </w:p>
    <w:p>
      <w:pPr>
        <w:spacing w:after="60" w:before="0" w:line="250"/>
        <w:ind w:left="547" w:right="144"/>
      </w:pPr>
      <w:r>
        <w:rPr>
          <w:b/>
          <w:bCs/>
          <w:color w:val="1B4F8A"/>
          <w:sz w:val="17"/>
          <w:szCs w:val="17"/>
        </w:rPr>
        <w:t xml:space="preserve">Where: </w:t>
      </w:r>
      <w:r>
        <w:rPr>
          <w:color w:val="6B7280"/>
          <w:sz w:val="17"/>
          <w:szCs w:val="17"/>
        </w:rPr>
        <w:t xml:space="preserve">Cross-check all records</w:t>
      </w:r>
      <w:r>
        <w:rPr>
          <w:sz w:val="17"/>
          <w:szCs w:val="17"/>
        </w:rPr>
        <w:t xml:space="preserve">     </w:t>
      </w:r>
      <w:r>
        <w:rPr>
          <w:b/>
          <w:bCs/>
          <w:color w:val="1A7340"/>
          <w:sz w:val="17"/>
          <w:szCs w:val="17"/>
        </w:rPr>
        <w:t xml:space="preserve">Cost: </w:t>
      </w:r>
      <w:r>
        <w:rPr>
          <w:color w:val="6B7280"/>
          <w:sz w:val="17"/>
          <w:szCs w:val="17"/>
        </w:rPr>
        <w:t xml:space="preserve">N/A</w:t>
      </w:r>
      <w:r>
        <w:rPr>
          <w:sz w:val="17"/>
          <w:szCs w:val="17"/>
        </w:rPr>
        <w:t xml:space="preserve">     </w:t>
      </w:r>
      <w:r>
        <w:rPr>
          <w:b/>
          <w:bCs/>
          <w:color w:val="991B1B"/>
          <w:sz w:val="17"/>
          <w:szCs w:val="17"/>
        </w:rPr>
        <w:t xml:space="preserve">Needs: </w:t>
      </w:r>
      <w:r>
        <w:rPr>
          <w:color w:val="6B7280"/>
          <w:sz w:val="17"/>
          <w:szCs w:val="17"/>
        </w:rPr>
        <w:t xml:space="preserve">D-U-N-S issued</w:t>
      </w:r>
    </w:p>
    <w:p>
      <w:pPr>
        <w:spacing w:after="60" w:before="0"/>
      </w:pPr>
    </w:p>
    <w:p>
      <w:pPr>
        <w:pBdr>
          <w:top w:val="single" w:color="1A7340" w:sz="2"/>
          <w:bottom w:val="single" w:color="1A7340" w:sz="2"/>
          <w:left w:val="single" w:color="1A7340" w:sz="12"/>
          <w:right w:val="single" w:color="1A7340" w:sz="2"/>
        </w:pBdr>
        <w:shd w:fill="D1FAE5" w:val="clear"/>
        <w:spacing w:after="100" w:before="100"/>
        <w:ind w:left="215" w:right="215"/>
      </w:pPr>
      <w:r>
        <w:rPr>
          <w:b/>
          <w:bCs/>
          <w:color w:val="1A7340"/>
          <w:sz w:val="20"/>
          <w:szCs w:val="20"/>
        </w:rPr>
        <w:t xml:space="preserve">✓  </w:t>
      </w:r>
      <w:r>
        <w:rPr>
          <w:color w:val="1A7340"/>
          <w:sz w:val="20"/>
          <w:szCs w:val="20"/>
        </w:rPr>
        <w:t xml:space="preserve">While you wait for the D-U-N-S number (up to 30 days), work through Phase 1 and prepare all your store assets (icons, screenshots, descriptions) in Phase 3–5 so you can move fast once it arrives.</w:t>
      </w:r>
    </w:p>
    <w:p>
      <w:r>
        <w:br w:type="page"/>
      </w:r>
    </w:p>
    <w:tbl>
      <w:tblPr>
        <w:tblW w:type="dxa" w:w="9360"/>
        <w:tblBorders>
          <w:top w:val="none"/>
          <w:left w:val="none"/>
          <w:bottom w:val="none"/>
          <w:right w:val="none"/>
          <w:insideH w:val="single" w:color="auto" w:sz="4"/>
          <w:insideV w:val="single" w:color="auto" w:sz="4"/>
        </w:tblBorders>
      </w:tblPr>
      <w:tblGrid>
        <w:gridCol w:w="820"/>
        <w:gridCol w:w="8540"/>
      </w:tblGrid>
      <w:tr>
        <w:tc>
          <w:tcPr>
            <w:tcW w:type="dxa" w:w="820"/>
            <w:shd w:fill="111111" w:val="clear"/>
            <w:tcMar>
              <w:top w:type="dxa" w:w="100"/>
              <w:left w:type="dxa" w:w="60"/>
              <w:bottom w:type="dxa" w:w="100"/>
              <w:right w:type="dxa" w:w="60"/>
            </w:tcMar>
            <w:vAlign w:val="center"/>
          </w:tcPr>
          <w:p>
            <w:pPr>
              <w:jc w:val="center"/>
            </w:pPr>
            <w:r>
              <w:rPr>
                <w:b/>
                <w:bCs/>
                <w:color w:val="FFFFFF"/>
                <w:sz w:val="40"/>
                <w:szCs w:val="40"/>
              </w:rPr>
              <w:t xml:space="preserve">3</w:t>
            </w:r>
          </w:p>
        </w:tc>
        <w:tc>
          <w:tcPr>
            <w:tcW w:type="dxa" w:w="8540"/>
            <w:shd w:fill="D6E4F7" w:val="clear"/>
            <w:tcMar>
              <w:top w:type="dxa" w:w="80"/>
              <w:left w:type="dxa" w:w="160"/>
              <w:bottom w:type="dxa" w:w="80"/>
              <w:right w:type="dxa" w:w="100"/>
            </w:tcMar>
            <w:vAlign w:val="center"/>
          </w:tcPr>
          <w:p>
            <w:pPr>
              <w:spacing w:after="10" w:before="0"/>
            </w:pPr>
            <w:r>
              <w:rPr>
                <w:b/>
                <w:bCs/>
                <w:color w:val="1B4F8A"/>
                <w:sz w:val="26"/>
                <w:szCs w:val="26"/>
              </w:rPr>
              <w:t xml:space="preserve">Apple App Store (iOS)</w:t>
            </w:r>
          </w:p>
          <w:p>
            <w:pPr>
              <w:spacing w:after="0" w:before="0"/>
            </w:pPr>
            <w:r>
              <w:rPr>
                <w:i/>
                <w:iCs/>
                <w:color w:val="6B7280"/>
                <w:sz w:val="17"/>
                <w:szCs w:val="17"/>
              </w:rPr>
              <w:t xml:space="preserve">Enroll as an organization, then build, configure and submit</w:t>
            </w:r>
          </w:p>
        </w:tc>
      </w:tr>
    </w:tbl>
    <w:p>
      <w:pPr>
        <w:spacing w:after="80" w:before="0"/>
      </w:pPr>
    </w:p>
    <w:p>
      <w:pPr>
        <w:pStyle w:val="Heading2"/>
        <w:spacing w:after="110" w:before="260"/>
      </w:pPr>
      <w:r>
        <w:rPr>
          <w:b/>
          <w:bCs/>
          <w:color w:val="1B4F8A"/>
          <w:sz w:val="24"/>
          <w:szCs w:val="24"/>
        </w:rPr>
        <w:t xml:space="preserve">Account &amp; Agreements</w:t>
      </w:r>
    </w:p>
    <w:p>
      <w:pPr>
        <w:keepNext/>
        <w:spacing w:after="20" w:before="120"/>
        <w:ind w:left="144" w:hanging="403"/>
      </w:pPr>
      <w:r>
        <w:rPr>
          <w:b/>
          <w:bCs/>
          <w:color w:val="2E86C1"/>
          <w:sz w:val="24"/>
          <w:szCs w:val="24"/>
        </w:rPr>
        <w:t xml:space="preserve">☐   </w:t>
      </w:r>
      <w:r>
        <w:rPr>
          <w:b/>
          <w:bCs/>
          <w:color w:val="1A1A2E"/>
          <w:sz w:val="21"/>
          <w:szCs w:val="21"/>
        </w:rPr>
        <w:t xml:space="preserve">Create an Apple Account with two-factor authentication</w:t>
      </w:r>
    </w:p>
    <w:p>
      <w:pPr>
        <w:spacing w:after="20" w:before="0" w:line="264"/>
        <w:ind w:left="547" w:right="144"/>
        <w:jc w:val="left"/>
      </w:pPr>
      <w:r>
        <w:rPr>
          <w:color w:val="1A1A2E"/>
          <w:sz w:val="19"/>
          <w:szCs w:val="19"/>
        </w:rPr>
        <w:t xml:space="preserve">Use a company email address on your own domain (Apple requires this for organizations, not a free Gmail).</w:t>
      </w:r>
    </w:p>
    <w:p>
      <w:pPr>
        <w:spacing w:after="60" w:before="0" w:line="250"/>
        <w:ind w:left="547" w:right="144"/>
      </w:pPr>
      <w:r>
        <w:rPr>
          <w:b/>
          <w:bCs/>
          <w:color w:val="1B4F8A"/>
          <w:sz w:val="17"/>
          <w:szCs w:val="17"/>
        </w:rPr>
        <w:t xml:space="preserve">Where: </w:t>
      </w:r>
      <w:r>
        <w:rPr>
          <w:color w:val="6B7280"/>
          <w:sz w:val="17"/>
          <w:szCs w:val="17"/>
        </w:rPr>
        <w:t xml:space="preserve">appleid.apple.com</w:t>
      </w:r>
      <w:r>
        <w:rPr>
          <w:sz w:val="17"/>
          <w:szCs w:val="17"/>
        </w:rPr>
        <w:t xml:space="preserve">     </w:t>
      </w:r>
      <w:r>
        <w:rPr>
          <w:b/>
          <w:bCs/>
          <w:color w:val="1A7340"/>
          <w:sz w:val="17"/>
          <w:szCs w:val="17"/>
        </w:rPr>
        <w:t xml:space="preserve">Cost: </w:t>
      </w:r>
      <w:r>
        <w:rPr>
          <w:color w:val="6B7280"/>
          <w:sz w:val="17"/>
          <w:szCs w:val="17"/>
        </w:rPr>
        <w:t xml:space="preserve">Free</w:t>
      </w:r>
      <w:r>
        <w:rPr>
          <w:sz w:val="17"/>
          <w:szCs w:val="17"/>
        </w:rPr>
        <w:t xml:space="preserve">     </w:t>
      </w:r>
      <w:r>
        <w:rPr>
          <w:b/>
          <w:bCs/>
          <w:color w:val="991B1B"/>
          <w:sz w:val="17"/>
          <w:szCs w:val="17"/>
        </w:rPr>
        <w:t xml:space="preserve">Needs: </w:t>
      </w:r>
      <w:r>
        <w:rPr>
          <w:color w:val="6B7280"/>
          <w:sz w:val="17"/>
          <w:szCs w:val="17"/>
        </w:rPr>
        <w:t xml:space="preserve">Company domain + email</w:t>
      </w:r>
    </w:p>
    <w:p>
      <w:pPr>
        <w:keepNext/>
        <w:spacing w:after="20" w:before="120"/>
        <w:ind w:left="144" w:hanging="403"/>
      </w:pPr>
      <w:r>
        <w:rPr>
          <w:b/>
          <w:bCs/>
          <w:color w:val="2E86C1"/>
          <w:sz w:val="24"/>
          <w:szCs w:val="24"/>
        </w:rPr>
        <w:t xml:space="preserve">☐   </w:t>
      </w:r>
      <w:r>
        <w:rPr>
          <w:b/>
          <w:bCs/>
          <w:color w:val="1A1A2E"/>
          <w:sz w:val="21"/>
          <w:szCs w:val="21"/>
        </w:rPr>
        <w:t xml:space="preserve">Enroll in the Apple Developer Program as an Organization</w:t>
      </w:r>
    </w:p>
    <w:p>
      <w:pPr>
        <w:spacing w:after="20" w:before="0" w:line="264"/>
        <w:ind w:left="547" w:right="144"/>
        <w:jc w:val="left"/>
      </w:pPr>
      <w:r>
        <w:rPr>
          <w:color w:val="1A1A2E"/>
          <w:sz w:val="19"/>
          <w:szCs w:val="19"/>
        </w:rPr>
        <w:t xml:space="preserve">Enroll on the web (organization enrolment cannot be done in-app). You need your D-U-N-S number, legal entity name, a working company website, a work email on your domain, and authority to bind the company. Apple may ask for notarized documents.</w:t>
      </w:r>
    </w:p>
    <w:p>
      <w:pPr>
        <w:spacing w:after="60" w:before="0" w:line="250"/>
        <w:ind w:left="547" w:right="144"/>
      </w:pPr>
      <w:r>
        <w:rPr>
          <w:b/>
          <w:bCs/>
          <w:color w:val="1B4F8A"/>
          <w:sz w:val="17"/>
          <w:szCs w:val="17"/>
        </w:rPr>
        <w:t xml:space="preserve">Where: </w:t>
      </w:r>
      <w:r>
        <w:rPr>
          <w:color w:val="6B7280"/>
          <w:sz w:val="17"/>
          <w:szCs w:val="17"/>
        </w:rPr>
        <w:t xml:space="preserve">developer.apple.com/programs/enroll</w:t>
      </w:r>
      <w:r>
        <w:rPr>
          <w:sz w:val="17"/>
          <w:szCs w:val="17"/>
        </w:rPr>
        <w:t xml:space="preserve">     </w:t>
      </w:r>
      <w:r>
        <w:rPr>
          <w:b/>
          <w:bCs/>
          <w:color w:val="1A7340"/>
          <w:sz w:val="17"/>
          <w:szCs w:val="17"/>
        </w:rPr>
        <w:t xml:space="preserve">Cost: </w:t>
      </w:r>
      <w:r>
        <w:rPr>
          <w:color w:val="6B7280"/>
          <w:sz w:val="17"/>
          <w:szCs w:val="17"/>
        </w:rPr>
        <w:t xml:space="preserve">~$149/yr (US$99)</w:t>
      </w:r>
      <w:r>
        <w:rPr>
          <w:sz w:val="17"/>
          <w:szCs w:val="17"/>
        </w:rPr>
        <w:t xml:space="preserve">     </w:t>
      </w:r>
      <w:r>
        <w:rPr>
          <w:b/>
          <w:bCs/>
          <w:color w:val="991B1B"/>
          <w:sz w:val="17"/>
          <w:szCs w:val="17"/>
        </w:rPr>
        <w:t xml:space="preserve">Needs: </w:t>
      </w:r>
      <w:r>
        <w:rPr>
          <w:color w:val="6B7280"/>
          <w:sz w:val="17"/>
          <w:szCs w:val="17"/>
        </w:rPr>
        <w:t xml:space="preserve">D-U-N-S, website, company email</w:t>
      </w:r>
    </w:p>
    <w:p>
      <w:pPr>
        <w:keepNext/>
        <w:spacing w:after="20" w:before="120"/>
        <w:ind w:left="144" w:hanging="403"/>
      </w:pPr>
      <w:r>
        <w:rPr>
          <w:b/>
          <w:bCs/>
          <w:color w:val="2E86C1"/>
          <w:sz w:val="24"/>
          <w:szCs w:val="24"/>
        </w:rPr>
        <w:t xml:space="preserve">☐   </w:t>
      </w:r>
      <w:r>
        <w:rPr>
          <w:b/>
          <w:bCs/>
          <w:color w:val="1A1A2E"/>
          <w:sz w:val="21"/>
          <w:szCs w:val="21"/>
        </w:rPr>
        <w:t xml:space="preserve">Sign the agreements and enter banking + tax details</w:t>
      </w:r>
    </w:p>
    <w:p>
      <w:pPr>
        <w:spacing w:after="20" w:before="0" w:line="264"/>
        <w:ind w:left="547" w:right="144"/>
        <w:jc w:val="left"/>
      </w:pPr>
      <w:r>
        <w:rPr>
          <w:color w:val="1A1A2E"/>
          <w:sz w:val="19"/>
          <w:szCs w:val="19"/>
        </w:rPr>
        <w:t xml:space="preserve">In App Store Connect, accept the Paid Apps Agreement and complete banking and tax forms (including the W-8BEN-E as a foreign entity) so you can receive revenue.</w:t>
      </w:r>
    </w:p>
    <w:p>
      <w:pPr>
        <w:spacing w:after="60" w:before="0" w:line="250"/>
        <w:ind w:left="547" w:right="144"/>
      </w:pPr>
      <w:r>
        <w:rPr>
          <w:b/>
          <w:bCs/>
          <w:color w:val="1B4F8A"/>
          <w:sz w:val="17"/>
          <w:szCs w:val="17"/>
        </w:rPr>
        <w:t xml:space="preserve">Where: </w:t>
      </w:r>
      <w:r>
        <w:rPr>
          <w:color w:val="6B7280"/>
          <w:sz w:val="17"/>
          <w:szCs w:val="17"/>
        </w:rPr>
        <w:t xml:space="preserve">App Store Connect → Agreements, Tax, and Banking</w:t>
      </w:r>
      <w:r>
        <w:rPr>
          <w:sz w:val="17"/>
          <w:szCs w:val="17"/>
        </w:rPr>
        <w:t xml:space="preserve">     </w:t>
      </w:r>
      <w:r>
        <w:rPr>
          <w:b/>
          <w:bCs/>
          <w:color w:val="1A7340"/>
          <w:sz w:val="17"/>
          <w:szCs w:val="17"/>
        </w:rPr>
        <w:t xml:space="preserve">Cost: </w:t>
      </w:r>
      <w:r>
        <w:rPr>
          <w:color w:val="6B7280"/>
          <w:sz w:val="17"/>
          <w:szCs w:val="17"/>
        </w:rPr>
        <w:t xml:space="preserve">Free</w:t>
      </w:r>
      <w:r>
        <w:rPr>
          <w:sz w:val="17"/>
          <w:szCs w:val="17"/>
        </w:rPr>
        <w:t xml:space="preserve">     </w:t>
      </w:r>
      <w:r>
        <w:rPr>
          <w:b/>
          <w:bCs/>
          <w:color w:val="991B1B"/>
          <w:sz w:val="17"/>
          <w:szCs w:val="17"/>
        </w:rPr>
        <w:t xml:space="preserve">Needs: </w:t>
      </w:r>
      <w:r>
        <w:rPr>
          <w:color w:val="6B7280"/>
          <w:sz w:val="17"/>
          <w:szCs w:val="17"/>
        </w:rPr>
        <w:t xml:space="preserve">Program enrolment approved</w:t>
      </w:r>
    </w:p>
    <w:p>
      <w:pPr>
        <w:keepNext/>
        <w:spacing w:after="20" w:before="120"/>
        <w:ind w:left="144" w:hanging="403"/>
      </w:pPr>
      <w:r>
        <w:rPr>
          <w:b/>
          <w:bCs/>
          <w:color w:val="2E86C1"/>
          <w:sz w:val="24"/>
          <w:szCs w:val="24"/>
        </w:rPr>
        <w:t xml:space="preserve">☐   </w:t>
      </w:r>
      <w:r>
        <w:rPr>
          <w:b/>
          <w:bCs/>
          <w:color w:val="1A1A2E"/>
          <w:sz w:val="21"/>
          <w:szCs w:val="21"/>
        </w:rPr>
        <w:t xml:space="preserve">Apply for the App Store Small Business Program</w:t>
      </w:r>
    </w:p>
    <w:p>
      <w:pPr>
        <w:spacing w:after="20" w:before="0" w:line="264"/>
        <w:ind w:left="547" w:right="144"/>
        <w:jc w:val="left"/>
      </w:pPr>
      <w:r>
        <w:rPr>
          <w:color w:val="1A1A2E"/>
          <w:sz w:val="19"/>
          <w:szCs w:val="19"/>
        </w:rPr>
        <w:t xml:space="preserve">Reduces Apple's commission from 30% to 15% while your proceeds are under US$1M/year — a large saving. Enrol as soon as you are eligible.</w:t>
      </w:r>
    </w:p>
    <w:p>
      <w:pPr>
        <w:spacing w:after="60" w:before="0" w:line="250"/>
        <w:ind w:left="547" w:right="144"/>
      </w:pPr>
      <w:r>
        <w:rPr>
          <w:b/>
          <w:bCs/>
          <w:color w:val="1B4F8A"/>
          <w:sz w:val="17"/>
          <w:szCs w:val="17"/>
        </w:rPr>
        <w:t xml:space="preserve">Where: </w:t>
      </w:r>
      <w:r>
        <w:rPr>
          <w:color w:val="6B7280"/>
          <w:sz w:val="17"/>
          <w:szCs w:val="17"/>
        </w:rPr>
        <w:t xml:space="preserve">App Store Connect</w:t>
      </w:r>
      <w:r>
        <w:rPr>
          <w:sz w:val="17"/>
          <w:szCs w:val="17"/>
        </w:rPr>
        <w:t xml:space="preserve">     </w:t>
      </w:r>
      <w:r>
        <w:rPr>
          <w:b/>
          <w:bCs/>
          <w:color w:val="1A7340"/>
          <w:sz w:val="17"/>
          <w:szCs w:val="17"/>
        </w:rPr>
        <w:t xml:space="preserve">Cost: </w:t>
      </w:r>
      <w:r>
        <w:rPr>
          <w:color w:val="6B7280"/>
          <w:sz w:val="17"/>
          <w:szCs w:val="17"/>
        </w:rPr>
        <w:t xml:space="preserve">Free (lowers commission)</w:t>
      </w:r>
    </w:p>
    <w:p>
      <w:pPr>
        <w:spacing w:after="40" w:before="0"/>
      </w:pPr>
    </w:p>
    <w:p>
      <w:pPr>
        <w:pStyle w:val="Heading2"/>
        <w:spacing w:after="110" w:before="260"/>
      </w:pPr>
      <w:r>
        <w:rPr>
          <w:b/>
          <w:bCs/>
          <w:color w:val="1B4F8A"/>
          <w:sz w:val="24"/>
          <w:szCs w:val="24"/>
        </w:rPr>
        <w:t xml:space="preserve">Build the App Record</w:t>
      </w:r>
    </w:p>
    <w:p>
      <w:pPr>
        <w:keepNext/>
        <w:spacing w:after="20" w:before="120"/>
        <w:ind w:left="144" w:hanging="403"/>
      </w:pPr>
      <w:r>
        <w:rPr>
          <w:b/>
          <w:bCs/>
          <w:color w:val="2E86C1"/>
          <w:sz w:val="24"/>
          <w:szCs w:val="24"/>
        </w:rPr>
        <w:t xml:space="preserve">☐   </w:t>
      </w:r>
      <w:r>
        <w:rPr>
          <w:b/>
          <w:bCs/>
          <w:color w:val="1A1A2E"/>
          <w:sz w:val="21"/>
          <w:szCs w:val="21"/>
        </w:rPr>
        <w:t xml:space="preserve">Register your Bundle ID and create the app in App Store Connect</w:t>
      </w:r>
    </w:p>
    <w:p>
      <w:pPr>
        <w:spacing w:after="20" w:before="0" w:line="264"/>
        <w:ind w:left="547" w:right="144"/>
        <w:jc w:val="left"/>
      </w:pPr>
      <w:r>
        <w:rPr>
          <w:color w:val="1A1A2E"/>
          <w:sz w:val="19"/>
          <w:szCs w:val="19"/>
        </w:rPr>
        <w:t xml:space="preserve">Use the existing bundle ID com.jarrodfranz.softplcsimulator. Create the app listing, choose primary category, and set up the app record.</w:t>
      </w:r>
    </w:p>
    <w:p>
      <w:pPr>
        <w:spacing w:after="60" w:before="0" w:line="250"/>
        <w:ind w:left="547" w:right="144"/>
      </w:pPr>
      <w:r>
        <w:rPr>
          <w:b/>
          <w:bCs/>
          <w:color w:val="1B4F8A"/>
          <w:sz w:val="17"/>
          <w:szCs w:val="17"/>
        </w:rPr>
        <w:t xml:space="preserve">Where: </w:t>
      </w:r>
      <w:r>
        <w:rPr>
          <w:color w:val="6B7280"/>
          <w:sz w:val="17"/>
          <w:szCs w:val="17"/>
        </w:rPr>
        <w:t xml:space="preserve">App Store Connect + Developer portal</w:t>
      </w:r>
      <w:r>
        <w:rPr>
          <w:sz w:val="17"/>
          <w:szCs w:val="17"/>
        </w:rPr>
        <w:t xml:space="preserve">     </w:t>
      </w:r>
      <w:r>
        <w:rPr>
          <w:b/>
          <w:bCs/>
          <w:color w:val="1A7340"/>
          <w:sz w:val="17"/>
          <w:szCs w:val="17"/>
        </w:rPr>
        <w:t xml:space="preserve">Cost: </w:t>
      </w:r>
      <w:r>
        <w:rPr>
          <w:color w:val="6B7280"/>
          <w:sz w:val="17"/>
          <w:szCs w:val="17"/>
        </w:rPr>
        <w:t xml:space="preserve">Free</w:t>
      </w:r>
    </w:p>
    <w:p>
      <w:pPr>
        <w:keepNext/>
        <w:spacing w:after="20" w:before="120"/>
        <w:ind w:left="144" w:hanging="403"/>
      </w:pPr>
      <w:r>
        <w:rPr>
          <w:b/>
          <w:bCs/>
          <w:color w:val="2E86C1"/>
          <w:sz w:val="24"/>
          <w:szCs w:val="24"/>
        </w:rPr>
        <w:t xml:space="preserve">☐   </w:t>
      </w:r>
      <w:r>
        <w:rPr>
          <w:b/>
          <w:bCs/>
          <w:color w:val="1A1A2E"/>
          <w:sz w:val="21"/>
          <w:szCs w:val="21"/>
        </w:rPr>
        <w:t xml:space="preserve">Configure subscriptions and in-app purchases</w:t>
      </w:r>
    </w:p>
    <w:p>
      <w:pPr>
        <w:spacing w:after="20" w:before="0" w:line="264"/>
        <w:ind w:left="547" w:right="144"/>
        <w:jc w:val="left"/>
      </w:pPr>
      <w:r>
        <w:rPr>
          <w:color w:val="1A1A2E"/>
          <w:sz w:val="19"/>
          <w:szCs w:val="19"/>
        </w:rPr>
        <w:t xml:space="preserve">Set up the freemium tiers: free base, Pro Monthly (~$12.99) and Pro Annual (~$89.99). Create the subscription group, localized pricing, and a free trial/introductory offer if desired.</w:t>
      </w:r>
    </w:p>
    <w:p>
      <w:pPr>
        <w:spacing w:after="60" w:before="0" w:line="250"/>
        <w:ind w:left="547" w:right="144"/>
      </w:pPr>
      <w:r>
        <w:rPr>
          <w:b/>
          <w:bCs/>
          <w:color w:val="1B4F8A"/>
          <w:sz w:val="17"/>
          <w:szCs w:val="17"/>
        </w:rPr>
        <w:t xml:space="preserve">Where: </w:t>
      </w:r>
      <w:r>
        <w:rPr>
          <w:color w:val="6B7280"/>
          <w:sz w:val="17"/>
          <w:szCs w:val="17"/>
        </w:rPr>
        <w:t xml:space="preserve">App Store Connect → Subscriptions</w:t>
      </w:r>
      <w:r>
        <w:rPr>
          <w:sz w:val="17"/>
          <w:szCs w:val="17"/>
        </w:rPr>
        <w:t xml:space="preserve">     </w:t>
      </w:r>
      <w:r>
        <w:rPr>
          <w:b/>
          <w:bCs/>
          <w:color w:val="1A7340"/>
          <w:sz w:val="17"/>
          <w:szCs w:val="17"/>
        </w:rPr>
        <w:t xml:space="preserve">Cost: </w:t>
      </w:r>
      <w:r>
        <w:rPr>
          <w:color w:val="6B7280"/>
          <w:sz w:val="17"/>
          <w:szCs w:val="17"/>
        </w:rPr>
        <w:t xml:space="preserve">Free to configure</w:t>
      </w:r>
    </w:p>
    <w:p>
      <w:pPr>
        <w:keepNext/>
        <w:spacing w:after="20" w:before="120"/>
        <w:ind w:left="144" w:hanging="403"/>
      </w:pPr>
      <w:r>
        <w:rPr>
          <w:b/>
          <w:bCs/>
          <w:color w:val="2E86C1"/>
          <w:sz w:val="24"/>
          <w:szCs w:val="24"/>
        </w:rPr>
        <w:t xml:space="preserve">☐   </w:t>
      </w:r>
      <w:r>
        <w:rPr>
          <w:b/>
          <w:bCs/>
          <w:color w:val="1A1A2E"/>
          <w:sz w:val="21"/>
          <w:szCs w:val="21"/>
        </w:rPr>
        <w:t xml:space="preserve">Complete App Privacy details ("nutrition labels")</w:t>
      </w:r>
    </w:p>
    <w:p>
      <w:pPr>
        <w:spacing w:after="20" w:before="0" w:line="264"/>
        <w:ind w:left="547" w:right="144"/>
        <w:jc w:val="left"/>
      </w:pPr>
      <w:r>
        <w:rPr>
          <w:color w:val="1A1A2E"/>
          <w:sz w:val="19"/>
          <w:szCs w:val="19"/>
        </w:rPr>
        <w:t xml:space="preserve">Declare what data the app collects. If the app is fully offline/local, this is straightforward but must still be filled in accurately.</w:t>
      </w:r>
    </w:p>
    <w:p>
      <w:pPr>
        <w:spacing w:after="60" w:before="0" w:line="250"/>
        <w:ind w:left="547" w:right="144"/>
      </w:pPr>
      <w:r>
        <w:rPr>
          <w:b/>
          <w:bCs/>
          <w:color w:val="1B4F8A"/>
          <w:sz w:val="17"/>
          <w:szCs w:val="17"/>
        </w:rPr>
        <w:t xml:space="preserve">Where: </w:t>
      </w:r>
      <w:r>
        <w:rPr>
          <w:color w:val="6B7280"/>
          <w:sz w:val="17"/>
          <w:szCs w:val="17"/>
        </w:rPr>
        <w:t xml:space="preserve">App Store Connect → App Privacy</w:t>
      </w:r>
      <w:r>
        <w:rPr>
          <w:sz w:val="17"/>
          <w:szCs w:val="17"/>
        </w:rPr>
        <w:t xml:space="preserve">     </w:t>
      </w:r>
      <w:r>
        <w:rPr>
          <w:b/>
          <w:bCs/>
          <w:color w:val="1A7340"/>
          <w:sz w:val="17"/>
          <w:szCs w:val="17"/>
        </w:rPr>
        <w:t xml:space="preserve">Cost: </w:t>
      </w:r>
      <w:r>
        <w:rPr>
          <w:color w:val="6B7280"/>
          <w:sz w:val="17"/>
          <w:szCs w:val="17"/>
        </w:rPr>
        <w:t xml:space="preserve">Free</w:t>
      </w:r>
      <w:r>
        <w:rPr>
          <w:sz w:val="17"/>
          <w:szCs w:val="17"/>
        </w:rPr>
        <w:t xml:space="preserve">     </w:t>
      </w:r>
      <w:r>
        <w:rPr>
          <w:b/>
          <w:bCs/>
          <w:color w:val="991B1B"/>
          <w:sz w:val="17"/>
          <w:szCs w:val="17"/>
        </w:rPr>
        <w:t xml:space="preserve">Needs: </w:t>
      </w:r>
      <w:r>
        <w:rPr>
          <w:color w:val="6B7280"/>
          <w:sz w:val="17"/>
          <w:szCs w:val="17"/>
        </w:rPr>
        <w:t xml:space="preserve">Privacy Policy URL</w:t>
      </w:r>
    </w:p>
    <w:p>
      <w:pPr>
        <w:keepNext/>
        <w:spacing w:after="20" w:before="120"/>
        <w:ind w:left="144" w:hanging="403"/>
      </w:pPr>
      <w:r>
        <w:rPr>
          <w:b/>
          <w:bCs/>
          <w:color w:val="2E86C1"/>
          <w:sz w:val="24"/>
          <w:szCs w:val="24"/>
        </w:rPr>
        <w:t xml:space="preserve">☐   </w:t>
      </w:r>
      <w:r>
        <w:rPr>
          <w:b/>
          <w:bCs/>
          <w:color w:val="1A1A2E"/>
          <w:sz w:val="21"/>
          <w:szCs w:val="21"/>
        </w:rPr>
        <w:t xml:space="preserve">Set age rating and export-compliance (encryption) answers</w:t>
      </w:r>
    </w:p>
    <w:p>
      <w:pPr>
        <w:spacing w:after="20" w:before="0" w:line="264"/>
        <w:ind w:left="547" w:right="144"/>
        <w:jc w:val="left"/>
      </w:pPr>
      <w:r>
        <w:rPr>
          <w:color w:val="1A1A2E"/>
          <w:sz w:val="19"/>
          <w:szCs w:val="19"/>
        </w:rPr>
        <w:t xml:space="preserve">Complete the age-rating questionnaire. For export compliance, note the app uses standard encryption (e.g. TLS in OPC UA / MQTT) — declare it and confirm it qualifies for the standard exemption.</w:t>
      </w:r>
    </w:p>
    <w:p>
      <w:pPr>
        <w:spacing w:after="60" w:before="0" w:line="250"/>
        <w:ind w:left="547" w:right="144"/>
      </w:pPr>
      <w:r>
        <w:rPr>
          <w:b/>
          <w:bCs/>
          <w:color w:val="1B4F8A"/>
          <w:sz w:val="17"/>
          <w:szCs w:val="17"/>
        </w:rPr>
        <w:t xml:space="preserve">Where: </w:t>
      </w:r>
      <w:r>
        <w:rPr>
          <w:color w:val="6B7280"/>
          <w:sz w:val="17"/>
          <w:szCs w:val="17"/>
        </w:rPr>
        <w:t xml:space="preserve">App Store Connect</w:t>
      </w:r>
      <w:r>
        <w:rPr>
          <w:sz w:val="17"/>
          <w:szCs w:val="17"/>
        </w:rPr>
        <w:t xml:space="preserve">     </w:t>
      </w:r>
      <w:r>
        <w:rPr>
          <w:b/>
          <w:bCs/>
          <w:color w:val="1A7340"/>
          <w:sz w:val="17"/>
          <w:szCs w:val="17"/>
        </w:rPr>
        <w:t xml:space="preserve">Cost: </w:t>
      </w:r>
      <w:r>
        <w:rPr>
          <w:color w:val="6B7280"/>
          <w:sz w:val="17"/>
          <w:szCs w:val="17"/>
        </w:rPr>
        <w:t xml:space="preserve">Free</w:t>
      </w:r>
    </w:p>
    <w:p>
      <w:pPr>
        <w:keepNext/>
        <w:spacing w:after="20" w:before="120"/>
        <w:ind w:left="144" w:hanging="403"/>
      </w:pPr>
      <w:r>
        <w:rPr>
          <w:b/>
          <w:bCs/>
          <w:color w:val="2E86C1"/>
          <w:sz w:val="24"/>
          <w:szCs w:val="24"/>
        </w:rPr>
        <w:t xml:space="preserve">☐   </w:t>
      </w:r>
      <w:r>
        <w:rPr>
          <w:b/>
          <w:bCs/>
          <w:color w:val="1A1A2E"/>
          <w:sz w:val="21"/>
          <w:szCs w:val="21"/>
        </w:rPr>
        <w:t xml:space="preserve">Prepare store listing assets</w:t>
      </w:r>
    </w:p>
    <w:p>
      <w:pPr>
        <w:spacing w:after="20" w:before="0" w:line="264"/>
        <w:ind w:left="547" w:right="144"/>
        <w:jc w:val="left"/>
      </w:pPr>
      <w:r>
        <w:rPr>
          <w:color w:val="1A1A2E"/>
          <w:sz w:val="19"/>
          <w:szCs w:val="19"/>
        </w:rPr>
        <w:t xml:space="preserve">App icon, iPhone + iPad screenshots at required sizes, description, keywords, support URL, and marketing URL.</w:t>
      </w:r>
    </w:p>
    <w:p>
      <w:pPr>
        <w:spacing w:after="60" w:before="0" w:line="250"/>
        <w:ind w:left="547" w:right="144"/>
      </w:pPr>
      <w:r>
        <w:rPr>
          <w:b/>
          <w:bCs/>
          <w:color w:val="1B4F8A"/>
          <w:sz w:val="17"/>
          <w:szCs w:val="17"/>
        </w:rPr>
        <w:t xml:space="preserve">Where: </w:t>
      </w:r>
      <w:r>
        <w:rPr>
          <w:color w:val="6B7280"/>
          <w:sz w:val="17"/>
          <w:szCs w:val="17"/>
        </w:rPr>
        <w:t xml:space="preserve">App Store Connect</w:t>
      </w:r>
      <w:r>
        <w:rPr>
          <w:sz w:val="17"/>
          <w:szCs w:val="17"/>
        </w:rPr>
        <w:t xml:space="preserve">     </w:t>
      </w:r>
      <w:r>
        <w:rPr>
          <w:b/>
          <w:bCs/>
          <w:color w:val="1A7340"/>
          <w:sz w:val="17"/>
          <w:szCs w:val="17"/>
        </w:rPr>
        <w:t xml:space="preserve">Cost: </w:t>
      </w:r>
      <w:r>
        <w:rPr>
          <w:color w:val="6B7280"/>
          <w:sz w:val="17"/>
          <w:szCs w:val="17"/>
        </w:rPr>
        <w:t xml:space="preserve">Free</w:t>
      </w:r>
    </w:p>
    <w:p>
      <w:pPr>
        <w:spacing w:after="40" w:before="0"/>
      </w:pPr>
    </w:p>
    <w:p>
      <w:pPr>
        <w:pStyle w:val="Heading2"/>
        <w:spacing w:after="110" w:before="260"/>
      </w:pPr>
      <w:r>
        <w:rPr>
          <w:b/>
          <w:bCs/>
          <w:color w:val="1B4F8A"/>
          <w:sz w:val="24"/>
          <w:szCs w:val="24"/>
        </w:rPr>
        <w:t xml:space="preserve">Test &amp; Submit</w:t>
      </w:r>
    </w:p>
    <w:p>
      <w:pPr>
        <w:keepNext/>
        <w:spacing w:after="20" w:before="120"/>
        <w:ind w:left="144" w:hanging="403"/>
      </w:pPr>
      <w:r>
        <w:rPr>
          <w:b/>
          <w:bCs/>
          <w:color w:val="2E86C1"/>
          <w:sz w:val="24"/>
          <w:szCs w:val="24"/>
        </w:rPr>
        <w:t xml:space="preserve">☐   </w:t>
      </w:r>
      <w:r>
        <w:rPr>
          <w:b/>
          <w:bCs/>
          <w:color w:val="1A1A2E"/>
          <w:sz w:val="21"/>
          <w:szCs w:val="21"/>
        </w:rPr>
        <w:t xml:space="preserve">Beta test via TestFlight</w:t>
      </w:r>
    </w:p>
    <w:p>
      <w:pPr>
        <w:spacing w:after="20" w:before="0" w:line="264"/>
        <w:ind w:left="547" w:right="144"/>
        <w:jc w:val="left"/>
      </w:pPr>
      <w:r>
        <w:rPr>
          <w:color w:val="1A1A2E"/>
          <w:sz w:val="19"/>
          <w:szCs w:val="19"/>
        </w:rPr>
        <w:t xml:space="preserve">Upload a build and test with internal/external testers before public submission.</w:t>
      </w:r>
    </w:p>
    <w:p>
      <w:pPr>
        <w:spacing w:after="60" w:before="0" w:line="250"/>
        <w:ind w:left="547" w:right="144"/>
      </w:pPr>
      <w:r>
        <w:rPr>
          <w:b/>
          <w:bCs/>
          <w:color w:val="1B4F8A"/>
          <w:sz w:val="17"/>
          <w:szCs w:val="17"/>
        </w:rPr>
        <w:t xml:space="preserve">Where: </w:t>
      </w:r>
      <w:r>
        <w:rPr>
          <w:color w:val="6B7280"/>
          <w:sz w:val="17"/>
          <w:szCs w:val="17"/>
        </w:rPr>
        <w:t xml:space="preserve">App Store Connect → TestFlight</w:t>
      </w:r>
      <w:r>
        <w:rPr>
          <w:sz w:val="17"/>
          <w:szCs w:val="17"/>
        </w:rPr>
        <w:t xml:space="preserve">     </w:t>
      </w:r>
      <w:r>
        <w:rPr>
          <w:b/>
          <w:bCs/>
          <w:color w:val="1A7340"/>
          <w:sz w:val="17"/>
          <w:szCs w:val="17"/>
        </w:rPr>
        <w:t xml:space="preserve">Cost: </w:t>
      </w:r>
      <w:r>
        <w:rPr>
          <w:color w:val="6B7280"/>
          <w:sz w:val="17"/>
          <w:szCs w:val="17"/>
        </w:rPr>
        <w:t xml:space="preserve">Free</w:t>
      </w:r>
    </w:p>
    <w:p>
      <w:pPr>
        <w:keepNext/>
        <w:spacing w:after="20" w:before="120"/>
        <w:ind w:left="144" w:hanging="403"/>
      </w:pPr>
      <w:r>
        <w:rPr>
          <w:b/>
          <w:bCs/>
          <w:color w:val="2E86C1"/>
          <w:sz w:val="24"/>
          <w:szCs w:val="24"/>
        </w:rPr>
        <w:t xml:space="preserve">☐   </w:t>
      </w:r>
      <w:r>
        <w:rPr>
          <w:b/>
          <w:bCs/>
          <w:color w:val="1A1A2E"/>
          <w:sz w:val="21"/>
          <w:szCs w:val="21"/>
        </w:rPr>
        <w:t xml:space="preserve">Submit for App Review</w:t>
      </w:r>
    </w:p>
    <w:p>
      <w:pPr>
        <w:spacing w:after="20" w:before="0" w:line="264"/>
        <w:ind w:left="547" w:right="144"/>
        <w:jc w:val="left"/>
      </w:pPr>
      <w:r>
        <w:rPr>
          <w:color w:val="1A1A2E"/>
          <w:sz w:val="19"/>
          <w:szCs w:val="19"/>
        </w:rPr>
        <w:t xml:space="preserve">Ensure the build meets the App Review Guidelines (functionality, subscriptions correctly implemented, no crashes). Reviews typically take 1–3 days; be ready to respond to reviewer questions.</w:t>
      </w:r>
    </w:p>
    <w:p>
      <w:pPr>
        <w:spacing w:after="60" w:before="0" w:line="250"/>
        <w:ind w:left="547" w:right="144"/>
      </w:pPr>
      <w:r>
        <w:rPr>
          <w:b/>
          <w:bCs/>
          <w:color w:val="1B4F8A"/>
          <w:sz w:val="17"/>
          <w:szCs w:val="17"/>
        </w:rPr>
        <w:t xml:space="preserve">Where: </w:t>
      </w:r>
      <w:r>
        <w:rPr>
          <w:color w:val="6B7280"/>
          <w:sz w:val="17"/>
          <w:szCs w:val="17"/>
        </w:rPr>
        <w:t xml:space="preserve">App Store Connect</w:t>
      </w:r>
      <w:r>
        <w:rPr>
          <w:sz w:val="17"/>
          <w:szCs w:val="17"/>
        </w:rPr>
        <w:t xml:space="preserve">     </w:t>
      </w:r>
      <w:r>
        <w:rPr>
          <w:b/>
          <w:bCs/>
          <w:color w:val="1A7340"/>
          <w:sz w:val="17"/>
          <w:szCs w:val="17"/>
        </w:rPr>
        <w:t xml:space="preserve">Cost: </w:t>
      </w:r>
      <w:r>
        <w:rPr>
          <w:color w:val="6B7280"/>
          <w:sz w:val="17"/>
          <w:szCs w:val="17"/>
        </w:rPr>
        <w:t xml:space="preserve">Free</w:t>
      </w:r>
      <w:r>
        <w:rPr>
          <w:sz w:val="17"/>
          <w:szCs w:val="17"/>
        </w:rPr>
        <w:t xml:space="preserve">     </w:t>
      </w:r>
      <w:r>
        <w:rPr>
          <w:b/>
          <w:bCs/>
          <w:color w:val="991B1B"/>
          <w:sz w:val="17"/>
          <w:szCs w:val="17"/>
        </w:rPr>
        <w:t xml:space="preserve">Needs: </w:t>
      </w:r>
      <w:r>
        <w:rPr>
          <w:color w:val="6B7280"/>
          <w:sz w:val="17"/>
          <w:szCs w:val="17"/>
        </w:rPr>
        <w:t xml:space="preserve">All of the above</w:t>
      </w:r>
    </w:p>
    <w:p>
      <w:r>
        <w:br w:type="page"/>
      </w:r>
    </w:p>
    <w:tbl>
      <w:tblPr>
        <w:tblW w:type="dxa" w:w="9360"/>
        <w:tblBorders>
          <w:top w:val="none"/>
          <w:left w:val="none"/>
          <w:bottom w:val="none"/>
          <w:right w:val="none"/>
          <w:insideH w:val="single" w:color="auto" w:sz="4"/>
          <w:insideV w:val="single" w:color="auto" w:sz="4"/>
        </w:tblBorders>
      </w:tblPr>
      <w:tblGrid>
        <w:gridCol w:w="820"/>
        <w:gridCol w:w="8540"/>
      </w:tblGrid>
      <w:tr>
        <w:tc>
          <w:tcPr>
            <w:tcW w:type="dxa" w:w="820"/>
            <w:shd w:fill="0F9D58" w:val="clear"/>
            <w:tcMar>
              <w:top w:type="dxa" w:w="100"/>
              <w:left w:type="dxa" w:w="60"/>
              <w:bottom w:type="dxa" w:w="100"/>
              <w:right w:type="dxa" w:w="60"/>
            </w:tcMar>
            <w:vAlign w:val="center"/>
          </w:tcPr>
          <w:p>
            <w:pPr>
              <w:jc w:val="center"/>
            </w:pPr>
            <w:r>
              <w:rPr>
                <w:b/>
                <w:bCs/>
                <w:color w:val="FFFFFF"/>
                <w:sz w:val="40"/>
                <w:szCs w:val="40"/>
              </w:rPr>
              <w:t xml:space="preserve">4</w:t>
            </w:r>
          </w:p>
        </w:tc>
        <w:tc>
          <w:tcPr>
            <w:tcW w:type="dxa" w:w="8540"/>
            <w:shd w:fill="D6E4F7" w:val="clear"/>
            <w:tcMar>
              <w:top w:type="dxa" w:w="80"/>
              <w:left w:type="dxa" w:w="160"/>
              <w:bottom w:type="dxa" w:w="80"/>
              <w:right w:type="dxa" w:w="100"/>
            </w:tcMar>
            <w:vAlign w:val="center"/>
          </w:tcPr>
          <w:p>
            <w:pPr>
              <w:spacing w:after="10" w:before="0"/>
            </w:pPr>
            <w:r>
              <w:rPr>
                <w:b/>
                <w:bCs/>
                <w:color w:val="1B4F8A"/>
                <w:sz w:val="26"/>
                <w:szCs w:val="26"/>
              </w:rPr>
              <w:t xml:space="preserve">Google Play (Android)</w:t>
            </w:r>
          </w:p>
          <w:p>
            <w:pPr>
              <w:spacing w:after="0" w:before="0"/>
            </w:pPr>
            <w:r>
              <w:rPr>
                <w:i/>
                <w:iCs/>
                <w:color w:val="6B7280"/>
                <w:sz w:val="17"/>
                <w:szCs w:val="17"/>
              </w:rPr>
              <w:t xml:space="preserve">Create a verified organization account, then configure and publish</w:t>
            </w:r>
          </w:p>
        </w:tc>
      </w:tr>
    </w:tbl>
    <w:p>
      <w:pPr>
        <w:spacing w:after="80" w:before="0"/>
      </w:pPr>
    </w:p>
    <w:p>
      <w:pPr>
        <w:pStyle w:val="Heading2"/>
        <w:spacing w:after="110" w:before="260"/>
      </w:pPr>
      <w:r>
        <w:rPr>
          <w:b/>
          <w:bCs/>
          <w:color w:val="1B4F8A"/>
          <w:sz w:val="24"/>
          <w:szCs w:val="24"/>
        </w:rPr>
        <w:t xml:space="preserve">Account &amp; Verification</w:t>
      </w:r>
    </w:p>
    <w:p>
      <w:pPr>
        <w:keepNext/>
        <w:spacing w:after="20" w:before="120"/>
        <w:ind w:left="144" w:hanging="403"/>
      </w:pPr>
      <w:r>
        <w:rPr>
          <w:b/>
          <w:bCs/>
          <w:color w:val="2E86C1"/>
          <w:sz w:val="24"/>
          <w:szCs w:val="24"/>
        </w:rPr>
        <w:t xml:space="preserve">☐   </w:t>
      </w:r>
      <w:r>
        <w:rPr>
          <w:b/>
          <w:bCs/>
          <w:color w:val="1A1A2E"/>
          <w:sz w:val="21"/>
          <w:szCs w:val="21"/>
        </w:rPr>
        <w:t xml:space="preserve">Create a Google Play Console developer account (Organization type)</w:t>
      </w:r>
    </w:p>
    <w:p>
      <w:pPr>
        <w:spacing w:after="20" w:before="0" w:line="264"/>
        <w:ind w:left="547" w:right="144"/>
        <w:jc w:val="left"/>
      </w:pPr>
      <w:r>
        <w:rPr>
          <w:color w:val="1A1A2E"/>
          <w:sz w:val="19"/>
          <w:szCs w:val="19"/>
        </w:rPr>
        <w:t xml:space="preserve">Choose "Organization", not "Personal". You will link a Google Payments profile and provide your D-U-N-S number, legal name, address, contact details, and website.</w:t>
      </w:r>
    </w:p>
    <w:p>
      <w:pPr>
        <w:spacing w:after="60" w:before="0" w:line="250"/>
        <w:ind w:left="547" w:right="144"/>
      </w:pPr>
      <w:r>
        <w:rPr>
          <w:b/>
          <w:bCs/>
          <w:color w:val="1B4F8A"/>
          <w:sz w:val="17"/>
          <w:szCs w:val="17"/>
        </w:rPr>
        <w:t xml:space="preserve">Where: </w:t>
      </w:r>
      <w:r>
        <w:rPr>
          <w:color w:val="6B7280"/>
          <w:sz w:val="17"/>
          <w:szCs w:val="17"/>
        </w:rPr>
        <w:t xml:space="preserve">play.google.com/console</w:t>
      </w:r>
      <w:r>
        <w:rPr>
          <w:sz w:val="17"/>
          <w:szCs w:val="17"/>
        </w:rPr>
        <w:t xml:space="preserve">     </w:t>
      </w:r>
      <w:r>
        <w:rPr>
          <w:b/>
          <w:bCs/>
          <w:color w:val="1A7340"/>
          <w:sz w:val="17"/>
          <w:szCs w:val="17"/>
        </w:rPr>
        <w:t xml:space="preserve">Cost: </w:t>
      </w:r>
      <w:r>
        <w:rPr>
          <w:color w:val="6B7280"/>
          <w:sz w:val="17"/>
          <w:szCs w:val="17"/>
        </w:rPr>
        <w:t xml:space="preserve">~$38 (US$25) one-time</w:t>
      </w:r>
      <w:r>
        <w:rPr>
          <w:sz w:val="17"/>
          <w:szCs w:val="17"/>
        </w:rPr>
        <w:t xml:space="preserve">     </w:t>
      </w:r>
      <w:r>
        <w:rPr>
          <w:b/>
          <w:bCs/>
          <w:color w:val="991B1B"/>
          <w:sz w:val="17"/>
          <w:szCs w:val="17"/>
        </w:rPr>
        <w:t xml:space="preserve">Needs: </w:t>
      </w:r>
      <w:r>
        <w:rPr>
          <w:color w:val="6B7280"/>
          <w:sz w:val="17"/>
          <w:szCs w:val="17"/>
        </w:rPr>
        <w:t xml:space="preserve">D-U-N-S number</w:t>
      </w:r>
    </w:p>
    <w:p>
      <w:pPr>
        <w:keepNext/>
        <w:spacing w:after="20" w:before="120"/>
        <w:ind w:left="144" w:hanging="403"/>
      </w:pPr>
      <w:r>
        <w:rPr>
          <w:b/>
          <w:bCs/>
          <w:color w:val="2E86C1"/>
          <w:sz w:val="24"/>
          <w:szCs w:val="24"/>
        </w:rPr>
        <w:t xml:space="preserve">☐   </w:t>
      </w:r>
      <w:r>
        <w:rPr>
          <w:b/>
          <w:bCs/>
          <w:color w:val="1A1A2E"/>
          <w:sz w:val="21"/>
          <w:szCs w:val="21"/>
        </w:rPr>
        <w:t xml:space="preserve">Verify your organization and identity</w:t>
      </w:r>
    </w:p>
    <w:p>
      <w:pPr>
        <w:spacing w:after="20" w:before="0" w:line="264"/>
        <w:ind w:left="547" w:right="144"/>
        <w:jc w:val="left"/>
      </w:pPr>
      <w:r>
        <w:rPr>
          <w:color w:val="1A1A2E"/>
          <w:sz w:val="19"/>
          <w:szCs w:val="19"/>
        </w:rPr>
        <w:t xml:space="preserve">Upload official company registration documents (e.g. ASIC certificate of registration) and verify an authorized representative's ID. Details must match your D-U-N-S record. All contact info is confirmed via one-time codes.</w:t>
      </w:r>
    </w:p>
    <w:p>
      <w:pPr>
        <w:spacing w:after="60" w:before="0" w:line="250"/>
        <w:ind w:left="547" w:right="144"/>
      </w:pPr>
      <w:r>
        <w:rPr>
          <w:b/>
          <w:bCs/>
          <w:color w:val="1B4F8A"/>
          <w:sz w:val="17"/>
          <w:szCs w:val="17"/>
        </w:rPr>
        <w:t xml:space="preserve">Where: </w:t>
      </w:r>
      <w:r>
        <w:rPr>
          <w:color w:val="6B7280"/>
          <w:sz w:val="17"/>
          <w:szCs w:val="17"/>
        </w:rPr>
        <w:t xml:space="preserve">Play Console → verification</w:t>
      </w:r>
      <w:r>
        <w:rPr>
          <w:sz w:val="17"/>
          <w:szCs w:val="17"/>
        </w:rPr>
        <w:t xml:space="preserve">     </w:t>
      </w:r>
      <w:r>
        <w:rPr>
          <w:b/>
          <w:bCs/>
          <w:color w:val="1A7340"/>
          <w:sz w:val="17"/>
          <w:szCs w:val="17"/>
        </w:rPr>
        <w:t xml:space="preserve">Cost: </w:t>
      </w:r>
      <w:r>
        <w:rPr>
          <w:color w:val="6B7280"/>
          <w:sz w:val="17"/>
          <w:szCs w:val="17"/>
        </w:rPr>
        <w:t xml:space="preserve">Free</w:t>
      </w:r>
      <w:r>
        <w:rPr>
          <w:sz w:val="17"/>
          <w:szCs w:val="17"/>
        </w:rPr>
        <w:t xml:space="preserve">     </w:t>
      </w:r>
      <w:r>
        <w:rPr>
          <w:b/>
          <w:bCs/>
          <w:color w:val="991B1B"/>
          <w:sz w:val="17"/>
          <w:szCs w:val="17"/>
        </w:rPr>
        <w:t xml:space="preserve">Needs: </w:t>
      </w:r>
      <w:r>
        <w:rPr>
          <w:color w:val="6B7280"/>
          <w:sz w:val="17"/>
          <w:szCs w:val="17"/>
        </w:rPr>
        <w:t xml:space="preserve">Company documents, D-U-N-S</w:t>
      </w:r>
    </w:p>
    <w:p>
      <w:pPr>
        <w:keepNext/>
        <w:spacing w:after="20" w:before="120"/>
        <w:ind w:left="144" w:hanging="403"/>
      </w:pPr>
      <w:r>
        <w:rPr>
          <w:b/>
          <w:bCs/>
          <w:color w:val="2E86C1"/>
          <w:sz w:val="24"/>
          <w:szCs w:val="24"/>
        </w:rPr>
        <w:t xml:space="preserve">☐   </w:t>
      </w:r>
      <w:r>
        <w:rPr>
          <w:b/>
          <w:bCs/>
          <w:color w:val="1A1A2E"/>
          <w:sz w:val="21"/>
          <w:szCs w:val="21"/>
        </w:rPr>
        <w:t xml:space="preserve">Set up the merchant / payments profile</w:t>
      </w:r>
    </w:p>
    <w:p>
      <w:pPr>
        <w:spacing w:after="20" w:before="0" w:line="264"/>
        <w:ind w:left="547" w:right="144"/>
        <w:jc w:val="left"/>
      </w:pPr>
      <w:r>
        <w:rPr>
          <w:color w:val="1A1A2E"/>
          <w:sz w:val="19"/>
          <w:szCs w:val="19"/>
        </w:rPr>
        <w:t xml:space="preserve">Required to sell subscriptions. Provide company bank and tax details so Google can pay out revenue.</w:t>
      </w:r>
    </w:p>
    <w:p>
      <w:pPr>
        <w:spacing w:after="60" w:before="0" w:line="250"/>
        <w:ind w:left="547" w:right="144"/>
      </w:pPr>
      <w:r>
        <w:rPr>
          <w:b/>
          <w:bCs/>
          <w:color w:val="1B4F8A"/>
          <w:sz w:val="17"/>
          <w:szCs w:val="17"/>
        </w:rPr>
        <w:t xml:space="preserve">Where: </w:t>
      </w:r>
      <w:r>
        <w:rPr>
          <w:color w:val="6B7280"/>
          <w:sz w:val="17"/>
          <w:szCs w:val="17"/>
        </w:rPr>
        <w:t xml:space="preserve">Play Console → Payments profile</w:t>
      </w:r>
      <w:r>
        <w:rPr>
          <w:sz w:val="17"/>
          <w:szCs w:val="17"/>
        </w:rPr>
        <w:t xml:space="preserve">     </w:t>
      </w:r>
      <w:r>
        <w:rPr>
          <w:b/>
          <w:bCs/>
          <w:color w:val="1A7340"/>
          <w:sz w:val="17"/>
          <w:szCs w:val="17"/>
        </w:rPr>
        <w:t xml:space="preserve">Cost: </w:t>
      </w:r>
      <w:r>
        <w:rPr>
          <w:color w:val="6B7280"/>
          <w:sz w:val="17"/>
          <w:szCs w:val="17"/>
        </w:rPr>
        <w:t xml:space="preserve">Free</w:t>
      </w:r>
      <w:r>
        <w:rPr>
          <w:sz w:val="17"/>
          <w:szCs w:val="17"/>
        </w:rPr>
        <w:t xml:space="preserve">     </w:t>
      </w:r>
      <w:r>
        <w:rPr>
          <w:b/>
          <w:bCs/>
          <w:color w:val="991B1B"/>
          <w:sz w:val="17"/>
          <w:szCs w:val="17"/>
        </w:rPr>
        <w:t xml:space="preserve">Needs: </w:t>
      </w:r>
      <w:r>
        <w:rPr>
          <w:color w:val="6B7280"/>
          <w:sz w:val="17"/>
          <w:szCs w:val="17"/>
        </w:rPr>
        <w:t xml:space="preserve">Business bank account</w:t>
      </w:r>
    </w:p>
    <w:p>
      <w:pPr>
        <w:spacing w:after="40" w:before="0"/>
      </w:pPr>
    </w:p>
    <w:p>
      <w:pPr>
        <w:pStyle w:val="Heading2"/>
        <w:spacing w:after="110" w:before="260"/>
      </w:pPr>
      <w:r>
        <w:rPr>
          <w:b/>
          <w:bCs/>
          <w:color w:val="1B4F8A"/>
          <w:sz w:val="24"/>
          <w:szCs w:val="24"/>
        </w:rPr>
        <w:t xml:space="preserve">Build the App Record</w:t>
      </w:r>
    </w:p>
    <w:p>
      <w:pPr>
        <w:keepNext/>
        <w:spacing w:after="20" w:before="120"/>
        <w:ind w:left="144" w:hanging="403"/>
      </w:pPr>
      <w:r>
        <w:rPr>
          <w:b/>
          <w:bCs/>
          <w:color w:val="2E86C1"/>
          <w:sz w:val="24"/>
          <w:szCs w:val="24"/>
        </w:rPr>
        <w:t xml:space="preserve">☐   </w:t>
      </w:r>
      <w:r>
        <w:rPr>
          <w:b/>
          <w:bCs/>
          <w:color w:val="1A1A2E"/>
          <w:sz w:val="21"/>
          <w:szCs w:val="21"/>
        </w:rPr>
        <w:t xml:space="preserve">Create the app and set the package name</w:t>
      </w:r>
    </w:p>
    <w:p>
      <w:pPr>
        <w:spacing w:after="20" w:before="0" w:line="264"/>
        <w:ind w:left="547" w:right="144"/>
        <w:jc w:val="left"/>
      </w:pPr>
      <w:r>
        <w:rPr>
          <w:color w:val="1A1A2E"/>
          <w:sz w:val="19"/>
          <w:szCs w:val="19"/>
        </w:rPr>
        <w:t xml:space="preserve">Create the app listing and register the package/application ID (mirror the iOS identity where possible).</w:t>
      </w:r>
    </w:p>
    <w:p>
      <w:pPr>
        <w:spacing w:after="60" w:before="0" w:line="250"/>
        <w:ind w:left="547" w:right="144"/>
      </w:pPr>
      <w:r>
        <w:rPr>
          <w:b/>
          <w:bCs/>
          <w:color w:val="1B4F8A"/>
          <w:sz w:val="17"/>
          <w:szCs w:val="17"/>
        </w:rPr>
        <w:t xml:space="preserve">Where: </w:t>
      </w:r>
      <w:r>
        <w:rPr>
          <w:color w:val="6B7280"/>
          <w:sz w:val="17"/>
          <w:szCs w:val="17"/>
        </w:rPr>
        <w:t xml:space="preserve">Play Console</w:t>
      </w:r>
      <w:r>
        <w:rPr>
          <w:sz w:val="17"/>
          <w:szCs w:val="17"/>
        </w:rPr>
        <w:t xml:space="preserve">     </w:t>
      </w:r>
      <w:r>
        <w:rPr>
          <w:b/>
          <w:bCs/>
          <w:color w:val="1A7340"/>
          <w:sz w:val="17"/>
          <w:szCs w:val="17"/>
        </w:rPr>
        <w:t xml:space="preserve">Cost: </w:t>
      </w:r>
      <w:r>
        <w:rPr>
          <w:color w:val="6B7280"/>
          <w:sz w:val="17"/>
          <w:szCs w:val="17"/>
        </w:rPr>
        <w:t xml:space="preserve">Free</w:t>
      </w:r>
    </w:p>
    <w:p>
      <w:pPr>
        <w:keepNext/>
        <w:spacing w:after="20" w:before="120"/>
        <w:ind w:left="144" w:hanging="403"/>
      </w:pPr>
      <w:r>
        <w:rPr>
          <w:b/>
          <w:bCs/>
          <w:color w:val="2E86C1"/>
          <w:sz w:val="24"/>
          <w:szCs w:val="24"/>
        </w:rPr>
        <w:t xml:space="preserve">☐   </w:t>
      </w:r>
      <w:r>
        <w:rPr>
          <w:b/>
          <w:bCs/>
          <w:color w:val="1A1A2E"/>
          <w:sz w:val="21"/>
          <w:szCs w:val="21"/>
        </w:rPr>
        <w:t xml:space="preserve">Enable Play App Signing and meet the target API level</w:t>
      </w:r>
    </w:p>
    <w:p>
      <w:pPr>
        <w:spacing w:after="20" w:before="0" w:line="264"/>
        <w:ind w:left="547" w:right="144"/>
        <w:jc w:val="left"/>
      </w:pPr>
      <w:r>
        <w:rPr>
          <w:color w:val="1A1A2E"/>
          <w:sz w:val="19"/>
          <w:szCs w:val="19"/>
        </w:rPr>
        <w:t xml:space="preserve">Opt into Play App Signing and make sure the build targets Google's current required API level (Google raises this each year — verify the current minimum).</w:t>
      </w:r>
    </w:p>
    <w:p>
      <w:pPr>
        <w:spacing w:after="60" w:before="0" w:line="250"/>
        <w:ind w:left="547" w:right="144"/>
      </w:pPr>
      <w:r>
        <w:rPr>
          <w:b/>
          <w:bCs/>
          <w:color w:val="1B4F8A"/>
          <w:sz w:val="17"/>
          <w:szCs w:val="17"/>
        </w:rPr>
        <w:t xml:space="preserve">Where: </w:t>
      </w:r>
      <w:r>
        <w:rPr>
          <w:color w:val="6B7280"/>
          <w:sz w:val="17"/>
          <w:szCs w:val="17"/>
        </w:rPr>
        <w:t xml:space="preserve">Play Console → App integrity</w:t>
      </w:r>
      <w:r>
        <w:rPr>
          <w:sz w:val="17"/>
          <w:szCs w:val="17"/>
        </w:rPr>
        <w:t xml:space="preserve">     </w:t>
      </w:r>
      <w:r>
        <w:rPr>
          <w:b/>
          <w:bCs/>
          <w:color w:val="1A7340"/>
          <w:sz w:val="17"/>
          <w:szCs w:val="17"/>
        </w:rPr>
        <w:t xml:space="preserve">Cost: </w:t>
      </w:r>
      <w:r>
        <w:rPr>
          <w:color w:val="6B7280"/>
          <w:sz w:val="17"/>
          <w:szCs w:val="17"/>
        </w:rPr>
        <w:t xml:space="preserve">Free</w:t>
      </w:r>
    </w:p>
    <w:p>
      <w:pPr>
        <w:keepNext/>
        <w:spacing w:after="20" w:before="120"/>
        <w:ind w:left="144" w:hanging="403"/>
      </w:pPr>
      <w:r>
        <w:rPr>
          <w:b/>
          <w:bCs/>
          <w:color w:val="2E86C1"/>
          <w:sz w:val="24"/>
          <w:szCs w:val="24"/>
        </w:rPr>
        <w:t xml:space="preserve">☐   </w:t>
      </w:r>
      <w:r>
        <w:rPr>
          <w:b/>
          <w:bCs/>
          <w:color w:val="1A1A2E"/>
          <w:sz w:val="21"/>
          <w:szCs w:val="21"/>
        </w:rPr>
        <w:t xml:space="preserve">Configure subscriptions</w:t>
      </w:r>
    </w:p>
    <w:p>
      <w:pPr>
        <w:spacing w:after="20" w:before="0" w:line="264"/>
        <w:ind w:left="547" w:right="144"/>
        <w:jc w:val="left"/>
      </w:pPr>
      <w:r>
        <w:rPr>
          <w:color w:val="1A1A2E"/>
          <w:sz w:val="19"/>
          <w:szCs w:val="19"/>
        </w:rPr>
        <w:t xml:space="preserve">Create the Pro Monthly and Pro Annual subscription products with pricing matching the iOS tiers, plus any free trial/intro offers.</w:t>
      </w:r>
    </w:p>
    <w:p>
      <w:pPr>
        <w:spacing w:after="60" w:before="0" w:line="250"/>
        <w:ind w:left="547" w:right="144"/>
      </w:pPr>
      <w:r>
        <w:rPr>
          <w:b/>
          <w:bCs/>
          <w:color w:val="1B4F8A"/>
          <w:sz w:val="17"/>
          <w:szCs w:val="17"/>
        </w:rPr>
        <w:t xml:space="preserve">Where: </w:t>
      </w:r>
      <w:r>
        <w:rPr>
          <w:color w:val="6B7280"/>
          <w:sz w:val="17"/>
          <w:szCs w:val="17"/>
        </w:rPr>
        <w:t xml:space="preserve">Play Console → Monetize → Subscriptions</w:t>
      </w:r>
      <w:r>
        <w:rPr>
          <w:sz w:val="17"/>
          <w:szCs w:val="17"/>
        </w:rPr>
        <w:t xml:space="preserve">     </w:t>
      </w:r>
      <w:r>
        <w:rPr>
          <w:b/>
          <w:bCs/>
          <w:color w:val="1A7340"/>
          <w:sz w:val="17"/>
          <w:szCs w:val="17"/>
        </w:rPr>
        <w:t xml:space="preserve">Cost: </w:t>
      </w:r>
      <w:r>
        <w:rPr>
          <w:color w:val="6B7280"/>
          <w:sz w:val="17"/>
          <w:szCs w:val="17"/>
        </w:rPr>
        <w:t xml:space="preserve">Free to configure</w:t>
      </w:r>
    </w:p>
    <w:p>
      <w:pPr>
        <w:keepNext/>
        <w:spacing w:after="20" w:before="120"/>
        <w:ind w:left="144" w:hanging="403"/>
      </w:pPr>
      <w:r>
        <w:rPr>
          <w:b/>
          <w:bCs/>
          <w:color w:val="2E86C1"/>
          <w:sz w:val="24"/>
          <w:szCs w:val="24"/>
        </w:rPr>
        <w:t xml:space="preserve">☐   </w:t>
      </w:r>
      <w:r>
        <w:rPr>
          <w:b/>
          <w:bCs/>
          <w:color w:val="1A1A2E"/>
          <w:sz w:val="21"/>
          <w:szCs w:val="21"/>
        </w:rPr>
        <w:t xml:space="preserve">Complete the Data Safety form</w:t>
      </w:r>
    </w:p>
    <w:p>
      <w:pPr>
        <w:spacing w:after="20" w:before="0" w:line="264"/>
        <w:ind w:left="547" w:right="144"/>
        <w:jc w:val="left"/>
      </w:pPr>
      <w:r>
        <w:rPr>
          <w:color w:val="1A1A2E"/>
          <w:sz w:val="19"/>
          <w:szCs w:val="19"/>
        </w:rPr>
        <w:t xml:space="preserve">Declare data collection and handling. Must be accurate and consistent with your Privacy Policy.</w:t>
      </w:r>
    </w:p>
    <w:p>
      <w:pPr>
        <w:spacing w:after="60" w:before="0" w:line="250"/>
        <w:ind w:left="547" w:right="144"/>
      </w:pPr>
      <w:r>
        <w:rPr>
          <w:b/>
          <w:bCs/>
          <w:color w:val="1B4F8A"/>
          <w:sz w:val="17"/>
          <w:szCs w:val="17"/>
        </w:rPr>
        <w:t xml:space="preserve">Where: </w:t>
      </w:r>
      <w:r>
        <w:rPr>
          <w:color w:val="6B7280"/>
          <w:sz w:val="17"/>
          <w:szCs w:val="17"/>
        </w:rPr>
        <w:t xml:space="preserve">Play Console → Data safety</w:t>
      </w:r>
      <w:r>
        <w:rPr>
          <w:sz w:val="17"/>
          <w:szCs w:val="17"/>
        </w:rPr>
        <w:t xml:space="preserve">     </w:t>
      </w:r>
      <w:r>
        <w:rPr>
          <w:b/>
          <w:bCs/>
          <w:color w:val="1A7340"/>
          <w:sz w:val="17"/>
          <w:szCs w:val="17"/>
        </w:rPr>
        <w:t xml:space="preserve">Cost: </w:t>
      </w:r>
      <w:r>
        <w:rPr>
          <w:color w:val="6B7280"/>
          <w:sz w:val="17"/>
          <w:szCs w:val="17"/>
        </w:rPr>
        <w:t xml:space="preserve">Free</w:t>
      </w:r>
      <w:r>
        <w:rPr>
          <w:sz w:val="17"/>
          <w:szCs w:val="17"/>
        </w:rPr>
        <w:t xml:space="preserve">     </w:t>
      </w:r>
      <w:r>
        <w:rPr>
          <w:b/>
          <w:bCs/>
          <w:color w:val="991B1B"/>
          <w:sz w:val="17"/>
          <w:szCs w:val="17"/>
        </w:rPr>
        <w:t xml:space="preserve">Needs: </w:t>
      </w:r>
      <w:r>
        <w:rPr>
          <w:color w:val="6B7280"/>
          <w:sz w:val="17"/>
          <w:szCs w:val="17"/>
        </w:rPr>
        <w:t xml:space="preserve">Privacy Policy URL</w:t>
      </w:r>
    </w:p>
    <w:p>
      <w:pPr>
        <w:keepNext/>
        <w:spacing w:after="20" w:before="120"/>
        <w:ind w:left="144" w:hanging="403"/>
      </w:pPr>
      <w:r>
        <w:rPr>
          <w:b/>
          <w:bCs/>
          <w:color w:val="2E86C1"/>
          <w:sz w:val="24"/>
          <w:szCs w:val="24"/>
        </w:rPr>
        <w:t xml:space="preserve">☐   </w:t>
      </w:r>
      <w:r>
        <w:rPr>
          <w:b/>
          <w:bCs/>
          <w:color w:val="1A1A2E"/>
          <w:sz w:val="21"/>
          <w:szCs w:val="21"/>
        </w:rPr>
        <w:t xml:space="preserve">Complete the content rating questionnaire (IARC)</w:t>
      </w:r>
    </w:p>
    <w:p>
      <w:pPr>
        <w:spacing w:after="20" w:before="0" w:line="264"/>
        <w:ind w:left="547" w:right="144"/>
        <w:jc w:val="left"/>
      </w:pPr>
      <w:r>
        <w:rPr>
          <w:color w:val="1A1A2E"/>
          <w:sz w:val="19"/>
          <w:szCs w:val="19"/>
        </w:rPr>
        <w:t xml:space="preserve">Answer the IARC questionnaire to receive age ratings for each region.</w:t>
      </w:r>
    </w:p>
    <w:p>
      <w:pPr>
        <w:spacing w:after="60" w:before="0" w:line="250"/>
        <w:ind w:left="547" w:right="144"/>
      </w:pPr>
      <w:r>
        <w:rPr>
          <w:b/>
          <w:bCs/>
          <w:color w:val="1B4F8A"/>
          <w:sz w:val="17"/>
          <w:szCs w:val="17"/>
        </w:rPr>
        <w:t xml:space="preserve">Where: </w:t>
      </w:r>
      <w:r>
        <w:rPr>
          <w:color w:val="6B7280"/>
          <w:sz w:val="17"/>
          <w:szCs w:val="17"/>
        </w:rPr>
        <w:t xml:space="preserve">Play Console → Content rating</w:t>
      </w:r>
      <w:r>
        <w:rPr>
          <w:sz w:val="17"/>
          <w:szCs w:val="17"/>
        </w:rPr>
        <w:t xml:space="preserve">     </w:t>
      </w:r>
      <w:r>
        <w:rPr>
          <w:b/>
          <w:bCs/>
          <w:color w:val="1A7340"/>
          <w:sz w:val="17"/>
          <w:szCs w:val="17"/>
        </w:rPr>
        <w:t xml:space="preserve">Cost: </w:t>
      </w:r>
      <w:r>
        <w:rPr>
          <w:color w:val="6B7280"/>
          <w:sz w:val="17"/>
          <w:szCs w:val="17"/>
        </w:rPr>
        <w:t xml:space="preserve">Free</w:t>
      </w:r>
    </w:p>
    <w:p>
      <w:pPr>
        <w:keepNext/>
        <w:spacing w:after="20" w:before="120"/>
        <w:ind w:left="144" w:hanging="403"/>
      </w:pPr>
      <w:r>
        <w:rPr>
          <w:b/>
          <w:bCs/>
          <w:color w:val="2E86C1"/>
          <w:sz w:val="24"/>
          <w:szCs w:val="24"/>
        </w:rPr>
        <w:t xml:space="preserve">☐   </w:t>
      </w:r>
      <w:r>
        <w:rPr>
          <w:b/>
          <w:bCs/>
          <w:color w:val="1A1A2E"/>
          <w:sz w:val="21"/>
          <w:szCs w:val="21"/>
        </w:rPr>
        <w:t xml:space="preserve">Prepare the store listing</w:t>
      </w:r>
    </w:p>
    <w:p>
      <w:pPr>
        <w:spacing w:after="20" w:before="0" w:line="264"/>
        <w:ind w:left="547" w:right="144"/>
        <w:jc w:val="left"/>
      </w:pPr>
      <w:r>
        <w:rPr>
          <w:color w:val="1A1A2E"/>
          <w:sz w:val="19"/>
          <w:szCs w:val="19"/>
        </w:rPr>
        <w:t xml:space="preserve">App icon, feature graphic, phone + tablet screenshots, short and full descriptions, category, and contact details.</w:t>
      </w:r>
    </w:p>
    <w:p>
      <w:pPr>
        <w:spacing w:after="60" w:before="0" w:line="250"/>
        <w:ind w:left="547" w:right="144"/>
      </w:pPr>
      <w:r>
        <w:rPr>
          <w:b/>
          <w:bCs/>
          <w:color w:val="1B4F8A"/>
          <w:sz w:val="17"/>
          <w:szCs w:val="17"/>
        </w:rPr>
        <w:t xml:space="preserve">Where: </w:t>
      </w:r>
      <w:r>
        <w:rPr>
          <w:color w:val="6B7280"/>
          <w:sz w:val="17"/>
          <w:szCs w:val="17"/>
        </w:rPr>
        <w:t xml:space="preserve">Play Console → Main store listing</w:t>
      </w:r>
      <w:r>
        <w:rPr>
          <w:sz w:val="17"/>
          <w:szCs w:val="17"/>
        </w:rPr>
        <w:t xml:space="preserve">     </w:t>
      </w:r>
      <w:r>
        <w:rPr>
          <w:b/>
          <w:bCs/>
          <w:color w:val="1A7340"/>
          <w:sz w:val="17"/>
          <w:szCs w:val="17"/>
        </w:rPr>
        <w:t xml:space="preserve">Cost: </w:t>
      </w:r>
      <w:r>
        <w:rPr>
          <w:color w:val="6B7280"/>
          <w:sz w:val="17"/>
          <w:szCs w:val="17"/>
        </w:rPr>
        <w:t xml:space="preserve">Free</w:t>
      </w:r>
    </w:p>
    <w:p>
      <w:pPr>
        <w:spacing w:after="40" w:before="0"/>
      </w:pPr>
    </w:p>
    <w:p>
      <w:pPr>
        <w:pStyle w:val="Heading2"/>
        <w:spacing w:after="110" w:before="260"/>
      </w:pPr>
      <w:r>
        <w:rPr>
          <w:b/>
          <w:bCs/>
          <w:color w:val="1B4F8A"/>
          <w:sz w:val="24"/>
          <w:szCs w:val="24"/>
        </w:rPr>
        <w:t xml:space="preserve">Test &amp; Submit</w:t>
      </w:r>
    </w:p>
    <w:p>
      <w:pPr>
        <w:keepNext/>
        <w:spacing w:after="20" w:before="120"/>
        <w:ind w:left="144" w:hanging="403"/>
      </w:pPr>
      <w:r>
        <w:rPr>
          <w:b/>
          <w:bCs/>
          <w:color w:val="2E86C1"/>
          <w:sz w:val="24"/>
          <w:szCs w:val="24"/>
        </w:rPr>
        <w:t xml:space="preserve">☐   </w:t>
      </w:r>
      <w:r>
        <w:rPr>
          <w:b/>
          <w:bCs/>
          <w:color w:val="1A1A2E"/>
          <w:sz w:val="21"/>
          <w:szCs w:val="21"/>
        </w:rPr>
        <w:t xml:space="preserve">Run a testing track, then submit for review</w:t>
      </w:r>
    </w:p>
    <w:p>
      <w:pPr>
        <w:spacing w:after="20" w:before="0" w:line="264"/>
        <w:ind w:left="547" w:right="144"/>
        <w:jc w:val="left"/>
      </w:pPr>
      <w:r>
        <w:rPr>
          <w:color w:val="1A1A2E"/>
          <w:sz w:val="19"/>
          <w:szCs w:val="19"/>
        </w:rPr>
        <w:t xml:space="preserve">Use internal/closed testing to validate, then promote to production and submit. Note: the 20-tester / 14-day closed-testing requirement applies to new personal accounts — organization accounts are generally exempt, but confirm current policy. First reviews for new accounts can take several days.</w:t>
      </w:r>
    </w:p>
    <w:p>
      <w:pPr>
        <w:spacing w:after="60" w:before="0" w:line="250"/>
        <w:ind w:left="547" w:right="144"/>
      </w:pPr>
      <w:r>
        <w:rPr>
          <w:b/>
          <w:bCs/>
          <w:color w:val="1B4F8A"/>
          <w:sz w:val="17"/>
          <w:szCs w:val="17"/>
        </w:rPr>
        <w:t xml:space="preserve">Where: </w:t>
      </w:r>
      <w:r>
        <w:rPr>
          <w:color w:val="6B7280"/>
          <w:sz w:val="17"/>
          <w:szCs w:val="17"/>
        </w:rPr>
        <w:t xml:space="preserve">Play Console → Testing / Production</w:t>
      </w:r>
      <w:r>
        <w:rPr>
          <w:sz w:val="17"/>
          <w:szCs w:val="17"/>
        </w:rPr>
        <w:t xml:space="preserve">     </w:t>
      </w:r>
      <w:r>
        <w:rPr>
          <w:b/>
          <w:bCs/>
          <w:color w:val="1A7340"/>
          <w:sz w:val="17"/>
          <w:szCs w:val="17"/>
        </w:rPr>
        <w:t xml:space="preserve">Cost: </w:t>
      </w:r>
      <w:r>
        <w:rPr>
          <w:color w:val="6B7280"/>
          <w:sz w:val="17"/>
          <w:szCs w:val="17"/>
        </w:rPr>
        <w:t xml:space="preserve">Free</w:t>
      </w:r>
      <w:r>
        <w:rPr>
          <w:sz w:val="17"/>
          <w:szCs w:val="17"/>
        </w:rPr>
        <w:t xml:space="preserve">     </w:t>
      </w:r>
      <w:r>
        <w:rPr>
          <w:b/>
          <w:bCs/>
          <w:color w:val="991B1B"/>
          <w:sz w:val="17"/>
          <w:szCs w:val="17"/>
        </w:rPr>
        <w:t xml:space="preserve">Needs: </w:t>
      </w:r>
      <w:r>
        <w:rPr>
          <w:color w:val="6B7280"/>
          <w:sz w:val="17"/>
          <w:szCs w:val="17"/>
        </w:rPr>
        <w:t xml:space="preserve">All of the above</w:t>
      </w:r>
    </w:p>
    <w:p>
      <w:r>
        <w:br w:type="page"/>
      </w:r>
    </w:p>
    <w:tbl>
      <w:tblPr>
        <w:tblW w:type="dxa" w:w="9360"/>
        <w:tblBorders>
          <w:top w:val="none"/>
          <w:left w:val="none"/>
          <w:bottom w:val="none"/>
          <w:right w:val="none"/>
          <w:insideH w:val="single" w:color="auto" w:sz="4"/>
          <w:insideV w:val="single" w:color="auto" w:sz="4"/>
        </w:tblBorders>
      </w:tblPr>
      <w:tblGrid>
        <w:gridCol w:w="820"/>
        <w:gridCol w:w="8540"/>
      </w:tblGrid>
      <w:tr>
        <w:tc>
          <w:tcPr>
            <w:tcW w:type="dxa" w:w="820"/>
            <w:shd w:fill="F59E0B" w:val="clear"/>
            <w:tcMar>
              <w:top w:type="dxa" w:w="100"/>
              <w:left w:type="dxa" w:w="60"/>
              <w:bottom w:type="dxa" w:w="100"/>
              <w:right w:type="dxa" w:w="60"/>
            </w:tcMar>
            <w:vAlign w:val="center"/>
          </w:tcPr>
          <w:p>
            <w:pPr>
              <w:jc w:val="center"/>
            </w:pPr>
            <w:r>
              <w:rPr>
                <w:b/>
                <w:bCs/>
                <w:color w:val="FFFFFF"/>
                <w:sz w:val="40"/>
                <w:szCs w:val="40"/>
              </w:rPr>
              <w:t xml:space="preserve">5</w:t>
            </w:r>
          </w:p>
        </w:tc>
        <w:tc>
          <w:tcPr>
            <w:tcW w:type="dxa" w:w="8540"/>
            <w:shd w:fill="D6E4F7" w:val="clear"/>
            <w:tcMar>
              <w:top w:type="dxa" w:w="80"/>
              <w:left w:type="dxa" w:w="160"/>
              <w:bottom w:type="dxa" w:w="80"/>
              <w:right w:type="dxa" w:w="100"/>
            </w:tcMar>
            <w:vAlign w:val="center"/>
          </w:tcPr>
          <w:p>
            <w:pPr>
              <w:spacing w:after="10" w:before="0"/>
            </w:pPr>
            <w:r>
              <w:rPr>
                <w:b/>
                <w:bCs/>
                <w:color w:val="1B4F8A"/>
                <w:sz w:val="26"/>
                <w:szCs w:val="26"/>
              </w:rPr>
              <w:t xml:space="preserve">Windows Download &amp; Website</w:t>
            </w:r>
          </w:p>
          <w:p>
            <w:pPr>
              <w:spacing w:after="0" w:before="0"/>
            </w:pPr>
            <w:r>
              <w:rPr>
                <w:i/>
                <w:iCs/>
                <w:color w:val="6B7280"/>
                <w:sz w:val="17"/>
                <w:szCs w:val="17"/>
              </w:rPr>
              <w:t xml:space="preserve">Sell the desktop version directly from your own site</w:t>
            </w:r>
          </w:p>
        </w:tc>
      </w:tr>
    </w:tbl>
    <w:p>
      <w:pPr>
        <w:spacing w:after="80" w:before="0"/>
      </w:pPr>
    </w:p>
    <w:p>
      <w:pPr>
        <w:pStyle w:val="Heading2"/>
        <w:spacing w:after="110" w:before="260"/>
      </w:pPr>
      <w:r>
        <w:rPr>
          <w:b/>
          <w:bCs/>
          <w:color w:val="1B4F8A"/>
          <w:sz w:val="24"/>
          <w:szCs w:val="24"/>
        </w:rPr>
        <w:t xml:space="preserve">Website &amp; Storefront</w:t>
      </w:r>
    </w:p>
    <w:p>
      <w:pPr>
        <w:keepNext/>
        <w:spacing w:after="20" w:before="120"/>
        <w:ind w:left="144" w:hanging="403"/>
      </w:pPr>
      <w:r>
        <w:rPr>
          <w:b/>
          <w:bCs/>
          <w:color w:val="2E86C1"/>
          <w:sz w:val="24"/>
          <w:szCs w:val="24"/>
        </w:rPr>
        <w:t xml:space="preserve">☐   </w:t>
      </w:r>
      <w:r>
        <w:rPr>
          <w:b/>
          <w:bCs/>
          <w:color w:val="1A1A2E"/>
          <w:sz w:val="21"/>
          <w:szCs w:val="21"/>
        </w:rPr>
        <w:t xml:space="preserve">Secure your domain and build the marketing/landing site</w:t>
      </w:r>
    </w:p>
    <w:p>
      <w:pPr>
        <w:spacing w:after="20" w:before="0" w:line="264"/>
        <w:ind w:left="547" w:right="144"/>
        <w:jc w:val="left"/>
      </w:pPr>
      <w:r>
        <w:rPr>
          <w:color w:val="1A1A2E"/>
          <w:sz w:val="19"/>
          <w:szCs w:val="19"/>
        </w:rPr>
        <w:t xml:space="preserve">A professional site is also an Apple enrolment requirement. Include: home/features, pricing, a download page, support/contact, and links to Privacy Policy and Terms.</w:t>
      </w:r>
    </w:p>
    <w:p>
      <w:pPr>
        <w:spacing w:after="60" w:before="0" w:line="250"/>
        <w:ind w:left="547" w:right="144"/>
      </w:pPr>
      <w:r>
        <w:rPr>
          <w:b/>
          <w:bCs/>
          <w:color w:val="1B4F8A"/>
          <w:sz w:val="17"/>
          <w:szCs w:val="17"/>
        </w:rPr>
        <w:t xml:space="preserve">Where: </w:t>
      </w:r>
      <w:r>
        <w:rPr>
          <w:color w:val="6B7280"/>
          <w:sz w:val="17"/>
          <w:szCs w:val="17"/>
        </w:rPr>
        <w:t xml:space="preserve">Domain registrar + host</w:t>
      </w:r>
      <w:r>
        <w:rPr>
          <w:sz w:val="17"/>
          <w:szCs w:val="17"/>
        </w:rPr>
        <w:t xml:space="preserve">     </w:t>
      </w:r>
      <w:r>
        <w:rPr>
          <w:b/>
          <w:bCs/>
          <w:color w:val="1A7340"/>
          <w:sz w:val="17"/>
          <w:szCs w:val="17"/>
        </w:rPr>
        <w:t xml:space="preserve">Cost: </w:t>
      </w:r>
      <w:r>
        <w:rPr>
          <w:color w:val="6B7280"/>
          <w:sz w:val="17"/>
          <w:szCs w:val="17"/>
        </w:rPr>
        <w:t xml:space="preserve">~$15–30/yr domain + hosting</w:t>
      </w:r>
    </w:p>
    <w:p>
      <w:pPr>
        <w:keepNext/>
        <w:spacing w:after="20" w:before="120"/>
        <w:ind w:left="144" w:hanging="403"/>
      </w:pPr>
      <w:r>
        <w:rPr>
          <w:b/>
          <w:bCs/>
          <w:color w:val="2E86C1"/>
          <w:sz w:val="24"/>
          <w:szCs w:val="24"/>
        </w:rPr>
        <w:t xml:space="preserve">☐   </w:t>
      </w:r>
      <w:r>
        <w:rPr>
          <w:b/>
          <w:bCs/>
          <w:color w:val="1A1A2E"/>
          <w:sz w:val="21"/>
          <w:szCs w:val="21"/>
        </w:rPr>
        <w:t xml:space="preserve">Set up Stripe for direct sales</w:t>
      </w:r>
    </w:p>
    <w:p>
      <w:pPr>
        <w:spacing w:after="20" w:before="0" w:line="264"/>
        <w:ind w:left="547" w:right="144"/>
        <w:jc w:val="left"/>
      </w:pPr>
      <w:r>
        <w:rPr>
          <w:color w:val="1A1A2E"/>
          <w:sz w:val="19"/>
          <w:szCs w:val="19"/>
        </w:rPr>
        <w:t xml:space="preserve">Create a Stripe account under the company to sell the Windows perpetual licence (~$129.99) and/or subscriptions directly, keeping ~97% versus the app stores' 85%.</w:t>
      </w:r>
    </w:p>
    <w:p>
      <w:pPr>
        <w:spacing w:after="60" w:before="0" w:line="250"/>
        <w:ind w:left="547" w:right="144"/>
      </w:pPr>
      <w:r>
        <w:rPr>
          <w:b/>
          <w:bCs/>
          <w:color w:val="1B4F8A"/>
          <w:sz w:val="17"/>
          <w:szCs w:val="17"/>
        </w:rPr>
        <w:t xml:space="preserve">Where: </w:t>
      </w:r>
      <w:r>
        <w:rPr>
          <w:color w:val="6B7280"/>
          <w:sz w:val="17"/>
          <w:szCs w:val="17"/>
        </w:rPr>
        <w:t xml:space="preserve">stripe.com</w:t>
      </w:r>
      <w:r>
        <w:rPr>
          <w:sz w:val="17"/>
          <w:szCs w:val="17"/>
        </w:rPr>
        <w:t xml:space="preserve">     </w:t>
      </w:r>
      <w:r>
        <w:rPr>
          <w:b/>
          <w:bCs/>
          <w:color w:val="1A7340"/>
          <w:sz w:val="17"/>
          <w:szCs w:val="17"/>
        </w:rPr>
        <w:t xml:space="preserve">Cost: </w:t>
      </w:r>
      <w:r>
        <w:rPr>
          <w:color w:val="6B7280"/>
          <w:sz w:val="17"/>
          <w:szCs w:val="17"/>
        </w:rPr>
        <w:t xml:space="preserve">~1.75% + $0.30 per AU transaction</w:t>
      </w:r>
      <w:r>
        <w:rPr>
          <w:sz w:val="17"/>
          <w:szCs w:val="17"/>
        </w:rPr>
        <w:t xml:space="preserve">     </w:t>
      </w:r>
      <w:r>
        <w:rPr>
          <w:b/>
          <w:bCs/>
          <w:color w:val="991B1B"/>
          <w:sz w:val="17"/>
          <w:szCs w:val="17"/>
        </w:rPr>
        <w:t xml:space="preserve">Needs: </w:t>
      </w:r>
      <w:r>
        <w:rPr>
          <w:color w:val="6B7280"/>
          <w:sz w:val="17"/>
          <w:szCs w:val="17"/>
        </w:rPr>
        <w:t xml:space="preserve">ABN, business bank account</w:t>
      </w:r>
    </w:p>
    <w:p>
      <w:pPr>
        <w:keepNext/>
        <w:spacing w:after="20" w:before="120"/>
        <w:ind w:left="144" w:hanging="403"/>
      </w:pPr>
      <w:r>
        <w:rPr>
          <w:b/>
          <w:bCs/>
          <w:color w:val="2E86C1"/>
          <w:sz w:val="24"/>
          <w:szCs w:val="24"/>
        </w:rPr>
        <w:t xml:space="preserve">☐   </w:t>
      </w:r>
      <w:r>
        <w:rPr>
          <w:b/>
          <w:bCs/>
          <w:color w:val="1A1A2E"/>
          <w:sz w:val="21"/>
          <w:szCs w:val="21"/>
        </w:rPr>
        <w:t xml:space="preserve">Build a licence-key / activation and delivery system</w:t>
      </w:r>
    </w:p>
    <w:p>
      <w:pPr>
        <w:spacing w:after="20" w:before="0" w:line="264"/>
        <w:ind w:left="547" w:right="144"/>
        <w:jc w:val="left"/>
      </w:pPr>
      <w:r>
        <w:rPr>
          <w:color w:val="1A1A2E"/>
          <w:sz w:val="19"/>
          <w:szCs w:val="19"/>
        </w:rPr>
        <w:t xml:space="preserve">Generate licence keys on purchase, email the download + key automatically, and validate activation in the app.</w:t>
      </w:r>
    </w:p>
    <w:p>
      <w:pPr>
        <w:spacing w:after="60" w:before="0" w:line="250"/>
        <w:ind w:left="547" w:right="144"/>
      </w:pPr>
      <w:r>
        <w:rPr>
          <w:b/>
          <w:bCs/>
          <w:color w:val="1B4F8A"/>
          <w:sz w:val="17"/>
          <w:szCs w:val="17"/>
        </w:rPr>
        <w:t xml:space="preserve">Where: </w:t>
      </w:r>
      <w:r>
        <w:rPr>
          <w:color w:val="6B7280"/>
          <w:sz w:val="17"/>
          <w:szCs w:val="17"/>
        </w:rPr>
        <w:t xml:space="preserve">Your backend / a licensing service</w:t>
      </w:r>
      <w:r>
        <w:rPr>
          <w:sz w:val="17"/>
          <w:szCs w:val="17"/>
        </w:rPr>
        <w:t xml:space="preserve">     </w:t>
      </w:r>
      <w:r>
        <w:rPr>
          <w:b/>
          <w:bCs/>
          <w:color w:val="1A7340"/>
          <w:sz w:val="17"/>
          <w:szCs w:val="17"/>
        </w:rPr>
        <w:t xml:space="preserve">Cost: </w:t>
      </w:r>
      <w:r>
        <w:rPr>
          <w:color w:val="6B7280"/>
          <w:sz w:val="17"/>
          <w:szCs w:val="17"/>
        </w:rPr>
        <w:t xml:space="preserve">Varies</w:t>
      </w:r>
    </w:p>
    <w:p>
      <w:pPr>
        <w:spacing w:after="40" w:before="0"/>
      </w:pPr>
    </w:p>
    <w:p>
      <w:pPr>
        <w:pStyle w:val="Heading2"/>
        <w:spacing w:after="110" w:before="260"/>
      </w:pPr>
      <w:r>
        <w:rPr>
          <w:b/>
          <w:bCs/>
          <w:color w:val="1B4F8A"/>
          <w:sz w:val="24"/>
          <w:szCs w:val="24"/>
        </w:rPr>
        <w:t xml:space="preserve">Packaging &amp; Trust</w:t>
      </w:r>
    </w:p>
    <w:p>
      <w:pPr>
        <w:keepNext/>
        <w:spacing w:after="20" w:before="120"/>
        <w:ind w:left="144" w:hanging="403"/>
      </w:pPr>
      <w:r>
        <w:rPr>
          <w:b/>
          <w:bCs/>
          <w:color w:val="2E86C1"/>
          <w:sz w:val="24"/>
          <w:szCs w:val="24"/>
        </w:rPr>
        <w:t xml:space="preserve">☐   </w:t>
      </w:r>
      <w:r>
        <w:rPr>
          <w:b/>
          <w:bCs/>
          <w:color w:val="1A1A2E"/>
          <w:sz w:val="21"/>
          <w:szCs w:val="21"/>
        </w:rPr>
        <w:t xml:space="preserve">Obtain a code signing certificate</w:t>
      </w:r>
    </w:p>
    <w:p>
      <w:pPr>
        <w:spacing w:after="20" w:before="0" w:line="264"/>
        <w:ind w:left="547" w:right="144"/>
        <w:jc w:val="left"/>
      </w:pPr>
      <w:r>
        <w:rPr>
          <w:color w:val="1A1A2E"/>
          <w:sz w:val="19"/>
          <w:szCs w:val="19"/>
        </w:rPr>
        <w:t xml:space="preserve">Unsigned Windows installers trigger scary SmartScreen warnings. Use an OV certificate (~$150–300/yr, requires a hardware token/HSM as of 2023) or Azure Trusted Signing (~$120/yr, no token, needs a verifiable 3+ year-old business — may not fit a brand-new company yet).</w:t>
      </w:r>
    </w:p>
    <w:p>
      <w:pPr>
        <w:spacing w:after="60" w:before="0" w:line="250"/>
        <w:ind w:left="547" w:right="144"/>
      </w:pPr>
      <w:r>
        <w:rPr>
          <w:b/>
          <w:bCs/>
          <w:color w:val="1B4F8A"/>
          <w:sz w:val="17"/>
          <w:szCs w:val="17"/>
        </w:rPr>
        <w:t xml:space="preserve">Where: </w:t>
      </w:r>
      <w:r>
        <w:rPr>
          <w:color w:val="6B7280"/>
          <w:sz w:val="17"/>
          <w:szCs w:val="17"/>
        </w:rPr>
        <w:t xml:space="preserve">DigiCert / SSL.com / Sectigo, or Azure</w:t>
      </w:r>
      <w:r>
        <w:rPr>
          <w:sz w:val="17"/>
          <w:szCs w:val="17"/>
        </w:rPr>
        <w:t xml:space="preserve">     </w:t>
      </w:r>
      <w:r>
        <w:rPr>
          <w:b/>
          <w:bCs/>
          <w:color w:val="1A7340"/>
          <w:sz w:val="17"/>
          <w:szCs w:val="17"/>
        </w:rPr>
        <w:t xml:space="preserve">Cost: </w:t>
      </w:r>
      <w:r>
        <w:rPr>
          <w:color w:val="6B7280"/>
          <w:sz w:val="17"/>
          <w:szCs w:val="17"/>
        </w:rPr>
        <w:t xml:space="preserve">~$120–300/yr</w:t>
      </w:r>
      <w:r>
        <w:rPr>
          <w:sz w:val="17"/>
          <w:szCs w:val="17"/>
        </w:rPr>
        <w:t xml:space="preserve">     </w:t>
      </w:r>
      <w:r>
        <w:rPr>
          <w:b/>
          <w:bCs/>
          <w:color w:val="991B1B"/>
          <w:sz w:val="17"/>
          <w:szCs w:val="17"/>
        </w:rPr>
        <w:t xml:space="preserve">Needs: </w:t>
      </w:r>
      <w:r>
        <w:rPr>
          <w:color w:val="6B7280"/>
          <w:sz w:val="17"/>
          <w:szCs w:val="17"/>
        </w:rPr>
        <w:t xml:space="preserve">Verifiable company identity</w:t>
      </w:r>
    </w:p>
    <w:p>
      <w:pPr>
        <w:keepNext/>
        <w:spacing w:after="20" w:before="120"/>
        <w:ind w:left="144" w:hanging="403"/>
      </w:pPr>
      <w:r>
        <w:rPr>
          <w:b/>
          <w:bCs/>
          <w:color w:val="2E86C1"/>
          <w:sz w:val="24"/>
          <w:szCs w:val="24"/>
        </w:rPr>
        <w:t xml:space="preserve">☐   </w:t>
      </w:r>
      <w:r>
        <w:rPr>
          <w:b/>
          <w:bCs/>
          <w:color w:val="1A1A2E"/>
          <w:sz w:val="21"/>
          <w:szCs w:val="21"/>
        </w:rPr>
        <w:t xml:space="preserve">Sign your installer and executable</w:t>
      </w:r>
    </w:p>
    <w:p>
      <w:pPr>
        <w:spacing w:after="20" w:before="0" w:line="264"/>
        <w:ind w:left="547" w:right="144"/>
        <w:jc w:val="left"/>
      </w:pPr>
      <w:r>
        <w:rPr>
          <w:color w:val="1A1A2E"/>
          <w:sz w:val="19"/>
          <w:szCs w:val="19"/>
        </w:rPr>
        <w:t xml:space="preserve">Sign the .exe/installer (and ideally use an MSIX package). Note that SmartScreen reputation still builds over time per file — early downloaders may see a warning until reputation accrues.</w:t>
      </w:r>
    </w:p>
    <w:p>
      <w:pPr>
        <w:spacing w:after="60" w:before="0" w:line="250"/>
        <w:ind w:left="547" w:right="144"/>
      </w:pPr>
      <w:r>
        <w:rPr>
          <w:b/>
          <w:bCs/>
          <w:color w:val="1B4F8A"/>
          <w:sz w:val="17"/>
          <w:szCs w:val="17"/>
        </w:rPr>
        <w:t xml:space="preserve">Where: </w:t>
      </w:r>
      <w:r>
        <w:rPr>
          <w:color w:val="6B7280"/>
          <w:sz w:val="17"/>
          <w:szCs w:val="17"/>
        </w:rPr>
        <w:t xml:space="preserve">Your build pipeline</w:t>
      </w:r>
      <w:r>
        <w:rPr>
          <w:sz w:val="17"/>
          <w:szCs w:val="17"/>
        </w:rPr>
        <w:t xml:space="preserve">     </w:t>
      </w:r>
      <w:r>
        <w:rPr>
          <w:b/>
          <w:bCs/>
          <w:color w:val="1A7340"/>
          <w:sz w:val="17"/>
          <w:szCs w:val="17"/>
        </w:rPr>
        <w:t xml:space="preserve">Cost: </w:t>
      </w:r>
      <w:r>
        <w:rPr>
          <w:color w:val="6B7280"/>
          <w:sz w:val="17"/>
          <w:szCs w:val="17"/>
        </w:rPr>
        <w:t xml:space="preserve">Included above</w:t>
      </w:r>
      <w:r>
        <w:rPr>
          <w:sz w:val="17"/>
          <w:szCs w:val="17"/>
        </w:rPr>
        <w:t xml:space="preserve">     </w:t>
      </w:r>
      <w:r>
        <w:rPr>
          <w:b/>
          <w:bCs/>
          <w:color w:val="991B1B"/>
          <w:sz w:val="17"/>
          <w:szCs w:val="17"/>
        </w:rPr>
        <w:t xml:space="preserve">Needs: </w:t>
      </w:r>
      <w:r>
        <w:rPr>
          <w:color w:val="6B7280"/>
          <w:sz w:val="17"/>
          <w:szCs w:val="17"/>
        </w:rPr>
        <w:t xml:space="preserve">Certificate issued</w:t>
      </w:r>
    </w:p>
    <w:p>
      <w:pPr>
        <w:keepNext/>
        <w:spacing w:after="20" w:before="120"/>
        <w:ind w:left="144" w:hanging="403"/>
      </w:pPr>
      <w:r>
        <w:rPr>
          <w:b/>
          <w:bCs/>
          <w:color w:val="2E86C1"/>
          <w:sz w:val="24"/>
          <w:szCs w:val="24"/>
        </w:rPr>
        <w:t xml:space="preserve">☐   </w:t>
      </w:r>
      <w:r>
        <w:rPr>
          <w:b/>
          <w:bCs/>
          <w:color w:val="1A1A2E"/>
          <w:sz w:val="21"/>
          <w:szCs w:val="21"/>
        </w:rPr>
        <w:t xml:space="preserve">Build a proper installer</w:t>
      </w:r>
    </w:p>
    <w:p>
      <w:pPr>
        <w:spacing w:after="20" w:before="0" w:line="264"/>
        <w:ind w:left="547" w:right="144"/>
        <w:jc w:val="left"/>
      </w:pPr>
      <w:r>
        <w:rPr>
          <w:color w:val="1A1A2E"/>
          <w:sz w:val="19"/>
          <w:szCs w:val="19"/>
        </w:rPr>
        <w:t xml:space="preserve">Package the Flutter Windows build into a signed installer (MSIX or Inno Setup/WiX .exe) with an uninstaller and update mechanism.</w:t>
      </w:r>
    </w:p>
    <w:p>
      <w:pPr>
        <w:spacing w:after="60" w:before="0" w:line="250"/>
        <w:ind w:left="547" w:right="144"/>
      </w:pPr>
      <w:r>
        <w:rPr>
          <w:b/>
          <w:bCs/>
          <w:color w:val="1B4F8A"/>
          <w:sz w:val="17"/>
          <w:szCs w:val="17"/>
        </w:rPr>
        <w:t xml:space="preserve">Where: </w:t>
      </w:r>
      <w:r>
        <w:rPr>
          <w:color w:val="6B7280"/>
          <w:sz w:val="17"/>
          <w:szCs w:val="17"/>
        </w:rPr>
        <w:t xml:space="preserve">Build tooling</w:t>
      </w:r>
      <w:r>
        <w:rPr>
          <w:sz w:val="17"/>
          <w:szCs w:val="17"/>
        </w:rPr>
        <w:t xml:space="preserve">     </w:t>
      </w:r>
      <w:r>
        <w:rPr>
          <w:b/>
          <w:bCs/>
          <w:color w:val="1A7340"/>
          <w:sz w:val="17"/>
          <w:szCs w:val="17"/>
        </w:rPr>
        <w:t xml:space="preserve">Cost: </w:t>
      </w:r>
      <w:r>
        <w:rPr>
          <w:color w:val="6B7280"/>
          <w:sz w:val="17"/>
          <w:szCs w:val="17"/>
        </w:rPr>
        <w:t xml:space="preserve">Free (open-source tooling)</w:t>
      </w:r>
    </w:p>
    <w:p>
      <w:pPr>
        <w:keepNext/>
        <w:spacing w:after="20" w:before="120"/>
        <w:ind w:left="144" w:hanging="403"/>
      </w:pPr>
      <w:r>
        <w:rPr>
          <w:b/>
          <w:bCs/>
          <w:color w:val="2E86C1"/>
          <w:sz w:val="24"/>
          <w:szCs w:val="24"/>
        </w:rPr>
        <w:t xml:space="preserve">☐   </w:t>
      </w:r>
      <w:r>
        <w:rPr>
          <w:b/>
          <w:bCs/>
          <w:color w:val="1A1A2E"/>
          <w:sz w:val="21"/>
          <w:szCs w:val="21"/>
        </w:rPr>
        <w:t xml:space="preserve">(Optional) Also list on the Microsoft Store</w:t>
      </w:r>
    </w:p>
    <w:p>
      <w:pPr>
        <w:spacing w:after="20" w:before="0" w:line="264"/>
        <w:ind w:left="547" w:right="144"/>
        <w:jc w:val="left"/>
      </w:pPr>
      <w:r>
        <w:rPr>
          <w:color w:val="1A1A2E"/>
          <w:sz w:val="19"/>
          <w:szCs w:val="19"/>
        </w:rPr>
        <w:t xml:space="preserve">Listing on the Microsoft Store adds discoverability and handles trust/payments, at the cost of a commission. A one-time ~US$19 developer registration applies.</w:t>
      </w:r>
    </w:p>
    <w:p>
      <w:pPr>
        <w:spacing w:after="60" w:before="0" w:line="250"/>
        <w:ind w:left="547" w:right="144"/>
      </w:pPr>
      <w:r>
        <w:rPr>
          <w:b/>
          <w:bCs/>
          <w:color w:val="1B4F8A"/>
          <w:sz w:val="17"/>
          <w:szCs w:val="17"/>
        </w:rPr>
        <w:t xml:space="preserve">Where: </w:t>
      </w:r>
      <w:r>
        <w:rPr>
          <w:color w:val="6B7280"/>
          <w:sz w:val="17"/>
          <w:szCs w:val="17"/>
        </w:rPr>
        <w:t xml:space="preserve">Microsoft Partner Center</w:t>
      </w:r>
      <w:r>
        <w:rPr>
          <w:sz w:val="17"/>
          <w:szCs w:val="17"/>
        </w:rPr>
        <w:t xml:space="preserve">     </w:t>
      </w:r>
      <w:r>
        <w:rPr>
          <w:b/>
          <w:bCs/>
          <w:color w:val="1A7340"/>
          <w:sz w:val="17"/>
          <w:szCs w:val="17"/>
        </w:rPr>
        <w:t xml:space="preserve">Cost: </w:t>
      </w:r>
      <w:r>
        <w:rPr>
          <w:color w:val="6B7280"/>
          <w:sz w:val="17"/>
          <w:szCs w:val="17"/>
        </w:rPr>
        <w:t xml:space="preserve">~US$19 one-time</w:t>
      </w:r>
    </w:p>
    <w:p>
      <w:r>
        <w:br w:type="page"/>
      </w:r>
    </w:p>
    <w:tbl>
      <w:tblPr>
        <w:tblW w:type="dxa" w:w="9360"/>
        <w:tblBorders>
          <w:top w:val="none"/>
          <w:left w:val="none"/>
          <w:bottom w:val="none"/>
          <w:right w:val="none"/>
          <w:insideH w:val="single" w:color="auto" w:sz="4"/>
          <w:insideV w:val="single" w:color="auto" w:sz="4"/>
        </w:tblBorders>
      </w:tblPr>
      <w:tblGrid>
        <w:gridCol w:w="820"/>
        <w:gridCol w:w="8540"/>
      </w:tblGrid>
      <w:tr>
        <w:tc>
          <w:tcPr>
            <w:tcW w:type="dxa" w:w="820"/>
            <w:shd w:fill="2E86C1" w:val="clear"/>
            <w:tcMar>
              <w:top w:type="dxa" w:w="100"/>
              <w:left w:type="dxa" w:w="60"/>
              <w:bottom w:type="dxa" w:w="100"/>
              <w:right w:type="dxa" w:w="60"/>
            </w:tcMar>
            <w:vAlign w:val="center"/>
          </w:tcPr>
          <w:p>
            <w:pPr>
              <w:jc w:val="center"/>
            </w:pPr>
            <w:r>
              <w:rPr>
                <w:b/>
                <w:bCs/>
                <w:color w:val="FFFFFF"/>
                <w:sz w:val="40"/>
                <w:szCs w:val="40"/>
              </w:rPr>
              <w:t xml:space="preserve">6</w:t>
            </w:r>
          </w:p>
        </w:tc>
        <w:tc>
          <w:tcPr>
            <w:tcW w:type="dxa" w:w="8540"/>
            <w:shd w:fill="D6E4F7" w:val="clear"/>
            <w:tcMar>
              <w:top w:type="dxa" w:w="80"/>
              <w:left w:type="dxa" w:w="160"/>
              <w:bottom w:type="dxa" w:w="80"/>
              <w:right w:type="dxa" w:w="100"/>
            </w:tcMar>
            <w:vAlign w:val="center"/>
          </w:tcPr>
          <w:p>
            <w:pPr>
              <w:spacing w:after="10" w:before="0"/>
            </w:pPr>
            <w:r>
              <w:rPr>
                <w:b/>
                <w:bCs/>
                <w:color w:val="1B4F8A"/>
                <w:sz w:val="26"/>
                <w:szCs w:val="26"/>
              </w:rPr>
              <w:t xml:space="preserve">Cross-Platform Launch &amp; Ongoing</w:t>
            </w:r>
          </w:p>
          <w:p>
            <w:pPr>
              <w:spacing w:after="0" w:before="0"/>
            </w:pPr>
            <w:r>
              <w:rPr>
                <w:i/>
                <w:iCs/>
                <w:color w:val="6B7280"/>
                <w:sz w:val="17"/>
                <w:szCs w:val="17"/>
              </w:rPr>
              <w:t xml:space="preserve">Final pre-flight checks and the recurring obligations after go-live</w:t>
            </w:r>
          </w:p>
        </w:tc>
      </w:tr>
    </w:tbl>
    <w:p>
      <w:pPr>
        <w:spacing w:after="80" w:before="0"/>
      </w:pPr>
    </w:p>
    <w:p>
      <w:pPr>
        <w:pStyle w:val="Heading2"/>
        <w:spacing w:after="110" w:before="260"/>
      </w:pPr>
      <w:r>
        <w:rPr>
          <w:b/>
          <w:bCs/>
          <w:color w:val="1B4F8A"/>
          <w:sz w:val="24"/>
          <w:szCs w:val="24"/>
        </w:rPr>
        <w:t xml:space="preserve">Pre-Launch (all platforms)</w:t>
      </w:r>
    </w:p>
    <w:p>
      <w:pPr>
        <w:keepNext/>
        <w:spacing w:after="20" w:before="120"/>
        <w:ind w:left="144" w:hanging="403"/>
      </w:pPr>
      <w:r>
        <w:rPr>
          <w:b/>
          <w:bCs/>
          <w:color w:val="2E86C1"/>
          <w:sz w:val="24"/>
          <w:szCs w:val="24"/>
        </w:rPr>
        <w:t xml:space="preserve">☐   </w:t>
      </w:r>
      <w:r>
        <w:rPr>
          <w:b/>
          <w:bCs/>
          <w:color w:val="1A1A2E"/>
          <w:sz w:val="21"/>
          <w:szCs w:val="21"/>
        </w:rPr>
        <w:t xml:space="preserve">Host Privacy Policy and Terms at stable public URLs</w:t>
      </w:r>
    </w:p>
    <w:p>
      <w:pPr>
        <w:spacing w:after="20" w:before="0" w:line="264"/>
        <w:ind w:left="547" w:right="144"/>
        <w:jc w:val="left"/>
      </w:pPr>
      <w:r>
        <w:rPr>
          <w:color w:val="1A1A2E"/>
          <w:sz w:val="19"/>
          <w:szCs w:val="19"/>
        </w:rPr>
        <w:t xml:space="preserve">Both stores and Stripe link to these. Make sure the URLs never break.</w:t>
      </w:r>
    </w:p>
    <w:p>
      <w:pPr>
        <w:spacing w:after="60" w:before="0" w:line="250"/>
        <w:ind w:left="547" w:right="144"/>
      </w:pPr>
      <w:r>
        <w:rPr>
          <w:b/>
          <w:bCs/>
          <w:color w:val="1B4F8A"/>
          <w:sz w:val="17"/>
          <w:szCs w:val="17"/>
        </w:rPr>
        <w:t xml:space="preserve">Where: </w:t>
      </w:r>
      <w:r>
        <w:rPr>
          <w:color w:val="6B7280"/>
          <w:sz w:val="17"/>
          <w:szCs w:val="17"/>
        </w:rPr>
        <w:t xml:space="preserve">Your website</w:t>
      </w:r>
      <w:r>
        <w:rPr>
          <w:sz w:val="17"/>
          <w:szCs w:val="17"/>
        </w:rPr>
        <w:t xml:space="preserve">     </w:t>
      </w:r>
      <w:r>
        <w:rPr>
          <w:b/>
          <w:bCs/>
          <w:color w:val="1A7340"/>
          <w:sz w:val="17"/>
          <w:szCs w:val="17"/>
        </w:rPr>
        <w:t xml:space="preserve">Cost: </w:t>
      </w:r>
      <w:r>
        <w:rPr>
          <w:color w:val="6B7280"/>
          <w:sz w:val="17"/>
          <w:szCs w:val="17"/>
        </w:rPr>
        <w:t xml:space="preserve">Free</w:t>
      </w:r>
    </w:p>
    <w:p>
      <w:pPr>
        <w:keepNext/>
        <w:spacing w:after="20" w:before="120"/>
        <w:ind w:left="144" w:hanging="403"/>
      </w:pPr>
      <w:r>
        <w:rPr>
          <w:b/>
          <w:bCs/>
          <w:color w:val="2E86C1"/>
          <w:sz w:val="24"/>
          <w:szCs w:val="24"/>
        </w:rPr>
        <w:t xml:space="preserve">☐   </w:t>
      </w:r>
      <w:r>
        <w:rPr>
          <w:b/>
          <w:bCs/>
          <w:color w:val="1A1A2E"/>
          <w:sz w:val="21"/>
          <w:szCs w:val="21"/>
        </w:rPr>
        <w:t xml:space="preserve">Set up a support channel</w:t>
      </w:r>
    </w:p>
    <w:p>
      <w:pPr>
        <w:spacing w:after="20" w:before="0" w:line="264"/>
        <w:ind w:left="547" w:right="144"/>
        <w:jc w:val="left"/>
      </w:pPr>
      <w:r>
        <w:rPr>
          <w:color w:val="1A1A2E"/>
          <w:sz w:val="19"/>
          <w:szCs w:val="19"/>
        </w:rPr>
        <w:t xml:space="preserve">A support email and/or help page — required by the stores and expected by paying customers.</w:t>
      </w:r>
    </w:p>
    <w:p>
      <w:pPr>
        <w:spacing w:after="60" w:before="0" w:line="250"/>
        <w:ind w:left="547" w:right="144"/>
      </w:pPr>
      <w:r>
        <w:rPr>
          <w:b/>
          <w:bCs/>
          <w:color w:val="1B4F8A"/>
          <w:sz w:val="17"/>
          <w:szCs w:val="17"/>
        </w:rPr>
        <w:t xml:space="preserve">Where: </w:t>
      </w:r>
      <w:r>
        <w:rPr>
          <w:color w:val="6B7280"/>
          <w:sz w:val="17"/>
          <w:szCs w:val="17"/>
        </w:rPr>
        <w:t xml:space="preserve">Email + website</w:t>
      </w:r>
      <w:r>
        <w:rPr>
          <w:sz w:val="17"/>
          <w:szCs w:val="17"/>
        </w:rPr>
        <w:t xml:space="preserve">     </w:t>
      </w:r>
      <w:r>
        <w:rPr>
          <w:b/>
          <w:bCs/>
          <w:color w:val="1A7340"/>
          <w:sz w:val="17"/>
          <w:szCs w:val="17"/>
        </w:rPr>
        <w:t xml:space="preserve">Cost: </w:t>
      </w:r>
      <w:r>
        <w:rPr>
          <w:color w:val="6B7280"/>
          <w:sz w:val="17"/>
          <w:szCs w:val="17"/>
        </w:rPr>
        <w:t xml:space="preserve">Free</w:t>
      </w:r>
    </w:p>
    <w:p>
      <w:pPr>
        <w:keepNext/>
        <w:spacing w:after="20" w:before="120"/>
        <w:ind w:left="144" w:hanging="403"/>
      </w:pPr>
      <w:r>
        <w:rPr>
          <w:b/>
          <w:bCs/>
          <w:color w:val="2E86C1"/>
          <w:sz w:val="24"/>
          <w:szCs w:val="24"/>
        </w:rPr>
        <w:t xml:space="preserve">☐   </w:t>
      </w:r>
      <w:r>
        <w:rPr>
          <w:b/>
          <w:bCs/>
          <w:color w:val="1A1A2E"/>
          <w:sz w:val="21"/>
          <w:szCs w:val="21"/>
        </w:rPr>
        <w:t xml:space="preserve">Add analytics and crash reporting</w:t>
      </w:r>
    </w:p>
    <w:p>
      <w:pPr>
        <w:spacing w:after="20" w:before="0" w:line="264"/>
        <w:ind w:left="547" w:right="144"/>
        <w:jc w:val="left"/>
      </w:pPr>
      <w:r>
        <w:rPr>
          <w:color w:val="1A1A2E"/>
          <w:sz w:val="19"/>
          <w:szCs w:val="19"/>
        </w:rPr>
        <w:t xml:space="preserve">Instrument the app (e.g. Firebase/Crashlytics or similar) to monitor stability and conversion across platforms.</w:t>
      </w:r>
    </w:p>
    <w:p>
      <w:pPr>
        <w:spacing w:after="60" w:before="0" w:line="250"/>
        <w:ind w:left="547" w:right="144"/>
      </w:pPr>
      <w:r>
        <w:rPr>
          <w:b/>
          <w:bCs/>
          <w:color w:val="1B4F8A"/>
          <w:sz w:val="17"/>
          <w:szCs w:val="17"/>
        </w:rPr>
        <w:t xml:space="preserve">Where: </w:t>
      </w:r>
      <w:r>
        <w:rPr>
          <w:color w:val="6B7280"/>
          <w:sz w:val="17"/>
          <w:szCs w:val="17"/>
        </w:rPr>
        <w:t xml:space="preserve">In the app</w:t>
      </w:r>
      <w:r>
        <w:rPr>
          <w:sz w:val="17"/>
          <w:szCs w:val="17"/>
        </w:rPr>
        <w:t xml:space="preserve">     </w:t>
      </w:r>
      <w:r>
        <w:rPr>
          <w:b/>
          <w:bCs/>
          <w:color w:val="1A7340"/>
          <w:sz w:val="17"/>
          <w:szCs w:val="17"/>
        </w:rPr>
        <w:t xml:space="preserve">Cost: </w:t>
      </w:r>
      <w:r>
        <w:rPr>
          <w:color w:val="6B7280"/>
          <w:sz w:val="17"/>
          <w:szCs w:val="17"/>
        </w:rPr>
        <w:t xml:space="preserve">Free tier available</w:t>
      </w:r>
    </w:p>
    <w:p>
      <w:pPr>
        <w:keepNext/>
        <w:spacing w:after="20" w:before="120"/>
        <w:ind w:left="144" w:hanging="403"/>
      </w:pPr>
      <w:r>
        <w:rPr>
          <w:b/>
          <w:bCs/>
          <w:color w:val="2E86C1"/>
          <w:sz w:val="24"/>
          <w:szCs w:val="24"/>
        </w:rPr>
        <w:t xml:space="preserve">☐   </w:t>
      </w:r>
      <w:r>
        <w:rPr>
          <w:b/>
          <w:bCs/>
          <w:color w:val="1A1A2E"/>
          <w:sz w:val="21"/>
          <w:szCs w:val="21"/>
        </w:rPr>
        <w:t xml:space="preserve">Finalise consistent pricing across platforms</w:t>
      </w:r>
    </w:p>
    <w:p>
      <w:pPr>
        <w:spacing w:after="20" w:before="0" w:line="264"/>
        <w:ind w:left="547" w:right="144"/>
        <w:jc w:val="left"/>
      </w:pPr>
      <w:r>
        <w:rPr>
          <w:color w:val="1A1A2E"/>
          <w:sz w:val="19"/>
          <w:szCs w:val="19"/>
        </w:rPr>
        <w:t xml:space="preserve">Confirm the free/Pro tiers and the Windows perpetual price line up sensibly across Apple, Google and direct, accounting for the different commission rates.</w:t>
      </w:r>
    </w:p>
    <w:p>
      <w:pPr>
        <w:spacing w:after="60" w:before="0" w:line="250"/>
        <w:ind w:left="547" w:right="144"/>
      </w:pPr>
      <w:r>
        <w:rPr>
          <w:b/>
          <w:bCs/>
          <w:color w:val="1B4F8A"/>
          <w:sz w:val="17"/>
          <w:szCs w:val="17"/>
        </w:rPr>
        <w:t xml:space="preserve">Where: </w:t>
      </w:r>
      <w:r>
        <w:rPr>
          <w:color w:val="6B7280"/>
          <w:sz w:val="17"/>
          <w:szCs w:val="17"/>
        </w:rPr>
        <w:t xml:space="preserve">Your pricing decision</w:t>
      </w:r>
      <w:r>
        <w:rPr>
          <w:sz w:val="17"/>
          <w:szCs w:val="17"/>
        </w:rPr>
        <w:t xml:space="preserve">     </w:t>
      </w:r>
      <w:r>
        <w:rPr>
          <w:b/>
          <w:bCs/>
          <w:color w:val="1A7340"/>
          <w:sz w:val="17"/>
          <w:szCs w:val="17"/>
        </w:rPr>
        <w:t xml:space="preserve">Cost: </w:t>
      </w:r>
      <w:r>
        <w:rPr>
          <w:color w:val="6B7280"/>
          <w:sz w:val="17"/>
          <w:szCs w:val="17"/>
        </w:rPr>
        <w:t xml:space="preserve">N/A</w:t>
      </w:r>
    </w:p>
    <w:p>
      <w:pPr>
        <w:spacing w:after="40" w:before="0"/>
      </w:pPr>
    </w:p>
    <w:p>
      <w:pPr>
        <w:pStyle w:val="Heading2"/>
        <w:spacing w:after="110" w:before="260"/>
      </w:pPr>
      <w:r>
        <w:rPr>
          <w:b/>
          <w:bCs/>
          <w:color w:val="1B4F8A"/>
          <w:sz w:val="24"/>
          <w:szCs w:val="24"/>
        </w:rPr>
        <w:t xml:space="preserve">Ongoing Compliance (recurring)</w:t>
      </w:r>
    </w:p>
    <w:p>
      <w:pPr>
        <w:keepNext/>
        <w:spacing w:after="20" w:before="120"/>
        <w:ind w:left="144" w:hanging="403"/>
      </w:pPr>
      <w:r>
        <w:rPr>
          <w:b/>
          <w:bCs/>
          <w:color w:val="2E86C1"/>
          <w:sz w:val="24"/>
          <w:szCs w:val="24"/>
        </w:rPr>
        <w:t xml:space="preserve">☐   </w:t>
      </w:r>
      <w:r>
        <w:rPr>
          <w:b/>
          <w:bCs/>
          <w:color w:val="1A1A2E"/>
          <w:sz w:val="21"/>
          <w:szCs w:val="21"/>
        </w:rPr>
        <w:t xml:space="preserve">Lodge quarterly BAS and pay GST</w:t>
      </w:r>
    </w:p>
    <w:p>
      <w:pPr>
        <w:spacing w:after="20" w:before="0" w:line="264"/>
        <w:ind w:left="547" w:right="144"/>
        <w:jc w:val="left"/>
      </w:pPr>
      <w:r>
        <w:rPr>
          <w:color w:val="1A1A2E"/>
          <w:sz w:val="19"/>
          <w:szCs w:val="19"/>
        </w:rPr>
        <w:t xml:space="preserve">Once registered for GST, lodge Business Activity Statements each quarter.</w:t>
      </w:r>
    </w:p>
    <w:p>
      <w:pPr>
        <w:spacing w:after="60" w:before="0" w:line="250"/>
        <w:ind w:left="547" w:right="144"/>
      </w:pPr>
      <w:r>
        <w:rPr>
          <w:b/>
          <w:bCs/>
          <w:color w:val="1B4F8A"/>
          <w:sz w:val="17"/>
          <w:szCs w:val="17"/>
        </w:rPr>
        <w:t xml:space="preserve">Where: </w:t>
      </w:r>
      <w:r>
        <w:rPr>
          <w:color w:val="6B7280"/>
          <w:sz w:val="17"/>
          <w:szCs w:val="17"/>
        </w:rPr>
        <w:t xml:space="preserve">ATO / accountant</w:t>
      </w:r>
      <w:r>
        <w:rPr>
          <w:sz w:val="17"/>
          <w:szCs w:val="17"/>
        </w:rPr>
        <w:t xml:space="preserve">     </w:t>
      </w:r>
      <w:r>
        <w:rPr>
          <w:b/>
          <w:bCs/>
          <w:color w:val="1A7340"/>
          <w:sz w:val="17"/>
          <w:szCs w:val="17"/>
        </w:rPr>
        <w:t xml:space="preserve">Cost: </w:t>
      </w:r>
      <w:r>
        <w:rPr>
          <w:color w:val="6B7280"/>
          <w:sz w:val="17"/>
          <w:szCs w:val="17"/>
        </w:rPr>
        <w:t xml:space="preserve">Accountant fee</w:t>
      </w:r>
      <w:r>
        <w:rPr>
          <w:sz w:val="17"/>
          <w:szCs w:val="17"/>
        </w:rPr>
        <w:t xml:space="preserve">     </w:t>
      </w:r>
      <w:r>
        <w:rPr>
          <w:b/>
          <w:bCs/>
          <w:color w:val="92400E"/>
          <w:sz w:val="17"/>
          <w:szCs w:val="17"/>
        </w:rPr>
        <w:t xml:space="preserve">When: </w:t>
      </w:r>
      <w:r>
        <w:rPr>
          <w:color w:val="6B7280"/>
          <w:sz w:val="17"/>
          <w:szCs w:val="17"/>
        </w:rPr>
        <w:t xml:space="preserve">Quarterly</w:t>
      </w:r>
    </w:p>
    <w:p>
      <w:pPr>
        <w:keepNext/>
        <w:spacing w:after="20" w:before="120"/>
        <w:ind w:left="144" w:hanging="403"/>
      </w:pPr>
      <w:r>
        <w:rPr>
          <w:b/>
          <w:bCs/>
          <w:color w:val="2E86C1"/>
          <w:sz w:val="24"/>
          <w:szCs w:val="24"/>
        </w:rPr>
        <w:t xml:space="preserve">☐   </w:t>
      </w:r>
      <w:r>
        <w:rPr>
          <w:b/>
          <w:bCs/>
          <w:color w:val="1A1A2E"/>
          <w:sz w:val="21"/>
          <w:szCs w:val="21"/>
        </w:rPr>
        <w:t xml:space="preserve">Lodge the annual company tax return and claim R&amp;D</w:t>
      </w:r>
    </w:p>
    <w:p>
      <w:pPr>
        <w:spacing w:after="20" w:before="0" w:line="264"/>
        <w:ind w:left="547" w:right="144"/>
        <w:jc w:val="left"/>
      </w:pPr>
      <w:r>
        <w:rPr>
          <w:color w:val="1A1A2E"/>
          <w:sz w:val="19"/>
          <w:szCs w:val="19"/>
        </w:rPr>
        <w:t xml:space="preserve">File the company return and lodge the R&amp;D Tax Incentive schedule to receive the 43.5% offset.</w:t>
      </w:r>
    </w:p>
    <w:p>
      <w:pPr>
        <w:spacing w:after="60" w:before="0" w:line="250"/>
        <w:ind w:left="547" w:right="144"/>
      </w:pPr>
      <w:r>
        <w:rPr>
          <w:b/>
          <w:bCs/>
          <w:color w:val="1B4F8A"/>
          <w:sz w:val="17"/>
          <w:szCs w:val="17"/>
        </w:rPr>
        <w:t xml:space="preserve">Where: </w:t>
      </w:r>
      <w:r>
        <w:rPr>
          <w:color w:val="6B7280"/>
          <w:sz w:val="17"/>
          <w:szCs w:val="17"/>
        </w:rPr>
        <w:t xml:space="preserve">ATO / accountant</w:t>
      </w:r>
      <w:r>
        <w:rPr>
          <w:sz w:val="17"/>
          <w:szCs w:val="17"/>
        </w:rPr>
        <w:t xml:space="preserve">     </w:t>
      </w:r>
      <w:r>
        <w:rPr>
          <w:b/>
          <w:bCs/>
          <w:color w:val="1A7340"/>
          <w:sz w:val="17"/>
          <w:szCs w:val="17"/>
        </w:rPr>
        <w:t xml:space="preserve">Cost: </w:t>
      </w:r>
      <w:r>
        <w:rPr>
          <w:color w:val="6B7280"/>
          <w:sz w:val="17"/>
          <w:szCs w:val="17"/>
        </w:rPr>
        <w:t xml:space="preserve">Accountant fee</w:t>
      </w:r>
      <w:r>
        <w:rPr>
          <w:sz w:val="17"/>
          <w:szCs w:val="17"/>
        </w:rPr>
        <w:t xml:space="preserve">     </w:t>
      </w:r>
      <w:r>
        <w:rPr>
          <w:b/>
          <w:bCs/>
          <w:color w:val="92400E"/>
          <w:sz w:val="17"/>
          <w:szCs w:val="17"/>
        </w:rPr>
        <w:t xml:space="preserve">When: </w:t>
      </w:r>
      <w:r>
        <w:rPr>
          <w:color w:val="6B7280"/>
          <w:sz w:val="17"/>
          <w:szCs w:val="17"/>
        </w:rPr>
        <w:t xml:space="preserve">Annually</w:t>
      </w:r>
    </w:p>
    <w:p>
      <w:pPr>
        <w:keepNext/>
        <w:spacing w:after="20" w:before="120"/>
        <w:ind w:left="144" w:hanging="403"/>
      </w:pPr>
      <w:r>
        <w:rPr>
          <w:b/>
          <w:bCs/>
          <w:color w:val="2E86C1"/>
          <w:sz w:val="24"/>
          <w:szCs w:val="24"/>
        </w:rPr>
        <w:t xml:space="preserve">☐   </w:t>
      </w:r>
      <w:r>
        <w:rPr>
          <w:b/>
          <w:bCs/>
          <w:color w:val="1A1A2E"/>
          <w:sz w:val="21"/>
          <w:szCs w:val="21"/>
        </w:rPr>
        <w:t xml:space="preserve">Pay the ASIC annual review fee and keep details current</w:t>
      </w:r>
    </w:p>
    <w:p>
      <w:pPr>
        <w:spacing w:after="20" w:before="0" w:line="264"/>
        <w:ind w:left="547" w:right="144"/>
        <w:jc w:val="left"/>
      </w:pPr>
      <w:r>
        <w:rPr>
          <w:color w:val="1A1A2E"/>
          <w:sz w:val="19"/>
          <w:szCs w:val="19"/>
        </w:rPr>
        <w:t xml:space="preserve">ASIC issues an annual review notice on your registration anniversary; pay the fee and confirm company details.</w:t>
      </w:r>
    </w:p>
    <w:p>
      <w:pPr>
        <w:spacing w:after="60" w:before="0" w:line="250"/>
        <w:ind w:left="547" w:right="144"/>
      </w:pPr>
      <w:r>
        <w:rPr>
          <w:b/>
          <w:bCs/>
          <w:color w:val="1B4F8A"/>
          <w:sz w:val="17"/>
          <w:szCs w:val="17"/>
        </w:rPr>
        <w:t xml:space="preserve">Where: </w:t>
      </w:r>
      <w:r>
        <w:rPr>
          <w:color w:val="6B7280"/>
          <w:sz w:val="17"/>
          <w:szCs w:val="17"/>
        </w:rPr>
        <w:t xml:space="preserve">ASIC</w:t>
      </w:r>
      <w:r>
        <w:rPr>
          <w:sz w:val="17"/>
          <w:szCs w:val="17"/>
        </w:rPr>
        <w:t xml:space="preserve">     </w:t>
      </w:r>
      <w:r>
        <w:rPr>
          <w:b/>
          <w:bCs/>
          <w:color w:val="1A7340"/>
          <w:sz w:val="17"/>
          <w:szCs w:val="17"/>
        </w:rPr>
        <w:t xml:space="preserve">Cost: </w:t>
      </w:r>
      <w:r>
        <w:rPr>
          <w:color w:val="6B7280"/>
          <w:sz w:val="17"/>
          <w:szCs w:val="17"/>
        </w:rPr>
        <w:t xml:space="preserve">~$320/yr</w:t>
      </w:r>
      <w:r>
        <w:rPr>
          <w:sz w:val="17"/>
          <w:szCs w:val="17"/>
        </w:rPr>
        <w:t xml:space="preserve">     </w:t>
      </w:r>
      <w:r>
        <w:rPr>
          <w:b/>
          <w:bCs/>
          <w:color w:val="92400E"/>
          <w:sz w:val="17"/>
          <w:szCs w:val="17"/>
        </w:rPr>
        <w:t xml:space="preserve">When: </w:t>
      </w:r>
      <w:r>
        <w:rPr>
          <w:color w:val="6B7280"/>
          <w:sz w:val="17"/>
          <w:szCs w:val="17"/>
        </w:rPr>
        <w:t xml:space="preserve">Annually</w:t>
      </w:r>
    </w:p>
    <w:p>
      <w:pPr>
        <w:keepNext/>
        <w:spacing w:after="20" w:before="120"/>
        <w:ind w:left="144" w:hanging="403"/>
      </w:pPr>
      <w:r>
        <w:rPr>
          <w:b/>
          <w:bCs/>
          <w:color w:val="2E86C1"/>
          <w:sz w:val="24"/>
          <w:szCs w:val="24"/>
        </w:rPr>
        <w:t xml:space="preserve">☐   </w:t>
      </w:r>
      <w:r>
        <w:rPr>
          <w:b/>
          <w:bCs/>
          <w:color w:val="1A1A2E"/>
          <w:sz w:val="21"/>
          <w:szCs w:val="21"/>
        </w:rPr>
        <w:t xml:space="preserve">Renew the Apple Developer Program membership</w:t>
      </w:r>
    </w:p>
    <w:p>
      <w:pPr>
        <w:spacing w:after="20" w:before="0" w:line="264"/>
        <w:ind w:left="547" w:right="144"/>
        <w:jc w:val="left"/>
      </w:pPr>
      <w:r>
        <w:rPr>
          <w:color w:val="1A1A2E"/>
          <w:sz w:val="19"/>
          <w:szCs w:val="19"/>
        </w:rPr>
        <w:t xml:space="preserve">Apple membership must be renewed yearly or the app is removed from sale.</w:t>
      </w:r>
    </w:p>
    <w:p>
      <w:pPr>
        <w:spacing w:after="60" w:before="0" w:line="250"/>
        <w:ind w:left="547" w:right="144"/>
      </w:pPr>
      <w:r>
        <w:rPr>
          <w:b/>
          <w:bCs/>
          <w:color w:val="1B4F8A"/>
          <w:sz w:val="17"/>
          <w:szCs w:val="17"/>
        </w:rPr>
        <w:t xml:space="preserve">Where: </w:t>
      </w:r>
      <w:r>
        <w:rPr>
          <w:color w:val="6B7280"/>
          <w:sz w:val="17"/>
          <w:szCs w:val="17"/>
        </w:rPr>
        <w:t xml:space="preserve">App Store Connect</w:t>
      </w:r>
      <w:r>
        <w:rPr>
          <w:sz w:val="17"/>
          <w:szCs w:val="17"/>
        </w:rPr>
        <w:t xml:space="preserve">     </w:t>
      </w:r>
      <w:r>
        <w:rPr>
          <w:b/>
          <w:bCs/>
          <w:color w:val="1A7340"/>
          <w:sz w:val="17"/>
          <w:szCs w:val="17"/>
        </w:rPr>
        <w:t xml:space="preserve">Cost: </w:t>
      </w:r>
      <w:r>
        <w:rPr>
          <w:color w:val="6B7280"/>
          <w:sz w:val="17"/>
          <w:szCs w:val="17"/>
        </w:rPr>
        <w:t xml:space="preserve">~$149/yr</w:t>
      </w:r>
      <w:r>
        <w:rPr>
          <w:sz w:val="17"/>
          <w:szCs w:val="17"/>
        </w:rPr>
        <w:t xml:space="preserve">     </w:t>
      </w:r>
      <w:r>
        <w:rPr>
          <w:b/>
          <w:bCs/>
          <w:color w:val="92400E"/>
          <w:sz w:val="17"/>
          <w:szCs w:val="17"/>
        </w:rPr>
        <w:t xml:space="preserve">When: </w:t>
      </w:r>
      <w:r>
        <w:rPr>
          <w:color w:val="6B7280"/>
          <w:sz w:val="17"/>
          <w:szCs w:val="17"/>
        </w:rPr>
        <w:t xml:space="preserve">Annually</w:t>
      </w:r>
    </w:p>
    <w:p>
      <w:pPr>
        <w:keepNext/>
        <w:spacing w:after="20" w:before="120"/>
        <w:ind w:left="144" w:hanging="403"/>
      </w:pPr>
      <w:r>
        <w:rPr>
          <w:b/>
          <w:bCs/>
          <w:color w:val="2E86C1"/>
          <w:sz w:val="24"/>
          <w:szCs w:val="24"/>
        </w:rPr>
        <w:t xml:space="preserve">☐   </w:t>
      </w:r>
      <w:r>
        <w:rPr>
          <w:b/>
          <w:bCs/>
          <w:color w:val="1A1A2E"/>
          <w:sz w:val="21"/>
          <w:szCs w:val="21"/>
        </w:rPr>
        <w:t xml:space="preserve">Keep up with platform policy and API changes</w:t>
      </w:r>
    </w:p>
    <w:p>
      <w:pPr>
        <w:spacing w:after="20" w:before="0" w:line="264"/>
        <w:ind w:left="547" w:right="144"/>
        <w:jc w:val="left"/>
      </w:pPr>
      <w:r>
        <w:rPr>
          <w:color w:val="1A1A2E"/>
          <w:sz w:val="19"/>
          <w:szCs w:val="19"/>
        </w:rPr>
        <w:t xml:space="preserve">Google raises the required target API level yearly; Apple updates review guidelines and SDK requirements. Budget time each year to keep both builds compliant.</w:t>
      </w:r>
    </w:p>
    <w:p>
      <w:pPr>
        <w:spacing w:after="60" w:before="0" w:line="250"/>
        <w:ind w:left="547" w:right="144"/>
      </w:pPr>
      <w:r>
        <w:rPr>
          <w:b/>
          <w:bCs/>
          <w:color w:val="1B4F8A"/>
          <w:sz w:val="17"/>
          <w:szCs w:val="17"/>
        </w:rPr>
        <w:t xml:space="preserve">Where: </w:t>
      </w:r>
      <w:r>
        <w:rPr>
          <w:color w:val="6B7280"/>
          <w:sz w:val="17"/>
          <w:szCs w:val="17"/>
        </w:rPr>
        <w:t xml:space="preserve">Developer portals</w:t>
      </w:r>
      <w:r>
        <w:rPr>
          <w:sz w:val="17"/>
          <w:szCs w:val="17"/>
        </w:rPr>
        <w:t xml:space="preserve">     </w:t>
      </w:r>
      <w:r>
        <w:rPr>
          <w:b/>
          <w:bCs/>
          <w:color w:val="1A7340"/>
          <w:sz w:val="17"/>
          <w:szCs w:val="17"/>
        </w:rPr>
        <w:t xml:space="preserve">Cost: </w:t>
      </w:r>
      <w:r>
        <w:rPr>
          <w:color w:val="6B7280"/>
          <w:sz w:val="17"/>
          <w:szCs w:val="17"/>
        </w:rPr>
        <w:t xml:space="preserve">Dev time</w:t>
      </w:r>
      <w:r>
        <w:rPr>
          <w:sz w:val="17"/>
          <w:szCs w:val="17"/>
        </w:rPr>
        <w:t xml:space="preserve">     </w:t>
      </w:r>
      <w:r>
        <w:rPr>
          <w:b/>
          <w:bCs/>
          <w:color w:val="92400E"/>
          <w:sz w:val="17"/>
          <w:szCs w:val="17"/>
        </w:rPr>
        <w:t xml:space="preserve">When: </w:t>
      </w:r>
      <w:r>
        <w:rPr>
          <w:color w:val="6B7280"/>
          <w:sz w:val="17"/>
          <w:szCs w:val="17"/>
        </w:rPr>
        <w:t xml:space="preserve">Ongoing</w:t>
      </w:r>
    </w:p>
    <w:p>
      <w:pPr>
        <w:keepNext/>
        <w:spacing w:after="20" w:before="120"/>
        <w:ind w:left="144" w:hanging="403"/>
      </w:pPr>
      <w:r>
        <w:rPr>
          <w:b/>
          <w:bCs/>
          <w:color w:val="2E86C1"/>
          <w:sz w:val="24"/>
          <w:szCs w:val="24"/>
        </w:rPr>
        <w:t xml:space="preserve">☐   </w:t>
      </w:r>
      <w:r>
        <w:rPr>
          <w:b/>
          <w:bCs/>
          <w:color w:val="1A1A2E"/>
          <w:sz w:val="21"/>
          <w:szCs w:val="21"/>
        </w:rPr>
        <w:t xml:space="preserve">Meet super obligations on time (Payday Super)</w:t>
      </w:r>
    </w:p>
    <w:p>
      <w:pPr>
        <w:spacing w:after="20" w:before="0" w:line="264"/>
        <w:ind w:left="547" w:right="144"/>
        <w:jc w:val="left"/>
      </w:pPr>
      <w:r>
        <w:rPr>
          <w:color w:val="1A1A2E"/>
          <w:sz w:val="19"/>
          <w:szCs w:val="19"/>
        </w:rPr>
        <w:t xml:space="preserve">If paying yourself a salary, from 1 July 2026 super contributions must reach the fund within 7 business days of each pay run.</w:t>
      </w:r>
    </w:p>
    <w:p>
      <w:pPr>
        <w:spacing w:after="60" w:before="0" w:line="250"/>
        <w:ind w:left="547" w:right="144"/>
      </w:pPr>
      <w:r>
        <w:rPr>
          <w:b/>
          <w:bCs/>
          <w:color w:val="1B4F8A"/>
          <w:sz w:val="17"/>
          <w:szCs w:val="17"/>
        </w:rPr>
        <w:t xml:space="preserve">Where: </w:t>
      </w:r>
      <w:r>
        <w:rPr>
          <w:color w:val="6B7280"/>
          <w:sz w:val="17"/>
          <w:szCs w:val="17"/>
        </w:rPr>
        <w:t xml:space="preserve">Payroll / accountant</w:t>
      </w:r>
      <w:r>
        <w:rPr>
          <w:sz w:val="17"/>
          <w:szCs w:val="17"/>
        </w:rPr>
        <w:t xml:space="preserve">     </w:t>
      </w:r>
      <w:r>
        <w:rPr>
          <w:b/>
          <w:bCs/>
          <w:color w:val="1A7340"/>
          <w:sz w:val="17"/>
          <w:szCs w:val="17"/>
        </w:rPr>
        <w:t xml:space="preserve">Cost: </w:t>
      </w:r>
      <w:r>
        <w:rPr>
          <w:color w:val="6B7280"/>
          <w:sz w:val="17"/>
          <w:szCs w:val="17"/>
        </w:rPr>
        <w:t xml:space="preserve">Super amount</w:t>
      </w:r>
      <w:r>
        <w:rPr>
          <w:sz w:val="17"/>
          <w:szCs w:val="17"/>
        </w:rPr>
        <w:t xml:space="preserve">     </w:t>
      </w:r>
      <w:r>
        <w:rPr>
          <w:b/>
          <w:bCs/>
          <w:color w:val="92400E"/>
          <w:sz w:val="17"/>
          <w:szCs w:val="17"/>
        </w:rPr>
        <w:t xml:space="preserve">When: </w:t>
      </w:r>
      <w:r>
        <w:rPr>
          <w:color w:val="6B7280"/>
          <w:sz w:val="17"/>
          <w:szCs w:val="17"/>
        </w:rPr>
        <w:t xml:space="preserve">Each pay run</w:t>
      </w:r>
    </w:p>
    <w:p>
      <w:pPr>
        <w:spacing w:after="120" w:before="0"/>
      </w:pPr>
    </w:p>
    <w:p>
      <w:pPr>
        <w:pBdr>
          <w:top w:val="single" w:color="1A7340" w:sz="2"/>
          <w:bottom w:val="single" w:color="1A7340" w:sz="2"/>
          <w:left w:val="single" w:color="1A7340" w:sz="12"/>
          <w:right w:val="single" w:color="1A7340" w:sz="2"/>
        </w:pBdr>
        <w:shd w:fill="D1FAE5" w:val="clear"/>
        <w:spacing w:after="100" w:before="100"/>
        <w:ind w:left="215" w:right="215"/>
      </w:pPr>
      <w:r>
        <w:rPr>
          <w:b/>
          <w:bCs/>
          <w:color w:val="1A7340"/>
          <w:sz w:val="20"/>
          <w:szCs w:val="20"/>
        </w:rPr>
        <w:t xml:space="preserve">✓  </w:t>
      </w:r>
      <w:r>
        <w:rPr>
          <w:color w:val="1A7340"/>
          <w:sz w:val="20"/>
          <w:szCs w:val="20"/>
        </w:rPr>
        <w:t xml:space="preserve">Suggested sequence: Phase 0 → Phase 2 (start D-U-N-S immediately) → Phase 1 while you wait → then Phases 3, 4 and 5 in parallel once the D-U-N-S arrives → Phase 6 to launch. The two things to start on Day One are the company registration and the D-U-N-S request.</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&amp; Incorporation Checklist</dc:title>
  <dc:creator>Mobile Soft PLC Simulator</dc:creator>
  <cp:lastModifiedBy>Un-named</cp:lastModifiedBy>
  <cp:revision>1</cp:revision>
  <dcterms:created xsi:type="dcterms:W3CDTF">2026-07-19T09:21:33.361Z</dcterms:created>
  <dcterms:modified xsi:type="dcterms:W3CDTF">2026-07-19T09:21:33.374Z</dcterms:modified>
</cp:coreProperties>
</file>

<file path=docProps/custom.xml><?xml version="1.0" encoding="utf-8"?>
<Properties xmlns="http://schemas.openxmlformats.org/officeDocument/2006/custom-properties" xmlns:vt="http://schemas.openxmlformats.org/officeDocument/2006/docPropsVTypes"/>
</file>