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09B37" w14:textId="77777777" w:rsidR="000B2F03" w:rsidRDefault="0064218D">
      <w:pPr>
        <w:pStyle w:val="Title"/>
      </w:pPr>
      <w:r>
        <w:t>The JWST Exposure Time Calculator: Observing strategies</w:t>
      </w:r>
    </w:p>
    <w:p w14:paraId="40360B50" w14:textId="2A781A38" w:rsidR="00B55DA3" w:rsidRPr="00B55DA3" w:rsidRDefault="00B55DA3">
      <w:pPr>
        <w:rPr>
          <w:rStyle w:val="Emphasis"/>
        </w:rPr>
      </w:pPr>
      <w:r w:rsidRPr="00B55DA3">
        <w:rPr>
          <w:rStyle w:val="Emphasis"/>
        </w:rPr>
        <w:t>Klaus Pontoppidan, pontoppi@stsci.edu</w:t>
      </w:r>
    </w:p>
    <w:p w14:paraId="745CE2DC" w14:textId="77777777" w:rsidR="00B55DA3" w:rsidRPr="00B55DA3" w:rsidRDefault="00B55DA3">
      <w:pPr>
        <w:rPr>
          <w:rStyle w:val="Emphasis"/>
        </w:rPr>
      </w:pPr>
    </w:p>
    <w:p w14:paraId="3C0F51EA" w14:textId="72CCA30B" w:rsidR="000B2F03" w:rsidRDefault="0064218D">
      <w:r>
        <w:t xml:space="preserve">This document specifies the basic observing strategies for the three-dimensional JWST Exposure Time Calculator (the 3D ETC). The general observing strategy concept is defined in Pontoppidan et al. </w:t>
      </w:r>
      <w:r w:rsidR="00593988">
        <w:t>(</w:t>
      </w:r>
      <w:r>
        <w:t>201</w:t>
      </w:r>
      <w:r w:rsidR="00593988">
        <w:t>3 to be submitted to Soccer)</w:t>
      </w:r>
      <w:r>
        <w:t>. Briefly, an observing strategy describes how the ETC calculates a total signal-to-noise ratio</w:t>
      </w:r>
      <w:r w:rsidR="00827CDE">
        <w:t xml:space="preserve"> (</w:t>
      </w:r>
      <m:oMath>
        <m:sSub>
          <m:sSubPr>
            <m:ctrlPr>
              <w:rPr>
                <w:rFonts w:ascii="Cambria Math" w:hAnsi="Cambria Math"/>
                <w:i/>
              </w:rPr>
            </m:ctrlPr>
          </m:sSubPr>
          <m:e>
            <m:r>
              <w:rPr>
                <w:rFonts w:ascii="Cambria Math" w:hAnsi="Cambria Math"/>
              </w:rPr>
              <m:t>S/N</m:t>
            </m:r>
          </m:e>
          <m:sub>
            <m:r>
              <w:rPr>
                <w:rFonts w:ascii="Cambria Math" w:hAnsi="Cambria Math"/>
              </w:rPr>
              <m:t>tot</m:t>
            </m:r>
          </m:sub>
        </m:sSub>
      </m:oMath>
      <w:proofErr w:type="gramStart"/>
      <w:r w:rsidR="00827CDE">
        <w:t xml:space="preserve">) </w:t>
      </w:r>
      <w:r>
        <w:t xml:space="preserve"> of</w:t>
      </w:r>
      <w:proofErr w:type="gramEnd"/>
      <w:r>
        <w:t xml:space="preserve"> an observable (photometric point, extracted spectrum or integrated line flux) from</w:t>
      </w:r>
      <w:r w:rsidR="00827CDE">
        <w:t xml:space="preserve"> </w:t>
      </w:r>
      <w:r>
        <w:t>two-dimensional m</w:t>
      </w:r>
      <w:r w:rsidR="00827CDE">
        <w:t>aps</w:t>
      </w:r>
      <w:r w:rsidR="00593988">
        <w:t xml:space="preserve"> (scenes)</w:t>
      </w:r>
      <w:r>
        <w:t xml:space="preserve"> of pixel-by-pixel signal and variance</w:t>
      </w:r>
      <w:r w:rsidR="00827CDE">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xx</m:t>
            </m:r>
          </m:sub>
          <m:sup>
            <m:r>
              <w:rPr>
                <w:rFonts w:ascii="Cambria Math" w:hAnsi="Cambria Math"/>
              </w:rPr>
              <m:t>2</m:t>
            </m:r>
          </m:sup>
        </m:sSubSup>
      </m:oMath>
      <w:r>
        <w:t xml:space="preserve">, as well as a covariance matrix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 xml:space="preserve">describing any inter-pixel correlations. </w:t>
      </w:r>
      <w:r w:rsidR="00593988">
        <w:t>T</w:t>
      </w:r>
      <w:r>
        <w:t xml:space="preserve">he pixel-by-pixel variances are the diagonal elements of </w:t>
      </w:r>
      <m:oMath>
        <m:acc>
          <m:accPr>
            <m:chr m:val="̅"/>
            <m:ctrlPr>
              <w:rPr>
                <w:rFonts w:ascii="Cambria Math" w:hAnsi="Cambria Math"/>
                <w:i/>
              </w:rPr>
            </m:ctrlPr>
          </m:accPr>
          <m:e>
            <m:r>
              <w:rPr>
                <w:rFonts w:ascii="Cambria Math" w:hAnsi="Cambria Math"/>
              </w:rPr>
              <m:t>C</m:t>
            </m:r>
          </m:e>
        </m:acc>
      </m:oMath>
      <w:r>
        <w:t xml:space="preserve">. An observing strategy consists </w:t>
      </w:r>
      <w:proofErr w:type="gramStart"/>
      <w:r>
        <w:t xml:space="preserve">of  </w:t>
      </w:r>
      <w:r w:rsidR="00593988">
        <w:t>1</w:t>
      </w:r>
      <w:proofErr w:type="gramEnd"/>
      <w:r w:rsidR="00593988">
        <w:t xml:space="preserve">) </w:t>
      </w:r>
      <w:r>
        <w:t xml:space="preserve">set of input parameters that could, in principle, be accessed by the user, </w:t>
      </w:r>
      <w:r w:rsidR="00593988">
        <w:t>and 2)</w:t>
      </w:r>
      <w:r>
        <w:t xml:space="preserve"> a numerical recipe for calculating the co</w:t>
      </w:r>
      <w:r w:rsidR="00593988">
        <w:t>rrelation mapping</w:t>
      </w:r>
      <w:r>
        <w:t xml:space="preserve">, describing a linear mapping between </w:t>
      </w:r>
      <w:r w:rsidR="00593988">
        <w:t>a vector of coefficient weights</w:t>
      </w:r>
      <w:r w:rsidR="00827CDE">
        <w:t xml:space="preserve"> </w:t>
      </w:r>
      <m:oMath>
        <m:acc>
          <m:accPr>
            <m:chr m:val="̅"/>
            <m:ctrlPr>
              <w:rPr>
                <w:rFonts w:ascii="Cambria Math" w:hAnsi="Cambria Math"/>
                <w:i/>
              </w:rPr>
            </m:ctrlPr>
          </m:accPr>
          <m:e>
            <m:r>
              <w:rPr>
                <w:rFonts w:ascii="Cambria Math" w:hAnsi="Cambria Math"/>
              </w:rPr>
              <m:t>a</m:t>
            </m:r>
          </m:e>
        </m:acc>
      </m:oMath>
      <w:r w:rsidR="00827CDE">
        <w:t>,</w:t>
      </w:r>
      <w:r w:rsidR="00593988">
        <w:t xml:space="preserve"> and the variance of the photometric measurement</w:t>
      </w:r>
      <w:r w:rsidR="00827CDE">
        <w:t xml:space="preserve"> </w:t>
      </w:r>
      <m:oMath>
        <m:sSub>
          <m:sSubPr>
            <m:ctrlPr>
              <w:rPr>
                <w:rFonts w:ascii="Cambria Math" w:hAnsi="Cambria Math"/>
                <w:i/>
              </w:rPr>
            </m:ctrlPr>
          </m:sSubPr>
          <m:e>
            <m:r>
              <w:rPr>
                <w:rFonts w:ascii="Cambria Math" w:hAnsi="Cambria Math"/>
              </w:rPr>
              <m:t>S/N</m:t>
            </m:r>
          </m:e>
          <m:sub>
            <m:r>
              <w:rPr>
                <w:rFonts w:ascii="Cambria Math" w:hAnsi="Cambria Math"/>
              </w:rPr>
              <m:t>tot</m:t>
            </m:r>
          </m:sub>
        </m:sSub>
      </m:oMath>
      <w:r>
        <w:t>.</w:t>
      </w:r>
    </w:p>
    <w:p w14:paraId="32C65C0B" w14:textId="77777777" w:rsidR="000B2F03" w:rsidRDefault="000B2F03"/>
    <w:p w14:paraId="09B8E522" w14:textId="2F97BF75" w:rsidR="0064218D" w:rsidRDefault="0064218D">
      <w:r>
        <w:t>In general, the ETC will output a two-dimensional (pixel-by-pixel) noise and signal map. The ratio of this map will be a signal-to-noise per pixel map. The observing strategy generates additional outputs based on the pixel-by-pixel maps and any inter-pixel correlations. These secondary outputs are those listed under each observing strategy.</w:t>
      </w:r>
    </w:p>
    <w:p w14:paraId="0584DDA9" w14:textId="77777777" w:rsidR="00D27647" w:rsidRDefault="00D27647"/>
    <w:p w14:paraId="553854E4" w14:textId="20D19CA4" w:rsidR="00D27647" w:rsidRPr="00D27647" w:rsidRDefault="00D27647">
      <w:pPr>
        <w:rPr>
          <w:color w:val="FF0000"/>
        </w:rPr>
      </w:pPr>
      <w:r w:rsidRPr="00D27647">
        <w:rPr>
          <w:color w:val="FF0000"/>
        </w:rPr>
        <w:t>Text coded in RED indicates features that are</w:t>
      </w:r>
      <w:r>
        <w:rPr>
          <w:color w:val="FF0000"/>
        </w:rPr>
        <w:t xml:space="preserve"> planned, but</w:t>
      </w:r>
      <w:r w:rsidRPr="00D27647">
        <w:rPr>
          <w:color w:val="FF0000"/>
        </w:rPr>
        <w:t xml:space="preserve"> not yet implemented in the engine. </w:t>
      </w:r>
    </w:p>
    <w:p w14:paraId="04F80891" w14:textId="4E9A08D6" w:rsidR="000B2F03" w:rsidRDefault="0064218D">
      <w:pPr>
        <w:pStyle w:val="Heading1"/>
        <w:numPr>
          <w:ilvl w:val="0"/>
          <w:numId w:val="3"/>
        </w:numPr>
      </w:pPr>
      <w:r>
        <w:t>Aperture (region) photometry</w:t>
      </w:r>
      <w:r w:rsidR="006C59B3">
        <w:t xml:space="preserve"> (</w:t>
      </w:r>
      <w:proofErr w:type="spellStart"/>
      <w:r w:rsidR="006C27F6">
        <w:t>Imaging</w:t>
      </w:r>
      <w:r w:rsidR="006C59B3">
        <w:t>ApPhot</w:t>
      </w:r>
      <w:proofErr w:type="spellEnd"/>
      <w:r w:rsidR="006C59B3">
        <w:t>)</w:t>
      </w:r>
    </w:p>
    <w:p w14:paraId="3A6D5FF8" w14:textId="77777777" w:rsidR="000B2F03" w:rsidRDefault="0064218D">
      <w:pPr>
        <w:pStyle w:val="Heading2"/>
      </w:pPr>
      <w:r>
        <w:t>Rationale</w:t>
      </w:r>
    </w:p>
    <w:p w14:paraId="110776E7" w14:textId="4D82C480" w:rsidR="000B2F03" w:rsidRDefault="0064218D">
      <w:r>
        <w:t xml:space="preserve">This is the basic data </w:t>
      </w:r>
      <w:r w:rsidR="000952F1">
        <w:t xml:space="preserve">extraction </w:t>
      </w:r>
      <w:r>
        <w:t xml:space="preserve">method for any imaging mode, and is still applied in many, if not the majority, of science applications using photometry. This is likely a workhorse strategy for the ETC. The one addition to the classical prescription is the addition of a region for the sky measurement that is elongated along the fast-read direction. This, in particular for the 2RG detectors, may help to suppress the correlated noise inherent in these detectors. </w:t>
      </w:r>
    </w:p>
    <w:p w14:paraId="66692C2B" w14:textId="77777777" w:rsidR="000B2F03" w:rsidRDefault="0064218D">
      <w:pPr>
        <w:pStyle w:val="Heading2"/>
      </w:pPr>
      <w:r>
        <w:t>Inputs</w:t>
      </w:r>
    </w:p>
    <w:p w14:paraId="6BD06CEC" w14:textId="4A569D2E" w:rsidR="000B2F03" w:rsidRPr="000E5FE3" w:rsidRDefault="000D2895">
      <w:pPr>
        <w:pStyle w:val="ListParagraph"/>
        <w:numPr>
          <w:ilvl w:val="0"/>
          <w:numId w:val="2"/>
        </w:numPr>
        <w:rPr>
          <w:color w:val="FF0000"/>
        </w:rPr>
      </w:pPr>
      <w:r>
        <w:rPr>
          <w:color w:val="FF0000"/>
        </w:rPr>
        <w:t>Choice of source OR</w:t>
      </w:r>
      <w:r w:rsidR="0064218D" w:rsidRPr="000E5FE3">
        <w:rPr>
          <w:color w:val="FF0000"/>
        </w:rPr>
        <w:t xml:space="preserve"> x, y coordinate</w:t>
      </w:r>
      <w:r>
        <w:rPr>
          <w:color w:val="FF0000"/>
        </w:rPr>
        <w:t xml:space="preserve"> offset from the POV center</w:t>
      </w:r>
      <w:r w:rsidR="0064218D" w:rsidRPr="000E5FE3">
        <w:rPr>
          <w:color w:val="FF0000"/>
        </w:rPr>
        <w:t>.</w:t>
      </w:r>
      <w:r w:rsidR="000952F1" w:rsidRPr="000E5FE3">
        <w:rPr>
          <w:color w:val="FF0000"/>
        </w:rPr>
        <w:t xml:space="preserve"> </w:t>
      </w:r>
    </w:p>
    <w:p w14:paraId="35EF8AE1" w14:textId="5E284F51" w:rsidR="000B2F03" w:rsidRDefault="0064218D">
      <w:pPr>
        <w:pStyle w:val="ListParagraph"/>
        <w:numPr>
          <w:ilvl w:val="0"/>
          <w:numId w:val="2"/>
        </w:numPr>
      </w:pPr>
      <w:r>
        <w:t>Aperture radius</w:t>
      </w:r>
      <w:r w:rsidR="00CE79B4">
        <w:t xml:space="preserve"> (with</w:t>
      </w:r>
      <w:r w:rsidR="000E5FE3">
        <w:t xml:space="preserve"> </w:t>
      </w:r>
      <w:r w:rsidR="000E5FE3" w:rsidRPr="000E5FE3">
        <w:rPr>
          <w:color w:val="FF0000"/>
        </w:rPr>
        <w:t>point source-optimal</w:t>
      </w:r>
      <w:r w:rsidR="00CE79B4">
        <w:t xml:space="preserve"> default values, depending on filter)</w:t>
      </w:r>
      <w:r>
        <w:t>.</w:t>
      </w:r>
      <w:r w:rsidR="000952F1">
        <w:t xml:space="preserve"> </w:t>
      </w:r>
    </w:p>
    <w:p w14:paraId="41AF9801" w14:textId="74249F6E" w:rsidR="000B2F03" w:rsidRDefault="0064218D">
      <w:pPr>
        <w:pStyle w:val="ListParagraph"/>
        <w:numPr>
          <w:ilvl w:val="0"/>
          <w:numId w:val="2"/>
        </w:numPr>
      </w:pPr>
      <w:r>
        <w:t>Sky annulus radii, inner and outer</w:t>
      </w:r>
      <w:r w:rsidR="00CE79B4">
        <w:t xml:space="preserve"> (also with default values)</w:t>
      </w:r>
      <w:r>
        <w:t>.</w:t>
      </w:r>
      <w:r w:rsidR="000952F1">
        <w:t xml:space="preserve"> </w:t>
      </w:r>
    </w:p>
    <w:p w14:paraId="08673608" w14:textId="3C053546" w:rsidR="000B2F03" w:rsidRPr="000E5FE3" w:rsidRDefault="0064218D">
      <w:pPr>
        <w:pStyle w:val="ListParagraph"/>
        <w:numPr>
          <w:ilvl w:val="0"/>
          <w:numId w:val="2"/>
        </w:numPr>
        <w:rPr>
          <w:color w:val="FF0000"/>
        </w:rPr>
      </w:pPr>
      <w:r w:rsidRPr="000E5FE3">
        <w:rPr>
          <w:color w:val="FF0000"/>
        </w:rPr>
        <w:t>Switch for using optimal aperture radius.</w:t>
      </w:r>
      <w:r w:rsidR="000952F1" w:rsidRPr="000E5FE3">
        <w:rPr>
          <w:color w:val="FF0000"/>
        </w:rPr>
        <w:t xml:space="preserve"> </w:t>
      </w:r>
    </w:p>
    <w:p w14:paraId="7A90984F" w14:textId="77777777" w:rsidR="000B2F03" w:rsidRPr="00D27647" w:rsidRDefault="0064218D">
      <w:pPr>
        <w:pStyle w:val="ListParagraph"/>
        <w:numPr>
          <w:ilvl w:val="0"/>
          <w:numId w:val="2"/>
        </w:numPr>
        <w:rPr>
          <w:color w:val="FF0000"/>
        </w:rPr>
      </w:pPr>
      <w:r>
        <w:t xml:space="preserve">Shape of sky region – circular </w:t>
      </w:r>
      <w:r w:rsidRPr="00D27647">
        <w:rPr>
          <w:color w:val="FF0000"/>
        </w:rPr>
        <w:t>or rectangular along fast-read direction.</w:t>
      </w:r>
    </w:p>
    <w:p w14:paraId="183012E0" w14:textId="77777777" w:rsidR="000B2F03" w:rsidRDefault="000B2F03">
      <w:pPr>
        <w:pStyle w:val="ListParagraph"/>
      </w:pPr>
    </w:p>
    <w:p w14:paraId="0750DEBD" w14:textId="77777777" w:rsidR="000B2F03" w:rsidRDefault="0064218D">
      <w:pPr>
        <w:pStyle w:val="Heading2"/>
      </w:pPr>
      <w:r>
        <w:lastRenderedPageBreak/>
        <w:t>Outputs</w:t>
      </w:r>
    </w:p>
    <w:p w14:paraId="027F9CAB" w14:textId="4BF91F14" w:rsidR="00CE79B4" w:rsidRDefault="00CE79B4">
      <w:pPr>
        <w:pStyle w:val="ListParagraph"/>
        <w:numPr>
          <w:ilvl w:val="0"/>
          <w:numId w:val="2"/>
        </w:numPr>
      </w:pPr>
      <w:r>
        <w:t>Total signal in aperture</w:t>
      </w:r>
      <w:r w:rsidR="00B90BD7">
        <w:t xml:space="preserve"> in e-/s</w:t>
      </w:r>
      <w:r>
        <w:t>.</w:t>
      </w:r>
    </w:p>
    <w:p w14:paraId="74A9EF69" w14:textId="2F2A3163" w:rsidR="00CE79B4" w:rsidRDefault="00CE79B4">
      <w:pPr>
        <w:pStyle w:val="ListParagraph"/>
        <w:numPr>
          <w:ilvl w:val="0"/>
          <w:numId w:val="2"/>
        </w:numPr>
      </w:pPr>
      <w:r>
        <w:t xml:space="preserve">Total background in aperture </w:t>
      </w:r>
      <w:r w:rsidR="00B90BD7">
        <w:t xml:space="preserve">in e-/s </w:t>
      </w:r>
      <w:r>
        <w:t>(</w:t>
      </w:r>
      <w:r w:rsidRPr="00D27647">
        <w:rPr>
          <w:color w:val="FF0000"/>
        </w:rPr>
        <w:t xml:space="preserve">split into different background components – thermal, scattered light, </w:t>
      </w:r>
      <w:proofErr w:type="spellStart"/>
      <w:r w:rsidRPr="00D27647">
        <w:rPr>
          <w:color w:val="FF0000"/>
        </w:rPr>
        <w:t>zodi</w:t>
      </w:r>
      <w:proofErr w:type="spellEnd"/>
      <w:r w:rsidRPr="00D27647">
        <w:rPr>
          <w:color w:val="FF0000"/>
        </w:rPr>
        <w:t>, galactic and other sources in scene).</w:t>
      </w:r>
    </w:p>
    <w:p w14:paraId="414BD645" w14:textId="3DFDF0AC" w:rsidR="00CE79B4" w:rsidRPr="00D27647" w:rsidRDefault="00CE79B4" w:rsidP="00CE79B4">
      <w:pPr>
        <w:pStyle w:val="ListParagraph"/>
        <w:numPr>
          <w:ilvl w:val="0"/>
          <w:numId w:val="2"/>
        </w:numPr>
        <w:rPr>
          <w:color w:val="FF0000"/>
        </w:rPr>
      </w:pPr>
      <w:r w:rsidRPr="00D27647">
        <w:rPr>
          <w:color w:val="FF0000"/>
        </w:rPr>
        <w:t>Fraction of source signal enclosed in aperture.</w:t>
      </w:r>
    </w:p>
    <w:p w14:paraId="447DB773" w14:textId="2ED99114" w:rsidR="000B2F03" w:rsidRDefault="0064218D">
      <w:pPr>
        <w:pStyle w:val="ListParagraph"/>
        <w:numPr>
          <w:ilvl w:val="0"/>
          <w:numId w:val="2"/>
        </w:numPr>
      </w:pPr>
      <w:r>
        <w:t>Scalar signal-to-noise ratio</w:t>
      </w:r>
    </w:p>
    <w:p w14:paraId="25F398DC" w14:textId="77777777" w:rsidR="000B2F03" w:rsidRDefault="000B2F03"/>
    <w:p w14:paraId="0D3C00D9" w14:textId="77777777" w:rsidR="000B2F03" w:rsidRDefault="0064218D">
      <w:pPr>
        <w:pStyle w:val="Heading2"/>
      </w:pPr>
      <w:r>
        <w:t>Coefficients</w:t>
      </w:r>
    </w:p>
    <w:p w14:paraId="51F93EE7" w14:textId="77777777" w:rsidR="000B2F03" w:rsidRDefault="000B2F03"/>
    <w:p w14:paraId="61EEF4FD" w14:textId="77777777" w:rsidR="000B2F03" w:rsidRDefault="0064218D">
      <w:r>
        <w:t xml:space="preserve">A is the set of detector pixels inside the aperture, while B is the set of pixels in the sky region. K is a scalar that is applied to the total flux in the aperture to account for any source flux that is not included in the aperture. It is a complication that K has to be calculated (although this can be relatively easily done), however, it actually drops out of the S/N ratio. </w:t>
      </w:r>
    </w:p>
    <w:p w14:paraId="27397C48" w14:textId="77777777" w:rsidR="000B2F03" w:rsidRDefault="000B2F03"/>
    <w:p w14:paraId="334CA5A9" w14:textId="77777777" w:rsidR="00827CDE" w:rsidRPr="00C627D3" w:rsidRDefault="000235B7" w:rsidP="00827CDE">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  &amp;i ∈A</m:t>
                  </m:r>
                </m:e>
                <m:e>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&amp;i∈B</m:t>
                  </m:r>
                </m:e>
              </m:eqArr>
            </m:e>
          </m:d>
        </m:oMath>
      </m:oMathPara>
    </w:p>
    <w:p w14:paraId="331D18AB" w14:textId="77777777" w:rsidR="000B2F03" w:rsidRDefault="000B2F03"/>
    <w:p w14:paraId="7E4819E8" w14:textId="77777777" w:rsidR="000B2F03" w:rsidRDefault="0064218D">
      <w:r>
        <w:t xml:space="preserve">Note that it is a requirement that the regions A and B have no overlap, so the input parameters must be constrained to not allow this eventuality. </w:t>
      </w:r>
    </w:p>
    <w:p w14:paraId="2F16C58E" w14:textId="77777777" w:rsidR="000B2F03" w:rsidRDefault="0064218D">
      <w:pPr>
        <w:pStyle w:val="Heading2"/>
      </w:pPr>
      <w:r>
        <w:t>Potential issues</w:t>
      </w:r>
    </w:p>
    <w:p w14:paraId="17A59E32" w14:textId="0DD84E9D" w:rsidR="000B2F03" w:rsidRDefault="0064218D">
      <w:r>
        <w:t xml:space="preserve">In defining a circular region on a pixelated detector, a decision has to be made in how to treat pixels that are not fully enclosed by the circle.  </w:t>
      </w:r>
      <w:r w:rsidR="00341753">
        <w:t>Currently, pixels with centers within the radius are fully included.</w:t>
      </w:r>
    </w:p>
    <w:p w14:paraId="47B2B430" w14:textId="77777777" w:rsidR="000B2F03" w:rsidRDefault="000B2F03"/>
    <w:p w14:paraId="2DB76EFA" w14:textId="77777777" w:rsidR="000B2F03" w:rsidRDefault="0064218D">
      <w:r>
        <w:t xml:space="preserve">The term </w:t>
      </w:r>
      <w:r>
        <w:rPr>
          <w:b/>
          <w:i/>
        </w:rPr>
        <w:t xml:space="preserve">aperture </w:t>
      </w:r>
      <w:r>
        <w:t xml:space="preserve">is overloaded in the ETC, but is a standard astronomical term for this type of analysis. That is, a user interface using the term </w:t>
      </w:r>
      <w:r>
        <w:rPr>
          <w:b/>
          <w:i/>
        </w:rPr>
        <w:t>aperture photometry</w:t>
      </w:r>
      <w:r>
        <w:t xml:space="preserve"> for this strategy will be more likely to be understood correctly by most astronomers, than if another term is used. </w:t>
      </w:r>
    </w:p>
    <w:p w14:paraId="712948FB" w14:textId="2FEA67BA" w:rsidR="000B2F03" w:rsidRDefault="0064218D">
      <w:pPr>
        <w:pStyle w:val="Heading1"/>
        <w:numPr>
          <w:ilvl w:val="0"/>
          <w:numId w:val="3"/>
        </w:numPr>
      </w:pPr>
      <w:r>
        <w:t>Aperture spectral extraction for single slits</w:t>
      </w:r>
      <w:r w:rsidR="006C27F6">
        <w:t xml:space="preserve"> (</w:t>
      </w:r>
      <w:proofErr w:type="spellStart"/>
      <w:r w:rsidR="006C27F6">
        <w:t>SpecApPhot</w:t>
      </w:r>
      <w:proofErr w:type="spellEnd"/>
      <w:r w:rsidR="006C27F6">
        <w:t>)</w:t>
      </w:r>
    </w:p>
    <w:p w14:paraId="57E1AF0E" w14:textId="77777777" w:rsidR="000B2F03" w:rsidRDefault="000B2F03"/>
    <w:p w14:paraId="08059F41" w14:textId="77777777" w:rsidR="000B2F03" w:rsidRDefault="0064218D">
      <w:pPr>
        <w:pStyle w:val="Heading2"/>
      </w:pPr>
      <w:r>
        <w:t>Rationale</w:t>
      </w:r>
    </w:p>
    <w:p w14:paraId="5ABB3B0E" w14:textId="77777777" w:rsidR="000B2F03" w:rsidRDefault="0064218D">
      <w:r>
        <w:t xml:space="preserve">Rather than having a two-dimensional </w:t>
      </w:r>
      <w:r w:rsidR="004B5296">
        <w:t xml:space="preserve">extraction </w:t>
      </w:r>
      <w:r>
        <w:t xml:space="preserve">aperture, a spectrum only requires one dimension to specify the aperture size. However, the higher dimensionality of the 3D ETC allows for a dependence of the aperture size on the wavelength and size of the PSF. This can be important for </w:t>
      </w:r>
      <w:proofErr w:type="gramStart"/>
      <w:r>
        <w:t>broad-band</w:t>
      </w:r>
      <w:proofErr w:type="gramEnd"/>
      <w:r>
        <w:t xml:space="preserve"> spectroscopic modes, such as the </w:t>
      </w:r>
      <w:proofErr w:type="spellStart"/>
      <w:r>
        <w:t>NIRSpec</w:t>
      </w:r>
      <w:proofErr w:type="spellEnd"/>
      <w:r>
        <w:t xml:space="preserve"> prism. As opposed to the optimal extraction strategy described below, this is likely the strategy of choice for extended sources.</w:t>
      </w:r>
    </w:p>
    <w:p w14:paraId="5BD57C00" w14:textId="77777777" w:rsidR="000B2F03" w:rsidRDefault="0064218D">
      <w:pPr>
        <w:pStyle w:val="Heading2"/>
      </w:pPr>
      <w:r>
        <w:t>Inputs</w:t>
      </w:r>
    </w:p>
    <w:p w14:paraId="2802E5C4" w14:textId="2AAE53C6" w:rsidR="000B2F03" w:rsidRPr="000E5FE3" w:rsidRDefault="000E5FE3">
      <w:pPr>
        <w:pStyle w:val="ListParagraph"/>
        <w:numPr>
          <w:ilvl w:val="0"/>
          <w:numId w:val="2"/>
        </w:numPr>
        <w:rPr>
          <w:color w:val="FF0000"/>
        </w:rPr>
      </w:pPr>
      <w:r w:rsidRPr="000E5FE3">
        <w:rPr>
          <w:color w:val="FF0000"/>
        </w:rPr>
        <w:t>Choice of source OR angular offset</w:t>
      </w:r>
      <w:r w:rsidR="008C2935">
        <w:rPr>
          <w:color w:val="FF0000"/>
        </w:rPr>
        <w:t xml:space="preserve"> from the POV</w:t>
      </w:r>
      <w:r w:rsidR="000D2895">
        <w:rPr>
          <w:color w:val="FF0000"/>
        </w:rPr>
        <w:t xml:space="preserve"> center</w:t>
      </w:r>
      <w:r w:rsidRPr="000E5FE3">
        <w:rPr>
          <w:color w:val="FF0000"/>
        </w:rPr>
        <w:t xml:space="preserve"> in the cross-dispersion direction</w:t>
      </w:r>
      <w:r w:rsidR="0064218D" w:rsidRPr="000E5FE3">
        <w:rPr>
          <w:color w:val="FF0000"/>
        </w:rPr>
        <w:t>.</w:t>
      </w:r>
      <w:r w:rsidR="004B5296" w:rsidRPr="000E5FE3">
        <w:rPr>
          <w:color w:val="FF0000"/>
        </w:rPr>
        <w:t xml:space="preserve"> </w:t>
      </w:r>
    </w:p>
    <w:p w14:paraId="12355AE9" w14:textId="71F90BA6" w:rsidR="000B2F03" w:rsidRPr="00D27647" w:rsidRDefault="00D27647">
      <w:pPr>
        <w:pStyle w:val="ListParagraph"/>
        <w:numPr>
          <w:ilvl w:val="0"/>
          <w:numId w:val="2"/>
        </w:numPr>
        <w:rPr>
          <w:color w:val="FF0000"/>
        </w:rPr>
      </w:pPr>
      <w:r>
        <w:lastRenderedPageBreak/>
        <w:t>Aperture radius in angular units (</w:t>
      </w:r>
      <w:proofErr w:type="spellStart"/>
      <w:r>
        <w:t>arcseconds</w:t>
      </w:r>
      <w:proofErr w:type="spellEnd"/>
      <w:r>
        <w:t xml:space="preserve"> or pixels) OR</w:t>
      </w:r>
      <w:r w:rsidR="0064218D">
        <w:t xml:space="preserve"> </w:t>
      </w:r>
      <w:r w:rsidRPr="00D27647">
        <w:rPr>
          <w:color w:val="FF0000"/>
        </w:rPr>
        <w:t xml:space="preserve">in units of </w:t>
      </w:r>
      <w:r w:rsidR="0064218D" w:rsidRPr="00D27647">
        <w:rPr>
          <w:color w:val="FF0000"/>
        </w:rPr>
        <w:t>the point</w:t>
      </w:r>
      <w:r w:rsidRPr="00D27647">
        <w:rPr>
          <w:color w:val="FF0000"/>
        </w:rPr>
        <w:t xml:space="preserve"> source FWHM or equivalent. The second option</w:t>
      </w:r>
      <w:r w:rsidR="0064218D" w:rsidRPr="00D27647">
        <w:rPr>
          <w:color w:val="FF0000"/>
        </w:rPr>
        <w:t xml:space="preserve"> allows for the aperture to grow with the PSF size</w:t>
      </w:r>
      <w:r w:rsidRPr="00D27647">
        <w:rPr>
          <w:color w:val="FF0000"/>
        </w:rPr>
        <w:t xml:space="preserve"> and is anticipated to be the standard strategy for point sources</w:t>
      </w:r>
      <w:r w:rsidR="0064218D" w:rsidRPr="00D27647">
        <w:rPr>
          <w:color w:val="FF0000"/>
        </w:rPr>
        <w:t>.</w:t>
      </w:r>
      <w:r w:rsidR="00B90BD7" w:rsidRPr="00D27647">
        <w:rPr>
          <w:color w:val="FF0000"/>
        </w:rPr>
        <w:t xml:space="preserve"> </w:t>
      </w:r>
    </w:p>
    <w:p w14:paraId="7A40C2A8" w14:textId="787B2D2F" w:rsidR="00D27647" w:rsidRPr="00D27647" w:rsidRDefault="00D27647">
      <w:pPr>
        <w:pStyle w:val="ListParagraph"/>
        <w:numPr>
          <w:ilvl w:val="0"/>
          <w:numId w:val="2"/>
        </w:numPr>
        <w:rPr>
          <w:color w:val="FF0000"/>
        </w:rPr>
      </w:pPr>
      <w:r>
        <w:t xml:space="preserve">Inner and outer annulus radii in angular units OR </w:t>
      </w:r>
      <w:r w:rsidRPr="00D27647">
        <w:rPr>
          <w:color w:val="FF0000"/>
        </w:rPr>
        <w:t>in units of the point source FWHM or equivalent (must be the same as the unit of the aperture radius).</w:t>
      </w:r>
    </w:p>
    <w:p w14:paraId="3CEA9CDB" w14:textId="66522D48" w:rsidR="000B2F03" w:rsidRDefault="0064218D">
      <w:pPr>
        <w:pStyle w:val="ListParagraph"/>
        <w:numPr>
          <w:ilvl w:val="0"/>
          <w:numId w:val="2"/>
        </w:numPr>
        <w:rPr>
          <w:color w:val="FF0000"/>
        </w:rPr>
      </w:pPr>
      <w:r w:rsidRPr="00F90AF7">
        <w:rPr>
          <w:color w:val="FF0000"/>
        </w:rPr>
        <w:t>Switch for optimal choice of aperture radius. I.e., pick the radius that gives the highest S/N ratio.</w:t>
      </w:r>
      <w:r w:rsidR="00F90AF7" w:rsidRPr="00F90AF7">
        <w:rPr>
          <w:color w:val="FF0000"/>
        </w:rPr>
        <w:t xml:space="preserve"> The default for point sources will be optimal.</w:t>
      </w:r>
    </w:p>
    <w:p w14:paraId="7E2D9AD3" w14:textId="3970B1DF" w:rsidR="002D1D7A" w:rsidRPr="00F90AF7" w:rsidRDefault="002D1D7A">
      <w:pPr>
        <w:pStyle w:val="ListParagraph"/>
        <w:numPr>
          <w:ilvl w:val="0"/>
          <w:numId w:val="2"/>
        </w:numPr>
        <w:rPr>
          <w:color w:val="FF0000"/>
        </w:rPr>
      </w:pPr>
      <w:r>
        <w:rPr>
          <w:color w:val="FF0000"/>
        </w:rPr>
        <w:t>Dither pattern from a list of canned patterns</w:t>
      </w:r>
      <w:r w:rsidR="00232A5F">
        <w:rPr>
          <w:color w:val="FF0000"/>
        </w:rPr>
        <w:t xml:space="preserve">. </w:t>
      </w:r>
    </w:p>
    <w:p w14:paraId="0F905E25" w14:textId="77777777" w:rsidR="000B2F03" w:rsidRDefault="0064218D">
      <w:pPr>
        <w:pStyle w:val="Heading2"/>
      </w:pPr>
      <w:r>
        <w:t>Outputs</w:t>
      </w:r>
    </w:p>
    <w:p w14:paraId="30786A17" w14:textId="77777777" w:rsidR="000B2F03" w:rsidRDefault="0064218D">
      <w:pPr>
        <w:pStyle w:val="ListParagraph"/>
        <w:numPr>
          <w:ilvl w:val="0"/>
          <w:numId w:val="2"/>
        </w:numPr>
      </w:pPr>
      <w:r>
        <w:t xml:space="preserve">S/N ratio as a function of wavelength over the range covered. </w:t>
      </w:r>
    </w:p>
    <w:p w14:paraId="168AB41F" w14:textId="49E70605" w:rsidR="000B2F03" w:rsidRDefault="0064218D">
      <w:pPr>
        <w:pStyle w:val="ListParagraph"/>
        <w:numPr>
          <w:ilvl w:val="0"/>
          <w:numId w:val="2"/>
        </w:numPr>
      </w:pPr>
      <w:r>
        <w:t>Detecte</w:t>
      </w:r>
      <w:r w:rsidR="00B90BD7">
        <w:t>d source signal in e-/s</w:t>
      </w:r>
      <w:r>
        <w:t xml:space="preserve"> as a function of wavelength.</w:t>
      </w:r>
    </w:p>
    <w:p w14:paraId="622CD2D7" w14:textId="7525D6C1" w:rsidR="000B2F03" w:rsidRPr="000E5FE3" w:rsidRDefault="007F0EE7" w:rsidP="007F0EE7">
      <w:pPr>
        <w:pStyle w:val="ListParagraph"/>
        <w:numPr>
          <w:ilvl w:val="0"/>
          <w:numId w:val="2"/>
        </w:numPr>
        <w:rPr>
          <w:color w:val="FF0000"/>
        </w:rPr>
      </w:pPr>
      <w:r>
        <w:t>Detected background signal within the aperture in e-/s as a function of wavelength</w:t>
      </w:r>
      <w:r w:rsidRPr="000E5FE3">
        <w:rPr>
          <w:color w:val="FF0000"/>
        </w:rPr>
        <w:t xml:space="preserve">, broken down into components (thermal, scattered light, </w:t>
      </w:r>
      <w:proofErr w:type="spellStart"/>
      <w:r w:rsidRPr="000E5FE3">
        <w:rPr>
          <w:color w:val="FF0000"/>
        </w:rPr>
        <w:t>zodi</w:t>
      </w:r>
      <w:proofErr w:type="spellEnd"/>
      <w:r w:rsidRPr="000E5FE3">
        <w:rPr>
          <w:color w:val="FF0000"/>
        </w:rPr>
        <w:t>, galactic and other sources in the scene.</w:t>
      </w:r>
    </w:p>
    <w:p w14:paraId="6CA16A2E" w14:textId="77777777" w:rsidR="000B2F03" w:rsidRDefault="0064218D">
      <w:pPr>
        <w:pStyle w:val="Heading2"/>
      </w:pPr>
      <w:r>
        <w:t>Coefficients</w:t>
      </w:r>
    </w:p>
    <w:p w14:paraId="07734C05" w14:textId="77777777" w:rsidR="000B2F03" w:rsidRDefault="0064218D">
      <w:r>
        <w:t>The coefficients are conceptually the same as for aperture photometry. The difference is that the aperture region may change with wavelength, creating a separate set of coefficients for each pixel column (if the dispersion direction is along rows). If x is the pixel column:</w:t>
      </w:r>
    </w:p>
    <w:p w14:paraId="6D37FF1B" w14:textId="77777777" w:rsidR="000B2F03" w:rsidRDefault="000B2F03"/>
    <w:p w14:paraId="6991EA11" w14:textId="77777777" w:rsidR="007F0EE7" w:rsidRPr="00C627D3" w:rsidRDefault="000235B7" w:rsidP="007F0EE7">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K(x),  &amp;i ∈A(x)</m:t>
                  </m:r>
                </m:e>
                <m:e>
                  <m:r>
                    <w:rPr>
                      <w:rFonts w:ascii="Cambria Math" w:hAnsi="Cambria Math"/>
                    </w:rPr>
                    <m:t>-K</m:t>
                  </m:r>
                  <m:sSub>
                    <m:sSubPr>
                      <m:ctrlPr>
                        <w:rPr>
                          <w:rFonts w:ascii="Cambria Math" w:hAnsi="Cambria Math"/>
                          <w:i/>
                        </w:rPr>
                      </m:ctrlPr>
                    </m:sSubPr>
                    <m:e>
                      <m:d>
                        <m:dPr>
                          <m:ctrlPr>
                            <w:rPr>
                              <w:rFonts w:ascii="Cambria Math" w:hAnsi="Cambria Math"/>
                              <w:i/>
                            </w:rPr>
                          </m:ctrlPr>
                        </m:dPr>
                        <m:e>
                          <m:r>
                            <w:rPr>
                              <w:rFonts w:ascii="Cambria Math" w:hAnsi="Cambria Math"/>
                            </w:rPr>
                            <m:t>x</m:t>
                          </m:r>
                        </m:e>
                      </m:d>
                      <m:r>
                        <w:rPr>
                          <w:rFonts w:ascii="Cambria Math" w:hAnsi="Cambria Math"/>
                        </w:rPr>
                        <m:t>N</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(x),  &amp;i∈B(x)</m:t>
                  </m:r>
                </m:e>
              </m:eqArr>
            </m:e>
          </m:d>
        </m:oMath>
      </m:oMathPara>
    </w:p>
    <w:p w14:paraId="4EAE9587" w14:textId="77777777" w:rsidR="000B2F03" w:rsidRDefault="000B2F03"/>
    <w:p w14:paraId="1AAB3403" w14:textId="77777777" w:rsidR="000B2F03" w:rsidRDefault="0064218D">
      <w:pPr>
        <w:pStyle w:val="Heading2"/>
      </w:pPr>
      <w:r>
        <w:t>Potential issues</w:t>
      </w:r>
    </w:p>
    <w:p w14:paraId="053EB85B" w14:textId="52331C7A" w:rsidR="00341753" w:rsidRPr="00341753" w:rsidRDefault="00341753" w:rsidP="00341753">
      <w:pPr>
        <w:pStyle w:val="Textbody"/>
      </w:pPr>
      <w:r>
        <w:t>No current issues.</w:t>
      </w:r>
    </w:p>
    <w:p w14:paraId="4F7ECFC2" w14:textId="0BDB708E" w:rsidR="00932CC5" w:rsidRPr="000E5FE3" w:rsidRDefault="00932CC5">
      <w:pPr>
        <w:pStyle w:val="Heading1"/>
        <w:numPr>
          <w:ilvl w:val="0"/>
          <w:numId w:val="3"/>
        </w:numPr>
        <w:rPr>
          <w:color w:val="FF0000"/>
        </w:rPr>
      </w:pPr>
      <w:r w:rsidRPr="000E5FE3">
        <w:rPr>
          <w:color w:val="FF0000"/>
        </w:rPr>
        <w:t xml:space="preserve">Aperture spectral extraction for </w:t>
      </w:r>
      <w:proofErr w:type="spellStart"/>
      <w:r w:rsidRPr="000E5FE3">
        <w:rPr>
          <w:color w:val="FF0000"/>
        </w:rPr>
        <w:t>NIRSpec</w:t>
      </w:r>
      <w:proofErr w:type="spellEnd"/>
      <w:r w:rsidRPr="000E5FE3">
        <w:rPr>
          <w:color w:val="FF0000"/>
        </w:rPr>
        <w:t xml:space="preserve"> MSA</w:t>
      </w:r>
      <w:r w:rsidR="006C27F6" w:rsidRPr="000E5FE3">
        <w:rPr>
          <w:color w:val="FF0000"/>
        </w:rPr>
        <w:t xml:space="preserve"> (</w:t>
      </w:r>
      <w:proofErr w:type="spellStart"/>
      <w:r w:rsidR="006C27F6" w:rsidRPr="000E5FE3">
        <w:rPr>
          <w:color w:val="FF0000"/>
        </w:rPr>
        <w:t>MSASpecPhot</w:t>
      </w:r>
      <w:proofErr w:type="spellEnd"/>
      <w:r w:rsidR="006C27F6" w:rsidRPr="000E5FE3">
        <w:rPr>
          <w:color w:val="FF0000"/>
        </w:rPr>
        <w:t>)</w:t>
      </w:r>
    </w:p>
    <w:p w14:paraId="279C6E5D" w14:textId="77777777" w:rsidR="006C27F6" w:rsidRDefault="006C27F6" w:rsidP="006C27F6">
      <w:pPr>
        <w:pStyle w:val="Heading2"/>
      </w:pPr>
      <w:r>
        <w:t>Inputs</w:t>
      </w:r>
    </w:p>
    <w:p w14:paraId="3742A9F9" w14:textId="5504F8EC" w:rsidR="006C27F6" w:rsidRPr="000235B7" w:rsidRDefault="00423534" w:rsidP="006C27F6">
      <w:pPr>
        <w:pStyle w:val="ListParagraph"/>
        <w:numPr>
          <w:ilvl w:val="0"/>
          <w:numId w:val="2"/>
        </w:numPr>
        <w:rPr>
          <w:color w:val="FF0000"/>
        </w:rPr>
      </w:pPr>
      <w:r>
        <w:rPr>
          <w:color w:val="FF0000"/>
        </w:rPr>
        <w:t>Choice of source OR angular offset from the POV center</w:t>
      </w:r>
      <w:r w:rsidR="00FC103C" w:rsidRPr="000235B7">
        <w:rPr>
          <w:color w:val="FF0000"/>
        </w:rPr>
        <w:t xml:space="preserve"> along the MSA cross-dispersion direction</w:t>
      </w:r>
      <w:r w:rsidR="006C27F6" w:rsidRPr="000235B7">
        <w:rPr>
          <w:color w:val="FF0000"/>
        </w:rPr>
        <w:t xml:space="preserve">. </w:t>
      </w:r>
    </w:p>
    <w:p w14:paraId="1529CA18" w14:textId="1770FB30" w:rsidR="008C70F8" w:rsidRPr="000235B7" w:rsidRDefault="008C70F8" w:rsidP="006C27F6">
      <w:pPr>
        <w:pStyle w:val="ListParagraph"/>
        <w:numPr>
          <w:ilvl w:val="0"/>
          <w:numId w:val="2"/>
        </w:numPr>
        <w:rPr>
          <w:color w:val="FF0000"/>
        </w:rPr>
      </w:pPr>
      <w:r w:rsidRPr="000235B7">
        <w:rPr>
          <w:color w:val="FF0000"/>
        </w:rPr>
        <w:t>Aperture radius in angular units (</w:t>
      </w:r>
      <w:proofErr w:type="spellStart"/>
      <w:r w:rsidRPr="000235B7">
        <w:rPr>
          <w:color w:val="FF0000"/>
        </w:rPr>
        <w:t>arcseconds</w:t>
      </w:r>
      <w:proofErr w:type="spellEnd"/>
      <w:r w:rsidRPr="000235B7">
        <w:rPr>
          <w:color w:val="FF0000"/>
        </w:rPr>
        <w:t xml:space="preserve"> or pixels) OR in units of the point source FWHM or equivalent. The second option allows for the aperture to grow with the PSF size and is anticipated to be the standard strategy for point sources. </w:t>
      </w:r>
    </w:p>
    <w:p w14:paraId="1B98971A" w14:textId="668B70C5" w:rsidR="006C27F6" w:rsidRPr="000235B7" w:rsidRDefault="000235B7" w:rsidP="006C27F6">
      <w:pPr>
        <w:pStyle w:val="ListParagraph"/>
        <w:numPr>
          <w:ilvl w:val="0"/>
          <w:numId w:val="2"/>
        </w:numPr>
        <w:rPr>
          <w:color w:val="FF0000"/>
        </w:rPr>
      </w:pPr>
      <w:r w:rsidRPr="000235B7">
        <w:rPr>
          <w:color w:val="FF0000"/>
        </w:rPr>
        <w:t>Dither pattern from list of canned patterns TBD.</w:t>
      </w:r>
    </w:p>
    <w:p w14:paraId="6158FEAE" w14:textId="223F175F" w:rsidR="006C27F6" w:rsidRPr="000235B7" w:rsidRDefault="006C27F6" w:rsidP="006C27F6">
      <w:pPr>
        <w:pStyle w:val="ListParagraph"/>
        <w:numPr>
          <w:ilvl w:val="0"/>
          <w:numId w:val="2"/>
        </w:numPr>
        <w:rPr>
          <w:color w:val="FF0000"/>
        </w:rPr>
      </w:pPr>
      <w:r w:rsidRPr="000235B7">
        <w:rPr>
          <w:color w:val="FF0000"/>
        </w:rPr>
        <w:t>Switch for optimal choice of aperture radius. I.e., pick the radius that gives the highest S/N ratio.</w:t>
      </w:r>
      <w:r w:rsidR="000235B7" w:rsidRPr="000235B7">
        <w:rPr>
          <w:color w:val="FF0000"/>
        </w:rPr>
        <w:t xml:space="preserve"> The default for point sources will be optimal.</w:t>
      </w:r>
    </w:p>
    <w:p w14:paraId="2E2F542B" w14:textId="77777777" w:rsidR="006C27F6" w:rsidRDefault="006C27F6" w:rsidP="006C27F6">
      <w:pPr>
        <w:pStyle w:val="Heading2"/>
      </w:pPr>
      <w:r>
        <w:t>Outputs</w:t>
      </w:r>
    </w:p>
    <w:p w14:paraId="69706AFB" w14:textId="5E472879" w:rsidR="000235B7" w:rsidRDefault="000235B7" w:rsidP="00914AC4">
      <w:pPr>
        <w:pStyle w:val="ListParagraph"/>
        <w:numPr>
          <w:ilvl w:val="0"/>
          <w:numId w:val="8"/>
        </w:numPr>
        <w:rPr>
          <w:color w:val="FF0000"/>
        </w:rPr>
      </w:pPr>
      <w:r>
        <w:rPr>
          <w:color w:val="FF0000"/>
        </w:rPr>
        <w:t>Separate output structure for every dither</w:t>
      </w:r>
      <w:r w:rsidR="00914AC4">
        <w:rPr>
          <w:color w:val="FF0000"/>
        </w:rPr>
        <w:t xml:space="preserve"> as well as the combined dithers</w:t>
      </w:r>
      <w:r>
        <w:rPr>
          <w:color w:val="FF0000"/>
        </w:rPr>
        <w:t>.</w:t>
      </w:r>
    </w:p>
    <w:p w14:paraId="07948CD0" w14:textId="6AE8A30A" w:rsidR="00914AC4" w:rsidRDefault="00914AC4" w:rsidP="00914AC4">
      <w:pPr>
        <w:pStyle w:val="ListParagraph"/>
        <w:numPr>
          <w:ilvl w:val="0"/>
          <w:numId w:val="8"/>
        </w:numPr>
        <w:rPr>
          <w:color w:val="FF0000"/>
        </w:rPr>
      </w:pPr>
      <w:r>
        <w:rPr>
          <w:color w:val="FF0000"/>
        </w:rPr>
        <w:t>For each dither and combined dither:</w:t>
      </w:r>
    </w:p>
    <w:p w14:paraId="68BCD23B" w14:textId="63CCB6E0" w:rsidR="006C27F6" w:rsidRDefault="006C27F6" w:rsidP="00914AC4">
      <w:pPr>
        <w:pStyle w:val="ListParagraph"/>
        <w:numPr>
          <w:ilvl w:val="1"/>
          <w:numId w:val="8"/>
        </w:numPr>
        <w:rPr>
          <w:color w:val="FF0000"/>
        </w:rPr>
      </w:pPr>
      <w:r w:rsidRPr="00914AC4">
        <w:rPr>
          <w:color w:val="FF0000"/>
        </w:rPr>
        <w:t xml:space="preserve">S/N ratio as a function of wavelength over the range covered. </w:t>
      </w:r>
    </w:p>
    <w:p w14:paraId="79C3A4D9" w14:textId="61982087" w:rsidR="00914AC4" w:rsidRPr="00914AC4" w:rsidRDefault="00914AC4" w:rsidP="00914AC4">
      <w:pPr>
        <w:pStyle w:val="ListParagraph"/>
        <w:numPr>
          <w:ilvl w:val="0"/>
          <w:numId w:val="8"/>
        </w:numPr>
        <w:rPr>
          <w:color w:val="FF0000"/>
        </w:rPr>
      </w:pPr>
      <w:r>
        <w:rPr>
          <w:color w:val="FF0000"/>
        </w:rPr>
        <w:t>For the combined dither:</w:t>
      </w:r>
    </w:p>
    <w:p w14:paraId="2EDA0EC1" w14:textId="77777777" w:rsidR="006C27F6" w:rsidRPr="000235B7" w:rsidRDefault="006C27F6" w:rsidP="00914AC4">
      <w:pPr>
        <w:pStyle w:val="ListParagraph"/>
        <w:numPr>
          <w:ilvl w:val="1"/>
          <w:numId w:val="8"/>
        </w:numPr>
        <w:rPr>
          <w:color w:val="FF0000"/>
        </w:rPr>
      </w:pPr>
      <w:r w:rsidRPr="000235B7">
        <w:rPr>
          <w:color w:val="FF0000"/>
        </w:rPr>
        <w:t>Detected source signal in e-/s as a function of wavelength.</w:t>
      </w:r>
    </w:p>
    <w:p w14:paraId="7E74DC79" w14:textId="77777777" w:rsidR="006C27F6" w:rsidRPr="000235B7" w:rsidRDefault="006C27F6" w:rsidP="00914AC4">
      <w:pPr>
        <w:pStyle w:val="ListParagraph"/>
        <w:numPr>
          <w:ilvl w:val="1"/>
          <w:numId w:val="8"/>
        </w:numPr>
        <w:rPr>
          <w:color w:val="FF0000"/>
        </w:rPr>
      </w:pPr>
      <w:r w:rsidRPr="000235B7">
        <w:rPr>
          <w:color w:val="FF0000"/>
        </w:rPr>
        <w:t xml:space="preserve">Detected background signal within the aperture in e-/s as a function of wavelength, broken down into components (thermal, scattered light, </w:t>
      </w:r>
      <w:proofErr w:type="spellStart"/>
      <w:r w:rsidRPr="000235B7">
        <w:rPr>
          <w:color w:val="FF0000"/>
        </w:rPr>
        <w:t>zodi</w:t>
      </w:r>
      <w:proofErr w:type="spellEnd"/>
      <w:r w:rsidRPr="000235B7">
        <w:rPr>
          <w:color w:val="FF0000"/>
        </w:rPr>
        <w:t>, galactic and other sources in the scene.</w:t>
      </w:r>
    </w:p>
    <w:p w14:paraId="643B1068" w14:textId="77777777" w:rsidR="006C27F6" w:rsidRDefault="006C27F6" w:rsidP="006C27F6">
      <w:pPr>
        <w:pStyle w:val="Heading2"/>
      </w:pPr>
      <w:r>
        <w:t>Coefficients</w:t>
      </w:r>
    </w:p>
    <w:p w14:paraId="3302EA85" w14:textId="77777777" w:rsidR="006C27F6" w:rsidRDefault="006C27F6" w:rsidP="006C27F6"/>
    <w:p w14:paraId="11EBBB66" w14:textId="77777777" w:rsidR="006C27F6" w:rsidRDefault="006C27F6" w:rsidP="006C27F6">
      <w:pPr>
        <w:pStyle w:val="Heading2"/>
      </w:pPr>
      <w:r>
        <w:t>Potential issues</w:t>
      </w:r>
    </w:p>
    <w:p w14:paraId="670C3089" w14:textId="6B0F6735" w:rsidR="000B2F03" w:rsidRPr="007146C3" w:rsidRDefault="0064218D">
      <w:pPr>
        <w:pStyle w:val="Heading1"/>
        <w:numPr>
          <w:ilvl w:val="0"/>
          <w:numId w:val="3"/>
        </w:numPr>
        <w:rPr>
          <w:color w:val="FF0000"/>
        </w:rPr>
      </w:pPr>
      <w:r w:rsidRPr="007146C3">
        <w:rPr>
          <w:color w:val="FF0000"/>
        </w:rPr>
        <w:t>Optimal spectral extraction for single slits</w:t>
      </w:r>
      <w:r w:rsidR="002A3F31" w:rsidRPr="007146C3">
        <w:rPr>
          <w:color w:val="FF0000"/>
        </w:rPr>
        <w:t xml:space="preserve"> (</w:t>
      </w:r>
      <w:proofErr w:type="spellStart"/>
      <w:r w:rsidR="002A3F31" w:rsidRPr="007146C3">
        <w:rPr>
          <w:color w:val="FF0000"/>
        </w:rPr>
        <w:t>SpecOptPhot</w:t>
      </w:r>
      <w:proofErr w:type="spellEnd"/>
      <w:r w:rsidR="002A3F31" w:rsidRPr="007146C3">
        <w:rPr>
          <w:color w:val="FF0000"/>
        </w:rPr>
        <w:t>)</w:t>
      </w:r>
    </w:p>
    <w:p w14:paraId="59AEF892" w14:textId="77777777" w:rsidR="000B2F03" w:rsidRDefault="0064218D">
      <w:pPr>
        <w:pStyle w:val="Heading2"/>
      </w:pPr>
      <w:r>
        <w:t>Rationale</w:t>
      </w:r>
    </w:p>
    <w:p w14:paraId="2882DC19" w14:textId="39F916F7" w:rsidR="000B2F03" w:rsidRDefault="0064218D">
      <w:r>
        <w:t xml:space="preserve">It is becoming standard to extract spectra for point sources using the optimal extraction algorithm from Horne 1986. This is applicable if the spatial shape of the spectral image is known to some reasonable accuracy. If this is the case, the optimal extraction method requires no choice of free parameters, making it highly appropriate for data reduction pipelines, including the JWST pipelines. </w:t>
      </w:r>
    </w:p>
    <w:p w14:paraId="3F426381" w14:textId="77777777" w:rsidR="000B2F03" w:rsidRDefault="0064218D">
      <w:pPr>
        <w:pStyle w:val="Heading2"/>
      </w:pPr>
      <w:r>
        <w:t>Inputs</w:t>
      </w:r>
    </w:p>
    <w:p w14:paraId="2F625230" w14:textId="120B6996" w:rsidR="007146C3" w:rsidRPr="007146C3" w:rsidRDefault="007146C3" w:rsidP="007146C3">
      <w:pPr>
        <w:pStyle w:val="ListParagraph"/>
        <w:numPr>
          <w:ilvl w:val="0"/>
          <w:numId w:val="2"/>
        </w:numPr>
        <w:rPr>
          <w:color w:val="FF0000"/>
        </w:rPr>
      </w:pPr>
      <w:r w:rsidRPr="000E5FE3">
        <w:rPr>
          <w:color w:val="FF0000"/>
        </w:rPr>
        <w:t>Choice of source OR angular offset</w:t>
      </w:r>
      <w:r>
        <w:rPr>
          <w:color w:val="FF0000"/>
        </w:rPr>
        <w:t xml:space="preserve"> from the POV center</w:t>
      </w:r>
      <w:r w:rsidRPr="000E5FE3">
        <w:rPr>
          <w:color w:val="FF0000"/>
        </w:rPr>
        <w:t xml:space="preserve"> in the cross-dispersion direction. </w:t>
      </w:r>
    </w:p>
    <w:p w14:paraId="4698AAEF" w14:textId="332B1627" w:rsidR="000B2F03" w:rsidRPr="00232A5F" w:rsidRDefault="00232A5F">
      <w:pPr>
        <w:pStyle w:val="ListParagraph"/>
        <w:numPr>
          <w:ilvl w:val="0"/>
          <w:numId w:val="2"/>
        </w:numPr>
        <w:rPr>
          <w:color w:val="FF0000"/>
        </w:rPr>
      </w:pPr>
      <w:r w:rsidRPr="00232A5F">
        <w:rPr>
          <w:color w:val="FF0000"/>
        </w:rPr>
        <w:t>Dither pattern from a list of canned patterns.</w:t>
      </w:r>
    </w:p>
    <w:p w14:paraId="306970AB" w14:textId="77777777" w:rsidR="000B2F03" w:rsidRDefault="0064218D">
      <w:pPr>
        <w:pStyle w:val="Heading2"/>
      </w:pPr>
      <w:r>
        <w:t>Outputs</w:t>
      </w:r>
    </w:p>
    <w:p w14:paraId="58142D1B" w14:textId="77777777" w:rsidR="000B2F03" w:rsidRDefault="0064218D">
      <w:pPr>
        <w:pStyle w:val="ListParagraph"/>
        <w:numPr>
          <w:ilvl w:val="0"/>
          <w:numId w:val="2"/>
        </w:numPr>
      </w:pPr>
      <w:r>
        <w:t xml:space="preserve">S/N ratio as a function of wavelength over the range covered. </w:t>
      </w:r>
    </w:p>
    <w:p w14:paraId="19134E9C" w14:textId="77777777" w:rsidR="000B2F03" w:rsidRDefault="0064218D">
      <w:pPr>
        <w:pStyle w:val="ListParagraph"/>
        <w:numPr>
          <w:ilvl w:val="0"/>
          <w:numId w:val="2"/>
        </w:numPr>
      </w:pPr>
      <w:r>
        <w:t>Detected source signal in e- per second as a function of wavelength.</w:t>
      </w:r>
    </w:p>
    <w:p w14:paraId="14BB7C6F" w14:textId="767624F5" w:rsidR="000B2F03" w:rsidRPr="00232A5F" w:rsidRDefault="0064218D">
      <w:pPr>
        <w:pStyle w:val="ListParagraph"/>
        <w:numPr>
          <w:ilvl w:val="0"/>
          <w:numId w:val="2"/>
        </w:numPr>
        <w:rPr>
          <w:color w:val="FF0000"/>
        </w:rPr>
      </w:pPr>
      <w:r>
        <w:t>D</w:t>
      </w:r>
      <w:r w:rsidR="002D1213">
        <w:t xml:space="preserve">etected background signal in e-/pixel/s as a function of wavelength, </w:t>
      </w:r>
      <w:r w:rsidR="002D1213" w:rsidRPr="00232A5F">
        <w:rPr>
          <w:color w:val="FF0000"/>
        </w:rPr>
        <w:t>broken down into components (the</w:t>
      </w:r>
      <w:r w:rsidR="006A1933" w:rsidRPr="00232A5F">
        <w:rPr>
          <w:color w:val="FF0000"/>
        </w:rPr>
        <w:t xml:space="preserve">rmal, scattered light, </w:t>
      </w:r>
      <w:proofErr w:type="spellStart"/>
      <w:r w:rsidR="006A1933" w:rsidRPr="00232A5F">
        <w:rPr>
          <w:color w:val="FF0000"/>
        </w:rPr>
        <w:t>zodi</w:t>
      </w:r>
      <w:proofErr w:type="spellEnd"/>
      <w:r w:rsidR="006A1933" w:rsidRPr="00232A5F">
        <w:rPr>
          <w:color w:val="FF0000"/>
        </w:rPr>
        <w:t xml:space="preserve">, </w:t>
      </w:r>
      <w:r w:rsidR="002D1213" w:rsidRPr="00232A5F">
        <w:rPr>
          <w:color w:val="FF0000"/>
        </w:rPr>
        <w:t>galactic</w:t>
      </w:r>
      <w:r w:rsidR="006A1933" w:rsidRPr="00232A5F">
        <w:rPr>
          <w:color w:val="FF0000"/>
        </w:rPr>
        <w:t xml:space="preserve"> and the contribution from other sources at the source (</w:t>
      </w:r>
      <w:proofErr w:type="spellStart"/>
      <w:r w:rsidR="006A1933" w:rsidRPr="00232A5F">
        <w:rPr>
          <w:color w:val="FF0000"/>
        </w:rPr>
        <w:t>x</w:t>
      </w:r>
      <w:proofErr w:type="gramStart"/>
      <w:r w:rsidR="006A1933" w:rsidRPr="00232A5F">
        <w:rPr>
          <w:color w:val="FF0000"/>
        </w:rPr>
        <w:t>,y</w:t>
      </w:r>
      <w:proofErr w:type="spellEnd"/>
      <w:proofErr w:type="gramEnd"/>
      <w:r w:rsidR="006A1933" w:rsidRPr="00232A5F">
        <w:rPr>
          <w:color w:val="FF0000"/>
        </w:rPr>
        <w:t>) coordinate</w:t>
      </w:r>
      <w:r w:rsidR="002D1213" w:rsidRPr="00232A5F">
        <w:rPr>
          <w:color w:val="FF0000"/>
        </w:rPr>
        <w:t>)</w:t>
      </w:r>
      <w:r w:rsidR="006A1933" w:rsidRPr="00232A5F">
        <w:rPr>
          <w:color w:val="FF0000"/>
        </w:rPr>
        <w:t>.</w:t>
      </w:r>
    </w:p>
    <w:p w14:paraId="77A165EB" w14:textId="77777777" w:rsidR="000B2F03" w:rsidRDefault="000B2F03"/>
    <w:p w14:paraId="05CFE009" w14:textId="77777777" w:rsidR="000B2F03" w:rsidRDefault="0064218D">
      <w:pPr>
        <w:pStyle w:val="Heading2"/>
      </w:pPr>
      <w:r>
        <w:t>Weights</w:t>
      </w:r>
    </w:p>
    <w:p w14:paraId="12D26FE5" w14:textId="77777777" w:rsidR="000B2F03" w:rsidRDefault="0064218D">
      <w:r>
        <w:t>The optimal extraction weights access the profile of the source spectrum at each wavelength, P, defined such that:</w:t>
      </w:r>
    </w:p>
    <w:p w14:paraId="2E1B67A1" w14:textId="77777777" w:rsidR="000B2F03" w:rsidRDefault="000B2F03"/>
    <w:p w14:paraId="6C63513E" w14:textId="2C005794" w:rsidR="000B2F03" w:rsidRDefault="000235B7">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xml:space="preserve">dy ~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=1</m:t>
                  </m:r>
                </m:e>
              </m:nary>
            </m:e>
          </m:nary>
        </m:oMath>
      </m:oMathPara>
    </w:p>
    <w:p w14:paraId="3930BBD9" w14:textId="77777777" w:rsidR="000B2F03" w:rsidRDefault="000B2F03"/>
    <w:p w14:paraId="1DA34548" w14:textId="77777777" w:rsidR="000B2F03" w:rsidRDefault="0064218D">
      <w:r>
        <w:t>Then the optimal flux density at dispersion pixel x is (adapted from Horne 1986):</w:t>
      </w:r>
    </w:p>
    <w:p w14:paraId="1BA59FA5" w14:textId="77777777" w:rsidR="000B2F03" w:rsidRDefault="000B2F03"/>
    <w:p w14:paraId="5A92DD97" w14:textId="77777777" w:rsidR="00E95083" w:rsidRPr="00C627D3" w:rsidRDefault="00E95083" w:rsidP="00E95083">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P(x,y)×(f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BG</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e>
              </m:nary>
            </m:num>
            <m:den>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(x,y)/</m:t>
                  </m:r>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e>
              </m:nary>
            </m:den>
          </m:f>
        </m:oMath>
      </m:oMathPara>
    </w:p>
    <w:p w14:paraId="3BEA312B" w14:textId="77777777" w:rsidR="000B2F03" w:rsidRDefault="000B2F03"/>
    <w:p w14:paraId="226D0940" w14:textId="77777777" w:rsidR="000B2F03" w:rsidRDefault="0064218D">
      <w:r>
        <w:t>In a real observation, it is not possible to estimate the profile from the data, at least not on a column-by-column basis, because of noise</w:t>
      </w:r>
      <w:r>
        <w:rPr>
          <w:rStyle w:val="Footnoteanchor"/>
        </w:rPr>
        <w:footnoteReference w:id="1"/>
      </w:r>
      <w:r>
        <w:t xml:space="preserve">. However, within the ETC, we of </w:t>
      </w:r>
      <w:r>
        <w:lastRenderedPageBreak/>
        <w:t>course have a noise-less estimate of the flux rate per pixel. Thus, using that the profile is normalized, we can rewrite the optimal expression to:</w:t>
      </w:r>
    </w:p>
    <w:p w14:paraId="29A7C971" w14:textId="77777777" w:rsidR="00E95083" w:rsidRPr="00565509" w:rsidRDefault="00E95083" w:rsidP="00E95083">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f</m:t>
                      </m:r>
                      <m:d>
                        <m:dPr>
                          <m:ctrlPr>
                            <w:rPr>
                              <w:rFonts w:ascii="Cambria Math" w:hAnsi="Cambria Math"/>
                              <w:i/>
                            </w:rPr>
                          </m:ctrlPr>
                        </m:dPr>
                        <m:e>
                          <m:r>
                            <w:rPr>
                              <w:rFonts w:ascii="Cambria Math" w:hAnsi="Cambria Math"/>
                            </w:rPr>
                            <m:t>x,y</m:t>
                          </m:r>
                        </m:e>
                      </m:d>
                    </m:e>
                  </m:nary>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BG</m:t>
                              </m:r>
                            </m:sub>
                          </m:sSub>
                        </m:num>
                        <m:den>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den>
                      </m:f>
                    </m:e>
                  </m:nary>
                </m:e>
              </m:d>
            </m:num>
            <m:den>
              <m:nary>
                <m:naryPr>
                  <m:chr m:val="∑"/>
                  <m:limLoc m:val="undOvr"/>
                  <m:supHide m:val="1"/>
                  <m:ctrlPr>
                    <w:rPr>
                      <w:rFonts w:ascii="Cambria Math" w:hAnsi="Cambria Math"/>
                      <w:i/>
                    </w:rPr>
                  </m:ctrlPr>
                </m:naryPr>
                <m:sub>
                  <m:r>
                    <w:rPr>
                      <w:rFonts w:ascii="Cambria Math" w:hAnsi="Cambria Math"/>
                    </w:rPr>
                    <m:t>y</m:t>
                  </m:r>
                </m: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den>
                      </m:f>
                    </m:e>
                  </m:d>
                </m:e>
              </m:nary>
            </m:den>
          </m:f>
        </m:oMath>
      </m:oMathPara>
    </w:p>
    <w:p w14:paraId="4C08B2CB" w14:textId="77777777" w:rsidR="000B2F03" w:rsidRDefault="000B2F03"/>
    <w:p w14:paraId="04BFE7B9" w14:textId="77777777" w:rsidR="000B2F03" w:rsidRDefault="000B2F03"/>
    <w:p w14:paraId="51294CBE" w14:textId="77777777" w:rsidR="000B2F03" w:rsidRDefault="000B2F03"/>
    <w:p w14:paraId="3871F921" w14:textId="77777777" w:rsidR="000B2F03" w:rsidRDefault="0064218D">
      <w:r>
        <w:t>Leading to the following expression for the coefficients:</w:t>
      </w:r>
    </w:p>
    <w:p w14:paraId="076F343E" w14:textId="77777777" w:rsidR="000B2F03" w:rsidRDefault="000B2F03"/>
    <w:p w14:paraId="66ADF0BB" w14:textId="77777777" w:rsidR="00E95083" w:rsidRPr="007972D2" w:rsidRDefault="000235B7" w:rsidP="00E95083">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f</m:t>
                          </m:r>
                          <m:d>
                            <m:dPr>
                              <m:ctrlPr>
                                <w:rPr>
                                  <w:rFonts w:ascii="Cambria Math" w:hAnsi="Cambria Math"/>
                                  <w:i/>
                                </w:rPr>
                              </m:ctrlPr>
                            </m:dPr>
                            <m:e>
                              <m:r>
                                <w:rPr>
                                  <w:rFonts w:ascii="Cambria Math" w:hAnsi="Cambria Math"/>
                                </w:rPr>
                                <m:t>x,y</m:t>
                              </m:r>
                            </m:e>
                          </m:d>
                        </m:e>
                      </m:nary>
                    </m:num>
                    <m:den>
                      <m:nary>
                        <m:naryPr>
                          <m:chr m:val="∑"/>
                          <m:limLoc m:val="undOvr"/>
                          <m:supHide m:val="1"/>
                          <m:ctrlPr>
                            <w:rPr>
                              <w:rFonts w:ascii="Cambria Math" w:hAnsi="Cambria Math"/>
                              <w:i/>
                            </w:rPr>
                          </m:ctrlPr>
                        </m:naryPr>
                        <m:sub>
                          <m:r>
                            <w:rPr>
                              <w:rFonts w:ascii="Cambria Math" w:hAnsi="Cambria Math"/>
                            </w:rPr>
                            <m:t>y</m:t>
                          </m:r>
                        </m: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den>
                              </m:f>
                            </m:e>
                          </m:d>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  &amp;i ∈A(x)</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(x)</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(x)</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f</m:t>
                          </m:r>
                          <m:d>
                            <m:dPr>
                              <m:ctrlPr>
                                <w:rPr>
                                  <w:rFonts w:ascii="Cambria Math" w:hAnsi="Cambria Math"/>
                                  <w:i/>
                                </w:rPr>
                              </m:ctrlPr>
                            </m:dPr>
                            <m:e>
                              <m:r>
                                <w:rPr>
                                  <w:rFonts w:ascii="Cambria Math" w:hAnsi="Cambria Math"/>
                                </w:rPr>
                                <m:t>x,y</m:t>
                              </m:r>
                            </m:e>
                          </m:d>
                        </m:e>
                      </m:nary>
                    </m:num>
                    <m:den>
                      <m:nary>
                        <m:naryPr>
                          <m:chr m:val="∑"/>
                          <m:limLoc m:val="undOvr"/>
                          <m:supHide m:val="1"/>
                          <m:ctrlPr>
                            <w:rPr>
                              <w:rFonts w:ascii="Cambria Math" w:hAnsi="Cambria Math"/>
                              <w:i/>
                            </w:rPr>
                          </m:ctrlPr>
                        </m:naryPr>
                        <m:sub>
                          <m:r>
                            <w:rPr>
                              <w:rFonts w:ascii="Cambria Math" w:hAnsi="Cambria Math"/>
                            </w:rPr>
                            <m:t>y</m:t>
                          </m:r>
                        </m: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den>
                              </m:f>
                            </m:e>
                          </m:d>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  &amp;i∈B(x)</m:t>
                  </m:r>
                </m:e>
              </m:eqArr>
            </m:e>
          </m:d>
        </m:oMath>
      </m:oMathPara>
    </w:p>
    <w:p w14:paraId="5033EC6A" w14:textId="77777777" w:rsidR="000B2F03" w:rsidRDefault="000B2F03"/>
    <w:p w14:paraId="730179B1" w14:textId="77777777" w:rsidR="000B2F03" w:rsidRDefault="000B2F03"/>
    <w:p w14:paraId="1AA67DAE" w14:textId="77777777" w:rsidR="000B2F03" w:rsidRDefault="0064218D">
      <w:pPr>
        <w:pStyle w:val="Heading2"/>
      </w:pPr>
      <w:r>
        <w:t>Potential issues</w:t>
      </w:r>
    </w:p>
    <w:p w14:paraId="003031CA" w14:textId="77777777" w:rsidR="000B2F03" w:rsidRDefault="0064218D">
      <w:r>
        <w:t xml:space="preserve">In the classical version, optimal extraction is only valid for point sources. There is nothing preventing one from applying it to an extended source, but this requires pre-existing knowledge of the source profile. This can be calculated from the data, but assumes that the source extent does not change with wavelength, which is rarely the case in realistic applications. </w:t>
      </w:r>
    </w:p>
    <w:p w14:paraId="53F2C0FD" w14:textId="77777777" w:rsidR="000B2F03" w:rsidRDefault="000B2F03"/>
    <w:p w14:paraId="22E28301" w14:textId="77777777" w:rsidR="000B2F03" w:rsidRDefault="0064218D">
      <w:r>
        <w:t xml:space="preserve">It is still unclear exactly which approach is to be taken in the JWST pipelines, although some sort of optimal extraction approach seems likely. Future maintenance of the strategies should ensure that there is reasonable equivalence. </w:t>
      </w:r>
    </w:p>
    <w:p w14:paraId="37D81A54" w14:textId="77777777" w:rsidR="007146C3" w:rsidRDefault="007146C3" w:rsidP="007146C3">
      <w:pPr>
        <w:pStyle w:val="Heading1"/>
        <w:numPr>
          <w:ilvl w:val="0"/>
          <w:numId w:val="3"/>
        </w:numPr>
      </w:pPr>
      <w:r>
        <w:t>Aperture spectral extraction for IFUs (</w:t>
      </w:r>
      <w:proofErr w:type="spellStart"/>
      <w:r>
        <w:t>IFUApPhot</w:t>
      </w:r>
      <w:proofErr w:type="spellEnd"/>
      <w:r>
        <w:t>)</w:t>
      </w:r>
    </w:p>
    <w:p w14:paraId="7876E9FF" w14:textId="77777777" w:rsidR="007146C3" w:rsidRDefault="007146C3" w:rsidP="007146C3">
      <w:pPr>
        <w:pStyle w:val="Heading2"/>
      </w:pPr>
      <w:r>
        <w:t>Rationale</w:t>
      </w:r>
    </w:p>
    <w:p w14:paraId="04FBC18B" w14:textId="1E72A199" w:rsidR="007146C3" w:rsidRDefault="007146C3" w:rsidP="007146C3">
      <w:r>
        <w:t>This is the equivalent of imaging aperture photometry for IFU spectroscopic modes. The difference is that the IFU observation consists of a number of separ</w:t>
      </w:r>
      <w:r w:rsidR="00232A5F">
        <w:t xml:space="preserve">ate slices (slits). For </w:t>
      </w:r>
      <w:proofErr w:type="spellStart"/>
      <w:r w:rsidR="00232A5F">
        <w:t>NIRSpec</w:t>
      </w:r>
      <w:proofErr w:type="spellEnd"/>
      <w:r w:rsidR="00232A5F">
        <w:t>/</w:t>
      </w:r>
      <w:r>
        <w:t xml:space="preserve">IFU, the number of slices is 30, for the MIRI IFUs, the number of slices vary from 12 to 22, depending on channel. The ETC will create a stack of dispersed detector images, one for each spectral slice. A pixel from any plane in the stack may be used for the extracted spectrum. </w:t>
      </w:r>
    </w:p>
    <w:p w14:paraId="493CA62C" w14:textId="77777777" w:rsidR="007146C3" w:rsidRDefault="007146C3" w:rsidP="007146C3"/>
    <w:p w14:paraId="36BFB410" w14:textId="77777777" w:rsidR="007146C3" w:rsidRDefault="007146C3" w:rsidP="007146C3">
      <w:pPr>
        <w:pStyle w:val="Heading2"/>
      </w:pPr>
      <w:r>
        <w:t>Inputs</w:t>
      </w:r>
    </w:p>
    <w:p w14:paraId="736B87A0" w14:textId="77777777" w:rsidR="007146C3" w:rsidRDefault="007146C3" w:rsidP="007146C3">
      <w:pPr>
        <w:pStyle w:val="ListParagraph"/>
        <w:numPr>
          <w:ilvl w:val="0"/>
          <w:numId w:val="2"/>
        </w:numPr>
      </w:pPr>
      <w:r>
        <w:t>Choice of source OR offset in angular units from the FOV center.</w:t>
      </w:r>
    </w:p>
    <w:p w14:paraId="7F3EFFB4" w14:textId="2BB0E77A" w:rsidR="007146C3" w:rsidRPr="006D0E28" w:rsidRDefault="007146C3" w:rsidP="007146C3">
      <w:pPr>
        <w:pStyle w:val="ListParagraph"/>
        <w:numPr>
          <w:ilvl w:val="0"/>
          <w:numId w:val="2"/>
        </w:numPr>
        <w:rPr>
          <w:color w:val="FF0000"/>
        </w:rPr>
      </w:pPr>
      <w:r>
        <w:t xml:space="preserve">Aperture radius in </w:t>
      </w:r>
      <w:r w:rsidR="00232A5F">
        <w:t xml:space="preserve">fixed angular </w:t>
      </w:r>
      <w:r>
        <w:t xml:space="preserve">units </w:t>
      </w:r>
      <w:r w:rsidR="00232A5F">
        <w:t xml:space="preserve">(in </w:t>
      </w:r>
      <w:proofErr w:type="spellStart"/>
      <w:r w:rsidR="00232A5F">
        <w:t>arcseconds</w:t>
      </w:r>
      <w:proofErr w:type="spellEnd"/>
      <w:r w:rsidR="00232A5F">
        <w:t xml:space="preserve"> or pixels) </w:t>
      </w:r>
      <w:r w:rsidR="00232A5F" w:rsidRPr="006D0E28">
        <w:rPr>
          <w:color w:val="FF0000"/>
        </w:rPr>
        <w:t xml:space="preserve">OR in units </w:t>
      </w:r>
      <w:r w:rsidRPr="006D0E28">
        <w:rPr>
          <w:color w:val="FF0000"/>
        </w:rPr>
        <w:t>of the point</w:t>
      </w:r>
      <w:r w:rsidR="00232A5F" w:rsidRPr="006D0E28">
        <w:rPr>
          <w:color w:val="FF0000"/>
        </w:rPr>
        <w:t xml:space="preserve"> source FWHM or equivalent. The latter option</w:t>
      </w:r>
      <w:r w:rsidRPr="006D0E28">
        <w:rPr>
          <w:color w:val="FF0000"/>
        </w:rPr>
        <w:t xml:space="preserve"> allows for the aperture to grow with the PSF size.</w:t>
      </w:r>
    </w:p>
    <w:p w14:paraId="2EE4A2E3" w14:textId="5871FC82" w:rsidR="007146C3" w:rsidRDefault="007146C3" w:rsidP="007146C3">
      <w:pPr>
        <w:pStyle w:val="ListParagraph"/>
        <w:numPr>
          <w:ilvl w:val="0"/>
          <w:numId w:val="2"/>
        </w:numPr>
      </w:pPr>
      <w:r>
        <w:t>Sky annulus radii, inner and outer</w:t>
      </w:r>
      <w:r w:rsidR="00554199">
        <w:t xml:space="preserve"> in the same units used for the aperture radius</w:t>
      </w:r>
      <w:r>
        <w:t>.</w:t>
      </w:r>
    </w:p>
    <w:p w14:paraId="6B7556E7" w14:textId="77777777" w:rsidR="007146C3" w:rsidRDefault="007146C3" w:rsidP="007146C3">
      <w:pPr>
        <w:pStyle w:val="Heading2"/>
      </w:pPr>
      <w:r>
        <w:t>Outputs</w:t>
      </w:r>
    </w:p>
    <w:p w14:paraId="0F93C57F" w14:textId="77777777" w:rsidR="007146C3" w:rsidRDefault="007146C3" w:rsidP="007146C3">
      <w:pPr>
        <w:pStyle w:val="ListParagraph"/>
        <w:numPr>
          <w:ilvl w:val="0"/>
          <w:numId w:val="2"/>
        </w:numPr>
      </w:pPr>
      <w:r>
        <w:t xml:space="preserve">S/N ratio as a function of wavelength over the range covered. </w:t>
      </w:r>
    </w:p>
    <w:p w14:paraId="330C4A11" w14:textId="77777777" w:rsidR="007146C3" w:rsidRDefault="007146C3" w:rsidP="007146C3">
      <w:pPr>
        <w:pStyle w:val="ListParagraph"/>
        <w:numPr>
          <w:ilvl w:val="0"/>
          <w:numId w:val="2"/>
        </w:numPr>
      </w:pPr>
      <w:r>
        <w:t>Detected source signal in e- per second as a function of wavelength.</w:t>
      </w:r>
    </w:p>
    <w:p w14:paraId="7982391A" w14:textId="77777777" w:rsidR="007146C3" w:rsidRPr="006D0E28" w:rsidRDefault="007146C3" w:rsidP="007146C3">
      <w:pPr>
        <w:pStyle w:val="ListParagraph"/>
        <w:numPr>
          <w:ilvl w:val="0"/>
          <w:numId w:val="2"/>
        </w:numPr>
        <w:rPr>
          <w:color w:val="FF0000"/>
        </w:rPr>
      </w:pPr>
      <w:r>
        <w:t>Detected background signal within the aperture in e- per second as a function of wavelength</w:t>
      </w:r>
      <w:r w:rsidRPr="006D0E28">
        <w:rPr>
          <w:color w:val="FF0000"/>
        </w:rPr>
        <w:t xml:space="preserve">, broken down into components (thermal, scattered light, </w:t>
      </w:r>
      <w:proofErr w:type="spellStart"/>
      <w:r w:rsidRPr="006D0E28">
        <w:rPr>
          <w:color w:val="FF0000"/>
        </w:rPr>
        <w:t>zodi</w:t>
      </w:r>
      <w:proofErr w:type="spellEnd"/>
      <w:r w:rsidRPr="006D0E28">
        <w:rPr>
          <w:color w:val="FF0000"/>
        </w:rPr>
        <w:t>, galactic and other sources in scene).</w:t>
      </w:r>
    </w:p>
    <w:p w14:paraId="13D58CDD" w14:textId="77777777" w:rsidR="007146C3" w:rsidRDefault="007146C3" w:rsidP="007146C3">
      <w:pPr>
        <w:pStyle w:val="Heading2"/>
      </w:pPr>
      <w:r>
        <w:t>Coefficients</w:t>
      </w:r>
    </w:p>
    <w:p w14:paraId="0289BBDA" w14:textId="77777777" w:rsidR="007146C3" w:rsidRDefault="007146C3" w:rsidP="007146C3"/>
    <w:p w14:paraId="78F84B32" w14:textId="77777777" w:rsidR="007146C3" w:rsidRDefault="007146C3" w:rsidP="007146C3">
      <w:r>
        <w:t>In principle, the formula for the coefficients is the same as for aperture slit spectroscopy. However, now the sets A and B are more complicated and include potentially non-contiguous pixels from a three-dimensional cube (slice, cross-dispersion offset and wavelength).</w:t>
      </w:r>
    </w:p>
    <w:p w14:paraId="6869B56D" w14:textId="77777777" w:rsidR="007146C3" w:rsidRDefault="007146C3" w:rsidP="007146C3"/>
    <w:p w14:paraId="3A61F588" w14:textId="77777777" w:rsidR="007146C3" w:rsidRDefault="007146C3" w:rsidP="007146C3">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K(x),  &amp;i ∈A(x)</m:t>
                  </m:r>
                </m:e>
                <m:e>
                  <m:r>
                    <w:rPr>
                      <w:rFonts w:ascii="Cambria Math" w:hAnsi="Cambria Math"/>
                    </w:rPr>
                    <m:t>-K</m:t>
                  </m:r>
                  <m:sSub>
                    <m:sSubPr>
                      <m:ctrlPr>
                        <w:rPr>
                          <w:rFonts w:ascii="Cambria Math" w:hAnsi="Cambria Math"/>
                          <w:i/>
                        </w:rPr>
                      </m:ctrlPr>
                    </m:sSubPr>
                    <m:e>
                      <m:d>
                        <m:dPr>
                          <m:ctrlPr>
                            <w:rPr>
                              <w:rFonts w:ascii="Cambria Math" w:hAnsi="Cambria Math"/>
                              <w:i/>
                            </w:rPr>
                          </m:ctrlPr>
                        </m:dPr>
                        <m:e>
                          <m:r>
                            <w:rPr>
                              <w:rFonts w:ascii="Cambria Math" w:hAnsi="Cambria Math"/>
                            </w:rPr>
                            <m:t>x</m:t>
                          </m:r>
                        </m:e>
                      </m:d>
                      <m:r>
                        <w:rPr>
                          <w:rFonts w:ascii="Cambria Math" w:hAnsi="Cambria Math"/>
                        </w:rPr>
                        <m:t>N</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(x),  &amp;i∈B(x)</m:t>
                  </m:r>
                </m:e>
              </m:eqArr>
            </m:e>
          </m:d>
        </m:oMath>
      </m:oMathPara>
    </w:p>
    <w:p w14:paraId="5B154190" w14:textId="77777777" w:rsidR="007146C3" w:rsidRDefault="007146C3" w:rsidP="007146C3"/>
    <w:p w14:paraId="59812560" w14:textId="77777777" w:rsidR="007146C3" w:rsidRDefault="007146C3" w:rsidP="007146C3">
      <w:r>
        <w:t>The arguably easiest way to determine A and B, given a the aperture and annulus parameters is to create a map:</w:t>
      </w:r>
    </w:p>
    <w:p w14:paraId="4A83BB93" w14:textId="77777777" w:rsidR="007146C3" w:rsidRDefault="007146C3" w:rsidP="007146C3"/>
    <w:p w14:paraId="3ABFDF3A" w14:textId="77777777" w:rsidR="007146C3" w:rsidRDefault="007146C3" w:rsidP="007146C3">
      <w:pPr>
        <w:pStyle w:val="Heading1"/>
        <w:numPr>
          <w:ilvl w:val="0"/>
          <w:numId w:val="3"/>
        </w:numPr>
      </w:pPr>
      <w:r>
        <w:t>Aperture spectral extraction for nodded IFU observations (</w:t>
      </w:r>
      <w:proofErr w:type="spellStart"/>
      <w:r>
        <w:t>IFUNodApPhot</w:t>
      </w:r>
      <w:proofErr w:type="spellEnd"/>
      <w:r>
        <w:t>)</w:t>
      </w:r>
    </w:p>
    <w:p w14:paraId="6A21E65A" w14:textId="77777777" w:rsidR="006D0E28" w:rsidRDefault="006D0E28" w:rsidP="006D0E28">
      <w:pPr>
        <w:pStyle w:val="Heading2"/>
      </w:pPr>
      <w:r>
        <w:t>Rationale</w:t>
      </w:r>
    </w:p>
    <w:p w14:paraId="318EF5B2" w14:textId="3AAAF479" w:rsidR="006D0E28" w:rsidRDefault="006D0E28" w:rsidP="006D0E28">
      <w:r>
        <w:t xml:space="preserve">Some IFU observations will be self-calibrated by nodding, that is, offsetting to a position in which the target is moved sufficiently far away in the FOV that the two nods can be subtracted to get rid of background. The nod could leave the target within the FOV (for point sources or compact sources), or it could offset the target completely out of the FOV. </w:t>
      </w:r>
    </w:p>
    <w:p w14:paraId="54746FD3" w14:textId="77777777" w:rsidR="006D0E28" w:rsidRDefault="006D0E28" w:rsidP="006D0E28"/>
    <w:p w14:paraId="11F2DA68" w14:textId="77777777" w:rsidR="006D0E28" w:rsidRDefault="006D0E28" w:rsidP="006D0E28">
      <w:pPr>
        <w:pStyle w:val="Heading2"/>
      </w:pPr>
      <w:r>
        <w:t>Inputs</w:t>
      </w:r>
    </w:p>
    <w:p w14:paraId="62CF96B1" w14:textId="50D4E6AE" w:rsidR="00891589" w:rsidRDefault="00891589" w:rsidP="006D0E28">
      <w:pPr>
        <w:pStyle w:val="ListParagraph"/>
        <w:numPr>
          <w:ilvl w:val="0"/>
          <w:numId w:val="2"/>
        </w:numPr>
      </w:pPr>
      <w:r>
        <w:t xml:space="preserve">Dither pattern from a canned list of patterns. Currently supported is a single nod off-source. </w:t>
      </w:r>
    </w:p>
    <w:p w14:paraId="2CB178B6" w14:textId="77777777" w:rsidR="006D0E28" w:rsidRPr="00886D9D" w:rsidRDefault="006D0E28" w:rsidP="006D0E28">
      <w:pPr>
        <w:pStyle w:val="ListParagraph"/>
        <w:numPr>
          <w:ilvl w:val="0"/>
          <w:numId w:val="2"/>
        </w:numPr>
        <w:rPr>
          <w:color w:val="FF0000"/>
        </w:rPr>
      </w:pPr>
      <w:r>
        <w:t xml:space="preserve">Choice of source OR </w:t>
      </w:r>
      <w:r w:rsidRPr="00886D9D">
        <w:rPr>
          <w:color w:val="FF0000"/>
        </w:rPr>
        <w:t>offset in angular units from the FOV center.</w:t>
      </w:r>
    </w:p>
    <w:p w14:paraId="2F70A90C" w14:textId="77777777" w:rsidR="006D0E28" w:rsidRPr="006D0E28" w:rsidRDefault="006D0E28" w:rsidP="006D0E28">
      <w:pPr>
        <w:pStyle w:val="ListParagraph"/>
        <w:numPr>
          <w:ilvl w:val="0"/>
          <w:numId w:val="2"/>
        </w:numPr>
        <w:rPr>
          <w:color w:val="FF0000"/>
        </w:rPr>
      </w:pPr>
      <w:r>
        <w:t xml:space="preserve">Aperture radius in fixed angular units (in </w:t>
      </w:r>
      <w:proofErr w:type="spellStart"/>
      <w:r>
        <w:t>arcseconds</w:t>
      </w:r>
      <w:proofErr w:type="spellEnd"/>
      <w:r>
        <w:t xml:space="preserve"> or pixels) </w:t>
      </w:r>
      <w:r w:rsidRPr="006D0E28">
        <w:rPr>
          <w:color w:val="FF0000"/>
        </w:rPr>
        <w:t>OR in units of the point source FWHM or equivalent. The latter option allows for the aperture to grow with the PSF size.</w:t>
      </w:r>
    </w:p>
    <w:p w14:paraId="1D338CFF" w14:textId="77777777" w:rsidR="006D0E28" w:rsidRDefault="006D0E28" w:rsidP="006D0E28">
      <w:pPr>
        <w:pStyle w:val="Heading2"/>
      </w:pPr>
      <w:r>
        <w:t>Outputs</w:t>
      </w:r>
    </w:p>
    <w:p w14:paraId="5DB4E309" w14:textId="77777777" w:rsidR="006D0E28" w:rsidRDefault="006D0E28" w:rsidP="006D0E28">
      <w:pPr>
        <w:pStyle w:val="ListParagraph"/>
        <w:numPr>
          <w:ilvl w:val="0"/>
          <w:numId w:val="2"/>
        </w:numPr>
      </w:pPr>
      <w:r>
        <w:t xml:space="preserve">S/N ratio as a function of wavelength over the range covered. </w:t>
      </w:r>
    </w:p>
    <w:p w14:paraId="7F76A649" w14:textId="77777777" w:rsidR="006D0E28" w:rsidRDefault="006D0E28" w:rsidP="006D0E28">
      <w:pPr>
        <w:pStyle w:val="ListParagraph"/>
        <w:numPr>
          <w:ilvl w:val="0"/>
          <w:numId w:val="2"/>
        </w:numPr>
      </w:pPr>
      <w:r>
        <w:t>Detected source signal in e- per second as a function of wavelength.</w:t>
      </w:r>
    </w:p>
    <w:p w14:paraId="05D62C71" w14:textId="77777777" w:rsidR="006D0E28" w:rsidRPr="006D0E28" w:rsidRDefault="006D0E28" w:rsidP="006D0E28">
      <w:pPr>
        <w:pStyle w:val="ListParagraph"/>
        <w:numPr>
          <w:ilvl w:val="0"/>
          <w:numId w:val="2"/>
        </w:numPr>
        <w:rPr>
          <w:color w:val="FF0000"/>
        </w:rPr>
      </w:pPr>
      <w:bookmarkStart w:id="0" w:name="_GoBack"/>
      <w:r>
        <w:t xml:space="preserve">Detected background signal within the aperture in e- per second as a </w:t>
      </w:r>
      <w:bookmarkEnd w:id="0"/>
      <w:r>
        <w:t>function of wavelength</w:t>
      </w:r>
      <w:r w:rsidRPr="006D0E28">
        <w:rPr>
          <w:color w:val="FF0000"/>
        </w:rPr>
        <w:t xml:space="preserve">, broken down into components (thermal, scattered light, </w:t>
      </w:r>
      <w:proofErr w:type="spellStart"/>
      <w:r w:rsidRPr="006D0E28">
        <w:rPr>
          <w:color w:val="FF0000"/>
        </w:rPr>
        <w:t>zodi</w:t>
      </w:r>
      <w:proofErr w:type="spellEnd"/>
      <w:r w:rsidRPr="006D0E28">
        <w:rPr>
          <w:color w:val="FF0000"/>
        </w:rPr>
        <w:t>, galactic and other sources in scene).</w:t>
      </w:r>
    </w:p>
    <w:p w14:paraId="0473B083" w14:textId="77777777" w:rsidR="006D0E28" w:rsidRDefault="006D0E28" w:rsidP="006D0E28">
      <w:pPr>
        <w:pStyle w:val="Heading2"/>
      </w:pPr>
      <w:r>
        <w:t>Coefficients</w:t>
      </w:r>
    </w:p>
    <w:p w14:paraId="40752BE6" w14:textId="77777777" w:rsidR="006D0E28" w:rsidRPr="006D0E28" w:rsidRDefault="006D0E28" w:rsidP="006D0E28">
      <w:pPr>
        <w:pStyle w:val="Textbody"/>
      </w:pPr>
    </w:p>
    <w:p w14:paraId="66C87E19" w14:textId="77777777" w:rsidR="000B2F03" w:rsidRPr="00886D9D" w:rsidRDefault="0064218D">
      <w:pPr>
        <w:pStyle w:val="Heading1"/>
        <w:numPr>
          <w:ilvl w:val="0"/>
          <w:numId w:val="3"/>
        </w:numPr>
        <w:rPr>
          <w:color w:val="FF0000"/>
        </w:rPr>
      </w:pPr>
      <w:r w:rsidRPr="00886D9D">
        <w:rPr>
          <w:color w:val="FF0000"/>
        </w:rPr>
        <w:t>Aperture line spectroscopy</w:t>
      </w:r>
    </w:p>
    <w:p w14:paraId="349A82E3" w14:textId="77777777" w:rsidR="000B2F03" w:rsidRDefault="0064218D">
      <w:pPr>
        <w:pStyle w:val="Heading2"/>
      </w:pPr>
      <w:r>
        <w:t>Rationale</w:t>
      </w:r>
    </w:p>
    <w:p w14:paraId="269C1755" w14:textId="0C015FCF" w:rsidR="000B2F03" w:rsidRDefault="0064218D">
      <w:r>
        <w:t>Line spectroscopy can be seen as a specialization of other spectroscopic strategies. Specifically, it is possible to envision an aperture extraction and an optimal extraction version of line spectroscopy.  The simplest strategy is that u</w:t>
      </w:r>
      <w:r w:rsidR="00FD2EA9">
        <w:t>sing aperture extraction.</w:t>
      </w:r>
    </w:p>
    <w:p w14:paraId="4D37DBB0" w14:textId="77777777" w:rsidR="000B2F03" w:rsidRDefault="0064218D">
      <w:pPr>
        <w:pStyle w:val="Heading2"/>
      </w:pPr>
      <w:r>
        <w:t>Inputs</w:t>
      </w:r>
    </w:p>
    <w:p w14:paraId="1E2098A8" w14:textId="77777777" w:rsidR="000B2F03" w:rsidRPr="00886D9D" w:rsidRDefault="0064218D" w:rsidP="00791385">
      <w:pPr>
        <w:pStyle w:val="ListParagraph"/>
        <w:numPr>
          <w:ilvl w:val="0"/>
          <w:numId w:val="2"/>
        </w:numPr>
        <w:rPr>
          <w:color w:val="FF0000"/>
        </w:rPr>
      </w:pPr>
      <w:r w:rsidRPr="00886D9D">
        <w:rPr>
          <w:color w:val="FF0000"/>
        </w:rPr>
        <w:t>Line center</w:t>
      </w:r>
    </w:p>
    <w:p w14:paraId="638D374D" w14:textId="77777777" w:rsidR="000B2F03" w:rsidRPr="00886D9D" w:rsidRDefault="0064218D" w:rsidP="00791385">
      <w:pPr>
        <w:pStyle w:val="ListParagraph"/>
        <w:numPr>
          <w:ilvl w:val="0"/>
          <w:numId w:val="2"/>
        </w:numPr>
        <w:rPr>
          <w:color w:val="FF0000"/>
        </w:rPr>
      </w:pPr>
      <w:r w:rsidRPr="00886D9D">
        <w:rPr>
          <w:color w:val="FF0000"/>
        </w:rPr>
        <w:t>Line width in velocity</w:t>
      </w:r>
    </w:p>
    <w:p w14:paraId="3B8F6FBF" w14:textId="77777777" w:rsidR="000B2F03" w:rsidRPr="00886D9D" w:rsidRDefault="0064218D" w:rsidP="00791385">
      <w:pPr>
        <w:pStyle w:val="ListParagraph"/>
        <w:numPr>
          <w:ilvl w:val="0"/>
          <w:numId w:val="2"/>
        </w:numPr>
        <w:rPr>
          <w:color w:val="FF0000"/>
        </w:rPr>
      </w:pPr>
      <w:r w:rsidRPr="00886D9D">
        <w:rPr>
          <w:color w:val="FF0000"/>
        </w:rPr>
        <w:t>Redshift</w:t>
      </w:r>
    </w:p>
    <w:p w14:paraId="08BEC603" w14:textId="77777777" w:rsidR="000B2F03" w:rsidRPr="00886D9D" w:rsidRDefault="0064218D" w:rsidP="00791385">
      <w:pPr>
        <w:pStyle w:val="ListParagraph"/>
        <w:numPr>
          <w:ilvl w:val="0"/>
          <w:numId w:val="2"/>
        </w:numPr>
        <w:rPr>
          <w:color w:val="FF0000"/>
        </w:rPr>
      </w:pPr>
      <w:r w:rsidRPr="00886D9D">
        <w:rPr>
          <w:color w:val="FF0000"/>
        </w:rPr>
        <w:t>Doppler velocity shift</w:t>
      </w:r>
    </w:p>
    <w:p w14:paraId="76CBCD29" w14:textId="4CDBFCDB" w:rsidR="000B2F03" w:rsidRPr="00886D9D" w:rsidRDefault="00791385" w:rsidP="00791385">
      <w:pPr>
        <w:pStyle w:val="ListParagraph"/>
        <w:numPr>
          <w:ilvl w:val="0"/>
          <w:numId w:val="2"/>
        </w:numPr>
        <w:rPr>
          <w:color w:val="FF0000"/>
        </w:rPr>
      </w:pPr>
      <w:r w:rsidRPr="00886D9D">
        <w:rPr>
          <w:color w:val="FF0000"/>
        </w:rPr>
        <w:lastRenderedPageBreak/>
        <w:t>Integrated line flux (defines an emission line) or center optical depth (defines an absorption line)</w:t>
      </w:r>
    </w:p>
    <w:p w14:paraId="038AA36C" w14:textId="77777777" w:rsidR="000B2F03" w:rsidRPr="00886D9D" w:rsidRDefault="0064218D">
      <w:pPr>
        <w:pStyle w:val="ListParagraph"/>
        <w:numPr>
          <w:ilvl w:val="0"/>
          <w:numId w:val="2"/>
        </w:numPr>
        <w:rPr>
          <w:color w:val="FF0000"/>
        </w:rPr>
      </w:pPr>
      <w:r w:rsidRPr="00886D9D">
        <w:rPr>
          <w:color w:val="FF0000"/>
        </w:rPr>
        <w:t xml:space="preserve">All inputs relevant for the parent spectroscopic strategy. </w:t>
      </w:r>
    </w:p>
    <w:p w14:paraId="78AC0DB8" w14:textId="77777777" w:rsidR="000B2F03" w:rsidRDefault="0064218D">
      <w:pPr>
        <w:pStyle w:val="Heading2"/>
        <w:ind w:left="0" w:firstLine="0"/>
      </w:pPr>
      <w:r>
        <w:t>Outputs</w:t>
      </w:r>
    </w:p>
    <w:p w14:paraId="2E803AC5" w14:textId="15FF1829" w:rsidR="00791385" w:rsidRPr="00886D9D" w:rsidRDefault="00791385" w:rsidP="00791385">
      <w:pPr>
        <w:pStyle w:val="Textbody"/>
        <w:numPr>
          <w:ilvl w:val="0"/>
          <w:numId w:val="2"/>
        </w:numPr>
        <w:rPr>
          <w:color w:val="FF0000"/>
        </w:rPr>
      </w:pPr>
      <w:r w:rsidRPr="00886D9D">
        <w:rPr>
          <w:color w:val="FF0000"/>
        </w:rPr>
        <w:t>Scalar signal-to-noise ratio of the integrated line.</w:t>
      </w:r>
    </w:p>
    <w:p w14:paraId="75038D7A" w14:textId="77777777" w:rsidR="00791385" w:rsidRPr="00886D9D" w:rsidRDefault="00791385" w:rsidP="00791385">
      <w:pPr>
        <w:pStyle w:val="Textbody"/>
        <w:numPr>
          <w:ilvl w:val="0"/>
          <w:numId w:val="2"/>
        </w:numPr>
        <w:rPr>
          <w:color w:val="FF0000"/>
        </w:rPr>
      </w:pPr>
      <w:r w:rsidRPr="00886D9D">
        <w:rPr>
          <w:color w:val="FF0000"/>
        </w:rPr>
        <w:t>Signal-to-noise ratio per pixel as a function of velocity (plotted over a range of -3xFWHM to +3xFWHM).</w:t>
      </w:r>
    </w:p>
    <w:p w14:paraId="085B6FE9" w14:textId="48BB09E9" w:rsidR="00791385" w:rsidRPr="00886D9D" w:rsidRDefault="00791385" w:rsidP="00791385">
      <w:pPr>
        <w:pStyle w:val="Textbody"/>
        <w:numPr>
          <w:ilvl w:val="0"/>
          <w:numId w:val="2"/>
        </w:numPr>
        <w:rPr>
          <w:color w:val="FF0000"/>
        </w:rPr>
      </w:pPr>
      <w:r w:rsidRPr="00886D9D">
        <w:rPr>
          <w:color w:val="FF0000"/>
        </w:rPr>
        <w:t xml:space="preserve">Line-to-continuum ratio at peak line flux/depth.  </w:t>
      </w:r>
    </w:p>
    <w:p w14:paraId="3EEFBB23" w14:textId="77777777" w:rsidR="000B2F03" w:rsidRDefault="0064218D">
      <w:pPr>
        <w:pStyle w:val="Heading2"/>
      </w:pPr>
      <w:r>
        <w:t>Weights</w:t>
      </w:r>
    </w:p>
    <w:p w14:paraId="4B2A3880" w14:textId="77777777" w:rsidR="00791385" w:rsidRDefault="00791385" w:rsidP="00791385">
      <w:pPr>
        <w:pStyle w:val="Textbody"/>
      </w:pPr>
    </w:p>
    <w:p w14:paraId="132AF778" w14:textId="418A6636" w:rsidR="00791385" w:rsidRDefault="00791385" w:rsidP="00791385">
      <w:pPr>
        <w:pStyle w:val="Heading2"/>
      </w:pPr>
      <w:r>
        <w:t>Potential issues</w:t>
      </w:r>
    </w:p>
    <w:p w14:paraId="0DEB0D07" w14:textId="77777777" w:rsidR="000B2F03" w:rsidRDefault="0064218D">
      <w:pPr>
        <w:pStyle w:val="Heading1"/>
        <w:numPr>
          <w:ilvl w:val="0"/>
          <w:numId w:val="3"/>
        </w:numPr>
      </w:pPr>
      <w:proofErr w:type="spellStart"/>
      <w:r>
        <w:t>Coronagraphic</w:t>
      </w:r>
      <w:proofErr w:type="spellEnd"/>
      <w:r>
        <w:t xml:space="preserve"> photometry</w:t>
      </w:r>
    </w:p>
    <w:p w14:paraId="0D5F7AD2" w14:textId="77777777" w:rsidR="000B2F03" w:rsidRDefault="0064218D">
      <w:pPr>
        <w:pStyle w:val="Heading2"/>
      </w:pPr>
      <w:r>
        <w:t>Rationale</w:t>
      </w:r>
    </w:p>
    <w:p w14:paraId="22F78363" w14:textId="37CCF564" w:rsidR="000B2F03" w:rsidRDefault="00975A4E">
      <w:pPr>
        <w:pStyle w:val="Textbody"/>
      </w:pPr>
      <w:r>
        <w:t xml:space="preserve">The </w:t>
      </w:r>
      <w:proofErr w:type="spellStart"/>
      <w:r>
        <w:t>coronagraphic</w:t>
      </w:r>
      <w:proofErr w:type="spellEnd"/>
      <w:r>
        <w:t xml:space="preserve"> observing strategy is pending a coronagraph working group white paper. </w:t>
      </w:r>
    </w:p>
    <w:p w14:paraId="2B9AF077" w14:textId="77777777" w:rsidR="000B2F03" w:rsidRDefault="0064218D">
      <w:pPr>
        <w:pStyle w:val="Heading2"/>
      </w:pPr>
      <w:r>
        <w:t>Inputs</w:t>
      </w:r>
    </w:p>
    <w:p w14:paraId="757FEF32" w14:textId="762DA0CD" w:rsidR="009C339B" w:rsidRDefault="009C339B" w:rsidP="009C339B">
      <w:pPr>
        <w:pStyle w:val="ListParagraph"/>
        <w:numPr>
          <w:ilvl w:val="0"/>
          <w:numId w:val="2"/>
        </w:numPr>
      </w:pPr>
      <w:r>
        <w:t>Off-axis source (</w:t>
      </w:r>
      <w:proofErr w:type="spellStart"/>
      <w:r>
        <w:t>x</w:t>
      </w:r>
      <w:proofErr w:type="gramStart"/>
      <w:r>
        <w:t>,y</w:t>
      </w:r>
      <w:proofErr w:type="spellEnd"/>
      <w:proofErr w:type="gramEnd"/>
      <w:r>
        <w:t>).</w:t>
      </w:r>
    </w:p>
    <w:p w14:paraId="522F94E7" w14:textId="16112D79" w:rsidR="009C339B" w:rsidRDefault="0064218D" w:rsidP="009C339B">
      <w:pPr>
        <w:pStyle w:val="Heading2"/>
      </w:pPr>
      <w:r>
        <w:t>Outputs</w:t>
      </w:r>
    </w:p>
    <w:p w14:paraId="2C0A260B" w14:textId="1C62387C" w:rsidR="009C339B" w:rsidRDefault="009C339B">
      <w:pPr>
        <w:pStyle w:val="Textbody"/>
        <w:numPr>
          <w:ilvl w:val="0"/>
          <w:numId w:val="6"/>
        </w:numPr>
      </w:pPr>
      <w:r>
        <w:t>Raw contrast in units of occulted star flux.</w:t>
      </w:r>
    </w:p>
    <w:p w14:paraId="064250B8" w14:textId="42BE9620" w:rsidR="000B2F03" w:rsidRDefault="0064218D">
      <w:pPr>
        <w:pStyle w:val="Textbody"/>
        <w:numPr>
          <w:ilvl w:val="0"/>
          <w:numId w:val="6"/>
        </w:numPr>
      </w:pPr>
      <w:r>
        <w:t xml:space="preserve">Contrast profile: </w:t>
      </w:r>
      <w:r w:rsidR="00542E96">
        <w:t>Flux</w:t>
      </w:r>
      <w:r>
        <w:t xml:space="preserve"> of faint source detectable as a function of separation</w:t>
      </w:r>
    </w:p>
    <w:p w14:paraId="391F5EB6" w14:textId="77777777" w:rsidR="000B2F03" w:rsidRDefault="0064218D">
      <w:pPr>
        <w:pStyle w:val="Heading2"/>
      </w:pPr>
      <w:bookmarkStart w:id="1" w:name="__DdeLink__208_1106486047"/>
      <w:bookmarkEnd w:id="1"/>
      <w:r>
        <w:t>Weights</w:t>
      </w:r>
    </w:p>
    <w:p w14:paraId="03814AFB" w14:textId="77777777" w:rsidR="000B2F03" w:rsidRDefault="0064218D">
      <w:r>
        <w:t>TBD</w:t>
      </w:r>
    </w:p>
    <w:p w14:paraId="7799AE1A" w14:textId="77777777" w:rsidR="000B2F03" w:rsidRDefault="000B2F03"/>
    <w:p w14:paraId="22DDA024" w14:textId="5C929967" w:rsidR="000B2F03" w:rsidRDefault="0064218D">
      <w:r>
        <w:t>Table of strategies along with supported observing modes</w:t>
      </w:r>
    </w:p>
    <w:p w14:paraId="5E3A33DC" w14:textId="77777777" w:rsidR="00F45854" w:rsidRDefault="00F45854"/>
    <w:tbl>
      <w:tblPr>
        <w:tblStyle w:val="LightShading"/>
        <w:tblW w:w="8910" w:type="dxa"/>
        <w:tblInd w:w="108" w:type="dxa"/>
        <w:tblLook w:val="04A0" w:firstRow="1" w:lastRow="0" w:firstColumn="1" w:lastColumn="0" w:noHBand="0" w:noVBand="1"/>
      </w:tblPr>
      <w:tblGrid>
        <w:gridCol w:w="1789"/>
        <w:gridCol w:w="1699"/>
        <w:gridCol w:w="1504"/>
        <w:gridCol w:w="958"/>
        <w:gridCol w:w="970"/>
        <w:gridCol w:w="1559"/>
        <w:gridCol w:w="1135"/>
      </w:tblGrid>
      <w:tr w:rsidR="00015B8C" w14:paraId="6DDCFCB5" w14:textId="5F8C6A76" w:rsidTr="00015B8C">
        <w:trPr>
          <w:cnfStyle w:val="100000000000" w:firstRow="1" w:lastRow="0" w:firstColumn="0" w:lastColumn="0" w:oddVBand="0" w:evenVBand="0" w:oddHBand="0"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260" w:type="dxa"/>
          </w:tcPr>
          <w:p w14:paraId="15F09EA9" w14:textId="79E46173" w:rsidR="00015B8C" w:rsidRDefault="00015B8C" w:rsidP="00015B8C">
            <w:pPr>
              <w:ind w:right="95"/>
            </w:pPr>
            <w:r>
              <w:t>Strategy</w:t>
            </w:r>
          </w:p>
        </w:tc>
        <w:tc>
          <w:tcPr>
            <w:tcW w:w="1417" w:type="dxa"/>
          </w:tcPr>
          <w:p w14:paraId="4B038718" w14:textId="497B7382" w:rsidR="00015B8C" w:rsidRDefault="00015B8C">
            <w:pPr>
              <w:cnfStyle w:val="100000000000" w:firstRow="1" w:lastRow="0" w:firstColumn="0" w:lastColumn="0" w:oddVBand="0" w:evenVBand="0" w:oddHBand="0" w:evenHBand="0" w:firstRowFirstColumn="0" w:firstRowLastColumn="0" w:lastRowFirstColumn="0" w:lastRowLastColumn="0"/>
            </w:pPr>
            <w:r>
              <w:t>Supported modes</w:t>
            </w:r>
          </w:p>
        </w:tc>
        <w:tc>
          <w:tcPr>
            <w:tcW w:w="1517" w:type="dxa"/>
          </w:tcPr>
          <w:p w14:paraId="61628B6B" w14:textId="6F35E3F1" w:rsidR="00015B8C" w:rsidRDefault="00015B8C">
            <w:pPr>
              <w:cnfStyle w:val="100000000000" w:firstRow="1" w:lastRow="0" w:firstColumn="0" w:lastColumn="0" w:oddVBand="0" w:evenVBand="0" w:oddHBand="0" w:evenHBand="0" w:firstRowFirstColumn="0" w:firstRowLastColumn="0" w:lastRowFirstColumn="0" w:lastRowLastColumn="0"/>
            </w:pPr>
            <w:r>
              <w:t>Number of input parameters</w:t>
            </w:r>
          </w:p>
        </w:tc>
        <w:tc>
          <w:tcPr>
            <w:tcW w:w="1116" w:type="dxa"/>
          </w:tcPr>
          <w:p w14:paraId="1C8B70B3" w14:textId="0176834D" w:rsidR="00015B8C" w:rsidRDefault="00015B8C">
            <w:pPr>
              <w:cnfStyle w:val="100000000000" w:firstRow="1" w:lastRow="0" w:firstColumn="0" w:lastColumn="0" w:oddVBand="0" w:evenVBand="0" w:oddHBand="0" w:evenHBand="0" w:firstRowFirstColumn="0" w:firstRowLastColumn="0" w:lastRowFirstColumn="0" w:lastRowLastColumn="0"/>
            </w:pPr>
            <w:r>
              <w:t>S/N output</w:t>
            </w:r>
          </w:p>
        </w:tc>
        <w:tc>
          <w:tcPr>
            <w:tcW w:w="1080" w:type="dxa"/>
          </w:tcPr>
          <w:p w14:paraId="2C6F3AED" w14:textId="1889CEE9" w:rsidR="00015B8C" w:rsidRDefault="00015B8C">
            <w:pPr>
              <w:cnfStyle w:val="100000000000" w:firstRow="1" w:lastRow="0" w:firstColumn="0" w:lastColumn="0" w:oddVBand="0" w:evenVBand="0" w:oddHBand="0" w:evenHBand="0" w:firstRowFirstColumn="0" w:firstRowLastColumn="0" w:lastRowFirstColumn="0" w:lastRowLastColumn="0"/>
            </w:pPr>
            <w:r>
              <w:t>Source signal output</w:t>
            </w:r>
          </w:p>
        </w:tc>
        <w:tc>
          <w:tcPr>
            <w:tcW w:w="1609" w:type="dxa"/>
          </w:tcPr>
          <w:p w14:paraId="42345CE8" w14:textId="6AB034A0" w:rsidR="00015B8C" w:rsidRDefault="00015B8C">
            <w:pPr>
              <w:cnfStyle w:val="100000000000" w:firstRow="1" w:lastRow="0" w:firstColumn="0" w:lastColumn="0" w:oddVBand="0" w:evenVBand="0" w:oddHBand="0" w:evenHBand="0" w:firstRowFirstColumn="0" w:firstRowLastColumn="0" w:lastRowFirstColumn="0" w:lastRowLastColumn="0"/>
            </w:pPr>
            <w:r>
              <w:t>Background output</w:t>
            </w:r>
          </w:p>
        </w:tc>
        <w:tc>
          <w:tcPr>
            <w:tcW w:w="911" w:type="dxa"/>
          </w:tcPr>
          <w:p w14:paraId="28DD0ED4" w14:textId="2831BF0E" w:rsidR="00015B8C" w:rsidRDefault="00015B8C">
            <w:pPr>
              <w:cnfStyle w:val="100000000000" w:firstRow="1" w:lastRow="0" w:firstColumn="0" w:lastColumn="0" w:oddVBand="0" w:evenVBand="0" w:oddHBand="0" w:evenHBand="0" w:firstRowFirstColumn="0" w:firstRowLastColumn="0" w:lastRowFirstColumn="0" w:lastRowLastColumn="0"/>
            </w:pPr>
            <w:r>
              <w:t>Raw contrast</w:t>
            </w:r>
          </w:p>
        </w:tc>
      </w:tr>
      <w:tr w:rsidR="00015B8C" w14:paraId="6621EC9E" w14:textId="438EAC50" w:rsidTr="00015B8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60" w:type="dxa"/>
          </w:tcPr>
          <w:p w14:paraId="51D79015" w14:textId="2CE01408" w:rsidR="00015B8C" w:rsidRDefault="009B463C">
            <w:r>
              <w:t>Aperture photometry</w:t>
            </w:r>
          </w:p>
        </w:tc>
        <w:tc>
          <w:tcPr>
            <w:tcW w:w="1417" w:type="dxa"/>
          </w:tcPr>
          <w:p w14:paraId="55BF57DC" w14:textId="5412B9C3" w:rsidR="00015B8C" w:rsidRDefault="009B463C">
            <w:pPr>
              <w:cnfStyle w:val="000000100000" w:firstRow="0" w:lastRow="0" w:firstColumn="0" w:lastColumn="0" w:oddVBand="0" w:evenVBand="0" w:oddHBand="1" w:evenHBand="0" w:firstRowFirstColumn="0" w:firstRowLastColumn="0" w:lastRowFirstColumn="0" w:lastRowLastColumn="0"/>
            </w:pPr>
            <w:proofErr w:type="spellStart"/>
            <w:r>
              <w:t>NIRCam</w:t>
            </w:r>
            <w:proofErr w:type="spellEnd"/>
            <w:r>
              <w:t xml:space="preserve"> imaging, NIRISS imaging, MIRI imaging, </w:t>
            </w:r>
            <w:proofErr w:type="spellStart"/>
            <w:r>
              <w:t>NIRSpec</w:t>
            </w:r>
            <w:proofErr w:type="spellEnd"/>
            <w:r>
              <w:t xml:space="preserve"> imaging</w:t>
            </w:r>
          </w:p>
        </w:tc>
        <w:tc>
          <w:tcPr>
            <w:tcW w:w="1517" w:type="dxa"/>
          </w:tcPr>
          <w:p w14:paraId="289A71C8"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1116" w:type="dxa"/>
          </w:tcPr>
          <w:p w14:paraId="480BDDD9" w14:textId="23BF9B36"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1080" w:type="dxa"/>
          </w:tcPr>
          <w:p w14:paraId="0A4A9FA8" w14:textId="36549D39"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1609" w:type="dxa"/>
          </w:tcPr>
          <w:p w14:paraId="6BDBB0FE" w14:textId="6720715E"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911" w:type="dxa"/>
          </w:tcPr>
          <w:p w14:paraId="537555F9"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r>
      <w:tr w:rsidR="00015B8C" w14:paraId="42CF5D1A" w14:textId="57701449" w:rsidTr="00015B8C">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3E7F5C6A" w14:textId="0DA2ADB0" w:rsidR="00015B8C" w:rsidRDefault="009B463C">
            <w:r>
              <w:t xml:space="preserve">Aperture slit </w:t>
            </w:r>
            <w:r>
              <w:lastRenderedPageBreak/>
              <w:t>spectroscopy</w:t>
            </w:r>
          </w:p>
        </w:tc>
        <w:tc>
          <w:tcPr>
            <w:tcW w:w="1417" w:type="dxa"/>
          </w:tcPr>
          <w:p w14:paraId="37092161" w14:textId="04AB2A14" w:rsidR="00015B8C" w:rsidRDefault="009B463C">
            <w:pPr>
              <w:cnfStyle w:val="000000000000" w:firstRow="0" w:lastRow="0" w:firstColumn="0" w:lastColumn="0" w:oddVBand="0" w:evenVBand="0" w:oddHBand="0" w:evenHBand="0" w:firstRowFirstColumn="0" w:firstRowLastColumn="0" w:lastRowFirstColumn="0" w:lastRowLastColumn="0"/>
            </w:pPr>
            <w:proofErr w:type="spellStart"/>
            <w:r>
              <w:lastRenderedPageBreak/>
              <w:t>NIRCam</w:t>
            </w:r>
            <w:proofErr w:type="spellEnd"/>
            <w:r>
              <w:t xml:space="preserve"> </w:t>
            </w:r>
            <w:proofErr w:type="spellStart"/>
            <w:r>
              <w:lastRenderedPageBreak/>
              <w:t>grism</w:t>
            </w:r>
            <w:proofErr w:type="spellEnd"/>
            <w:r>
              <w:t xml:space="preserve">, NIRISS </w:t>
            </w:r>
            <w:proofErr w:type="spellStart"/>
            <w:r>
              <w:t>slitless</w:t>
            </w:r>
            <w:proofErr w:type="spellEnd"/>
            <w:r>
              <w:t xml:space="preserve"> spectroscopy, </w:t>
            </w:r>
            <w:proofErr w:type="spellStart"/>
            <w:r>
              <w:t>NIRSpec</w:t>
            </w:r>
            <w:proofErr w:type="spellEnd"/>
            <w:r>
              <w:t xml:space="preserve"> fixed slit, </w:t>
            </w:r>
            <w:proofErr w:type="spellStart"/>
            <w:r>
              <w:t>NIRSpec</w:t>
            </w:r>
            <w:proofErr w:type="spellEnd"/>
            <w:r>
              <w:t xml:space="preserve"> MSA, MIRI LRS</w:t>
            </w:r>
          </w:p>
        </w:tc>
        <w:tc>
          <w:tcPr>
            <w:tcW w:w="1517" w:type="dxa"/>
          </w:tcPr>
          <w:p w14:paraId="74525C07" w14:textId="77777777" w:rsidR="00015B8C" w:rsidRDefault="00015B8C">
            <w:pPr>
              <w:cnfStyle w:val="000000000000" w:firstRow="0" w:lastRow="0" w:firstColumn="0" w:lastColumn="0" w:oddVBand="0" w:evenVBand="0" w:oddHBand="0" w:evenHBand="0" w:firstRowFirstColumn="0" w:firstRowLastColumn="0" w:lastRowFirstColumn="0" w:lastRowLastColumn="0"/>
            </w:pPr>
          </w:p>
        </w:tc>
        <w:tc>
          <w:tcPr>
            <w:tcW w:w="1116" w:type="dxa"/>
          </w:tcPr>
          <w:p w14:paraId="16A177ED" w14:textId="62A9FEEF"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1080" w:type="dxa"/>
          </w:tcPr>
          <w:p w14:paraId="4B826A7B" w14:textId="15DDC2CC"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1609" w:type="dxa"/>
          </w:tcPr>
          <w:p w14:paraId="653BD10A" w14:textId="7786D0F7" w:rsidR="00015B8C" w:rsidRDefault="00C7258C" w:rsidP="00F45854">
            <w:pPr>
              <w:jc w:val="cente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911" w:type="dxa"/>
          </w:tcPr>
          <w:p w14:paraId="01C724C4" w14:textId="77777777" w:rsidR="00015B8C" w:rsidRDefault="00015B8C" w:rsidP="00F45854">
            <w:pPr>
              <w:jc w:val="center"/>
              <w:cnfStyle w:val="000000000000" w:firstRow="0" w:lastRow="0" w:firstColumn="0" w:lastColumn="0" w:oddVBand="0" w:evenVBand="0" w:oddHBand="0" w:evenHBand="0" w:firstRowFirstColumn="0" w:firstRowLastColumn="0" w:lastRowFirstColumn="0" w:lastRowLastColumn="0"/>
            </w:pPr>
          </w:p>
        </w:tc>
      </w:tr>
      <w:tr w:rsidR="00015B8C" w14:paraId="75AE4B2E" w14:textId="4FDA2A6D" w:rsidTr="00015B8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60" w:type="dxa"/>
          </w:tcPr>
          <w:p w14:paraId="28337A93" w14:textId="34EDEE70" w:rsidR="00015B8C" w:rsidRDefault="009B463C">
            <w:r>
              <w:lastRenderedPageBreak/>
              <w:t>Optimal slit spectroscopy</w:t>
            </w:r>
          </w:p>
        </w:tc>
        <w:tc>
          <w:tcPr>
            <w:tcW w:w="1417" w:type="dxa"/>
          </w:tcPr>
          <w:p w14:paraId="59F221DB" w14:textId="357A03F4" w:rsidR="00015B8C" w:rsidRDefault="009B463C">
            <w:pPr>
              <w:cnfStyle w:val="000000100000" w:firstRow="0" w:lastRow="0" w:firstColumn="0" w:lastColumn="0" w:oddVBand="0" w:evenVBand="0" w:oddHBand="1" w:evenHBand="0" w:firstRowFirstColumn="0" w:firstRowLastColumn="0" w:lastRowFirstColumn="0" w:lastRowLastColumn="0"/>
            </w:pPr>
            <w:proofErr w:type="spellStart"/>
            <w:r>
              <w:t>NIRCam</w:t>
            </w:r>
            <w:proofErr w:type="spellEnd"/>
            <w:r>
              <w:t xml:space="preserve"> </w:t>
            </w:r>
            <w:proofErr w:type="spellStart"/>
            <w:r>
              <w:t>grism</w:t>
            </w:r>
            <w:proofErr w:type="spellEnd"/>
            <w:r>
              <w:t xml:space="preserve">, NIRISS </w:t>
            </w:r>
            <w:proofErr w:type="spellStart"/>
            <w:r>
              <w:t>slitless</w:t>
            </w:r>
            <w:proofErr w:type="spellEnd"/>
            <w:r>
              <w:t xml:space="preserve">, </w:t>
            </w:r>
            <w:proofErr w:type="spellStart"/>
            <w:r>
              <w:t>NIRSpec</w:t>
            </w:r>
            <w:proofErr w:type="spellEnd"/>
            <w:r>
              <w:t xml:space="preserve"> fixed slit, </w:t>
            </w:r>
            <w:proofErr w:type="spellStart"/>
            <w:r>
              <w:t>NIRSpec</w:t>
            </w:r>
            <w:proofErr w:type="spellEnd"/>
            <w:r>
              <w:t xml:space="preserve"> MSA, MIRI LRS</w:t>
            </w:r>
          </w:p>
        </w:tc>
        <w:tc>
          <w:tcPr>
            <w:tcW w:w="1517" w:type="dxa"/>
          </w:tcPr>
          <w:p w14:paraId="3909C133"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1116" w:type="dxa"/>
          </w:tcPr>
          <w:p w14:paraId="464597EB" w14:textId="0A0B912A"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1080" w:type="dxa"/>
          </w:tcPr>
          <w:p w14:paraId="76E1FCC4" w14:textId="78CCAE6E"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1609" w:type="dxa"/>
          </w:tcPr>
          <w:p w14:paraId="56AAE8B5" w14:textId="5F4C9850" w:rsidR="00015B8C" w:rsidRDefault="00C7258C">
            <w:pPr>
              <w:cnfStyle w:val="000000100000" w:firstRow="0" w:lastRow="0" w:firstColumn="0" w:lastColumn="0" w:oddVBand="0" w:evenVBand="0" w:oddHBand="1" w:evenHBand="0" w:firstRowFirstColumn="0" w:firstRowLastColumn="0" w:lastRowFirstColumn="0" w:lastRowLastColumn="0"/>
            </w:pPr>
            <w:r w:rsidRPr="00F131D0">
              <w:rPr>
                <w:rFonts w:ascii="Zapf Dingbats" w:hAnsi="Zapf Dingbats"/>
                <w:color w:val="000000"/>
              </w:rPr>
              <w:t>✔</w:t>
            </w:r>
          </w:p>
        </w:tc>
        <w:tc>
          <w:tcPr>
            <w:tcW w:w="911" w:type="dxa"/>
          </w:tcPr>
          <w:p w14:paraId="7F9A6C6A"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r>
      <w:tr w:rsidR="00015B8C" w14:paraId="0AB51341" w14:textId="623E2707" w:rsidTr="00015B8C">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3A872556" w14:textId="686534AD" w:rsidR="00015B8C" w:rsidRDefault="009B463C">
            <w:r>
              <w:t>Aperture IFU spectroscopy</w:t>
            </w:r>
          </w:p>
        </w:tc>
        <w:tc>
          <w:tcPr>
            <w:tcW w:w="1417" w:type="dxa"/>
          </w:tcPr>
          <w:p w14:paraId="6DB0375F" w14:textId="62A857B8" w:rsidR="009B463C" w:rsidRDefault="009B463C">
            <w:pPr>
              <w:cnfStyle w:val="000000000000" w:firstRow="0" w:lastRow="0" w:firstColumn="0" w:lastColumn="0" w:oddVBand="0" w:evenVBand="0" w:oddHBand="0" w:evenHBand="0" w:firstRowFirstColumn="0" w:firstRowLastColumn="0" w:lastRowFirstColumn="0" w:lastRowLastColumn="0"/>
            </w:pPr>
            <w:proofErr w:type="spellStart"/>
            <w:r>
              <w:t>NIRSpec</w:t>
            </w:r>
            <w:proofErr w:type="spellEnd"/>
            <w:r>
              <w:t xml:space="preserve"> IFU, MIRI IFU</w:t>
            </w:r>
          </w:p>
        </w:tc>
        <w:tc>
          <w:tcPr>
            <w:tcW w:w="1517" w:type="dxa"/>
          </w:tcPr>
          <w:p w14:paraId="1C491D44" w14:textId="77777777" w:rsidR="00015B8C" w:rsidRDefault="00015B8C">
            <w:pPr>
              <w:cnfStyle w:val="000000000000" w:firstRow="0" w:lastRow="0" w:firstColumn="0" w:lastColumn="0" w:oddVBand="0" w:evenVBand="0" w:oddHBand="0" w:evenHBand="0" w:firstRowFirstColumn="0" w:firstRowLastColumn="0" w:lastRowFirstColumn="0" w:lastRowLastColumn="0"/>
            </w:pPr>
          </w:p>
        </w:tc>
        <w:tc>
          <w:tcPr>
            <w:tcW w:w="1116" w:type="dxa"/>
          </w:tcPr>
          <w:p w14:paraId="3BF486F4" w14:textId="187C13B3"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1080" w:type="dxa"/>
          </w:tcPr>
          <w:p w14:paraId="2EEA22E5" w14:textId="6B0C7D50"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1609" w:type="dxa"/>
          </w:tcPr>
          <w:p w14:paraId="67498661" w14:textId="5930443F"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911" w:type="dxa"/>
          </w:tcPr>
          <w:p w14:paraId="056C0F96" w14:textId="77777777" w:rsidR="00015B8C" w:rsidRDefault="00015B8C">
            <w:pPr>
              <w:cnfStyle w:val="000000000000" w:firstRow="0" w:lastRow="0" w:firstColumn="0" w:lastColumn="0" w:oddVBand="0" w:evenVBand="0" w:oddHBand="0" w:evenHBand="0" w:firstRowFirstColumn="0" w:firstRowLastColumn="0" w:lastRowFirstColumn="0" w:lastRowLastColumn="0"/>
            </w:pPr>
          </w:p>
        </w:tc>
      </w:tr>
      <w:tr w:rsidR="00015B8C" w14:paraId="59D656D1" w14:textId="1D9EB161" w:rsidTr="00015B8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60" w:type="dxa"/>
          </w:tcPr>
          <w:p w14:paraId="5FB05A2F" w14:textId="1DDDF3DC" w:rsidR="00015B8C" w:rsidRDefault="009B463C">
            <w:r>
              <w:t>Aperture line spectroscopy</w:t>
            </w:r>
          </w:p>
        </w:tc>
        <w:tc>
          <w:tcPr>
            <w:tcW w:w="1417" w:type="dxa"/>
          </w:tcPr>
          <w:p w14:paraId="0B80B869" w14:textId="355A86D0" w:rsidR="00015B8C" w:rsidRDefault="00C7258C">
            <w:pPr>
              <w:cnfStyle w:val="000000100000" w:firstRow="0" w:lastRow="0" w:firstColumn="0" w:lastColumn="0" w:oddVBand="0" w:evenVBand="0" w:oddHBand="1" w:evenHBand="0" w:firstRowFirstColumn="0" w:firstRowLastColumn="0" w:lastRowFirstColumn="0" w:lastRowLastColumn="0"/>
            </w:pPr>
            <w:r>
              <w:t>All spectroscopic modes</w:t>
            </w:r>
          </w:p>
        </w:tc>
        <w:tc>
          <w:tcPr>
            <w:tcW w:w="1517" w:type="dxa"/>
          </w:tcPr>
          <w:p w14:paraId="642F46DE"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1116" w:type="dxa"/>
          </w:tcPr>
          <w:p w14:paraId="04BEB1BB"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1080" w:type="dxa"/>
          </w:tcPr>
          <w:p w14:paraId="22B508CF"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1609" w:type="dxa"/>
          </w:tcPr>
          <w:p w14:paraId="161FB7AE"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c>
          <w:tcPr>
            <w:tcW w:w="911" w:type="dxa"/>
          </w:tcPr>
          <w:p w14:paraId="6C079F71" w14:textId="77777777" w:rsidR="00015B8C" w:rsidRDefault="00015B8C">
            <w:pPr>
              <w:cnfStyle w:val="000000100000" w:firstRow="0" w:lastRow="0" w:firstColumn="0" w:lastColumn="0" w:oddVBand="0" w:evenVBand="0" w:oddHBand="1" w:evenHBand="0" w:firstRowFirstColumn="0" w:firstRowLastColumn="0" w:lastRowFirstColumn="0" w:lastRowLastColumn="0"/>
            </w:pPr>
          </w:p>
        </w:tc>
      </w:tr>
      <w:tr w:rsidR="00015B8C" w14:paraId="165F39D4" w14:textId="7B7C9DA5" w:rsidTr="00015B8C">
        <w:trPr>
          <w:trHeight w:val="333"/>
        </w:trPr>
        <w:tc>
          <w:tcPr>
            <w:cnfStyle w:val="001000000000" w:firstRow="0" w:lastRow="0" w:firstColumn="1" w:lastColumn="0" w:oddVBand="0" w:evenVBand="0" w:oddHBand="0" w:evenHBand="0" w:firstRowFirstColumn="0" w:firstRowLastColumn="0" w:lastRowFirstColumn="0" w:lastRowLastColumn="0"/>
            <w:tcW w:w="1260" w:type="dxa"/>
          </w:tcPr>
          <w:p w14:paraId="0ECD6A25" w14:textId="22B09927" w:rsidR="00015B8C" w:rsidRDefault="009B463C">
            <w:proofErr w:type="spellStart"/>
            <w:r>
              <w:t>Coronagraphy</w:t>
            </w:r>
            <w:proofErr w:type="spellEnd"/>
          </w:p>
        </w:tc>
        <w:tc>
          <w:tcPr>
            <w:tcW w:w="1417" w:type="dxa"/>
          </w:tcPr>
          <w:p w14:paraId="796DB53A" w14:textId="23C0AE28" w:rsidR="00015B8C" w:rsidRDefault="009B463C">
            <w:pPr>
              <w:cnfStyle w:val="000000000000" w:firstRow="0" w:lastRow="0" w:firstColumn="0" w:lastColumn="0" w:oddVBand="0" w:evenVBand="0" w:oddHBand="0" w:evenHBand="0" w:firstRowFirstColumn="0" w:firstRowLastColumn="0" w:lastRowFirstColumn="0" w:lastRowLastColumn="0"/>
            </w:pPr>
            <w:proofErr w:type="spellStart"/>
            <w:r>
              <w:t>NIRCam</w:t>
            </w:r>
            <w:proofErr w:type="spellEnd"/>
            <w:r>
              <w:t xml:space="preserve"> </w:t>
            </w:r>
            <w:proofErr w:type="spellStart"/>
            <w:r>
              <w:t>coronagraphy</w:t>
            </w:r>
            <w:proofErr w:type="spellEnd"/>
            <w:r>
              <w:t xml:space="preserve">, MIRI </w:t>
            </w:r>
            <w:proofErr w:type="spellStart"/>
            <w:r>
              <w:t>coronagraphy</w:t>
            </w:r>
            <w:proofErr w:type="spellEnd"/>
          </w:p>
        </w:tc>
        <w:tc>
          <w:tcPr>
            <w:tcW w:w="1517" w:type="dxa"/>
          </w:tcPr>
          <w:p w14:paraId="00CE5D39" w14:textId="77777777" w:rsidR="00015B8C" w:rsidRDefault="00015B8C">
            <w:pPr>
              <w:cnfStyle w:val="000000000000" w:firstRow="0" w:lastRow="0" w:firstColumn="0" w:lastColumn="0" w:oddVBand="0" w:evenVBand="0" w:oddHBand="0" w:evenHBand="0" w:firstRowFirstColumn="0" w:firstRowLastColumn="0" w:lastRowFirstColumn="0" w:lastRowLastColumn="0"/>
            </w:pPr>
          </w:p>
        </w:tc>
        <w:tc>
          <w:tcPr>
            <w:tcW w:w="1116" w:type="dxa"/>
          </w:tcPr>
          <w:p w14:paraId="07DAFD99" w14:textId="77777777" w:rsidR="00015B8C" w:rsidRDefault="00015B8C">
            <w:pPr>
              <w:cnfStyle w:val="000000000000" w:firstRow="0" w:lastRow="0" w:firstColumn="0" w:lastColumn="0" w:oddVBand="0" w:evenVBand="0" w:oddHBand="0" w:evenHBand="0" w:firstRowFirstColumn="0" w:firstRowLastColumn="0" w:lastRowFirstColumn="0" w:lastRowLastColumn="0"/>
            </w:pPr>
          </w:p>
        </w:tc>
        <w:tc>
          <w:tcPr>
            <w:tcW w:w="1080" w:type="dxa"/>
          </w:tcPr>
          <w:p w14:paraId="773F784C" w14:textId="283421C7"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1609" w:type="dxa"/>
          </w:tcPr>
          <w:p w14:paraId="58F6FD46" w14:textId="730088C3"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c>
          <w:tcPr>
            <w:tcW w:w="911" w:type="dxa"/>
          </w:tcPr>
          <w:p w14:paraId="76B8BCD9" w14:textId="2BB70B2A" w:rsidR="00015B8C" w:rsidRDefault="00C7258C">
            <w:pPr>
              <w:cnfStyle w:val="000000000000" w:firstRow="0" w:lastRow="0" w:firstColumn="0" w:lastColumn="0" w:oddVBand="0" w:evenVBand="0" w:oddHBand="0" w:evenHBand="0" w:firstRowFirstColumn="0" w:firstRowLastColumn="0" w:lastRowFirstColumn="0" w:lastRowLastColumn="0"/>
            </w:pPr>
            <w:r w:rsidRPr="00F131D0">
              <w:rPr>
                <w:rFonts w:ascii="Zapf Dingbats" w:hAnsi="Zapf Dingbats"/>
                <w:color w:val="000000"/>
              </w:rPr>
              <w:t>✔</w:t>
            </w:r>
          </w:p>
        </w:tc>
      </w:tr>
    </w:tbl>
    <w:p w14:paraId="4C918245" w14:textId="77777777" w:rsidR="00F45854" w:rsidRDefault="00F45854"/>
    <w:sectPr w:rsidR="00F45854">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A9428" w14:textId="77777777" w:rsidR="002D1D7A" w:rsidRDefault="002D1D7A">
      <w:r>
        <w:separator/>
      </w:r>
    </w:p>
  </w:endnote>
  <w:endnote w:type="continuationSeparator" w:id="0">
    <w:p w14:paraId="579FCF15" w14:textId="77777777" w:rsidR="002D1D7A" w:rsidRDefault="002D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DejaVu Sans">
    <w:charset w:val="8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80"/>
    <w:family w:val="swiss"/>
    <w:pitch w:val="variable"/>
  </w:font>
  <w:font w:name="Cambria Math">
    <w:panose1 w:val="02040503050406030204"/>
    <w:charset w:val="00"/>
    <w:family w:val="auto"/>
    <w:pitch w:val="variable"/>
    <w:sig w:usb0="E00002FF" w:usb1="42002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7F2A5" w14:textId="77777777" w:rsidR="002D1D7A" w:rsidRDefault="002D1D7A">
      <w:r>
        <w:separator/>
      </w:r>
    </w:p>
  </w:footnote>
  <w:footnote w:type="continuationSeparator" w:id="0">
    <w:p w14:paraId="6B9199DD" w14:textId="77777777" w:rsidR="002D1D7A" w:rsidRDefault="002D1D7A">
      <w:r>
        <w:continuationSeparator/>
      </w:r>
    </w:p>
  </w:footnote>
  <w:footnote w:id="1">
    <w:p w14:paraId="4F3202C4" w14:textId="1BB18F62" w:rsidR="002D1D7A" w:rsidRDefault="002D1D7A">
      <w:pPr>
        <w:pStyle w:val="FootnoteText"/>
      </w:pPr>
      <w:r>
        <w:rPr>
          <w:rStyle w:val="FootnoteReference"/>
        </w:rPr>
        <w:footnoteRef/>
      </w:r>
      <w:r>
        <w:rPr>
          <w:rStyle w:val="FootnoteReference"/>
        </w:rPr>
        <w:tab/>
      </w:r>
      <w:r>
        <w:t xml:space="preserve">Some times the profile is measured by assuming that it is independent of wavelength, allowing for a low-noise estimate to be calculated by averaging the 2D spectrum along the dispersion direction. This is the standard approach in the ESO spectroscopic pipelines. </w:t>
      </w:r>
    </w:p>
    <w:p w14:paraId="4CA0E88D" w14:textId="77777777" w:rsidR="002D1D7A" w:rsidRDefault="002D1D7A">
      <w:pPr>
        <w:pStyle w:val="Footnot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32D"/>
    <w:multiLevelType w:val="multilevel"/>
    <w:tmpl w:val="DD70ACB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64056C"/>
    <w:multiLevelType w:val="multilevel"/>
    <w:tmpl w:val="3EB8A2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B3504E9"/>
    <w:multiLevelType w:val="multilevel"/>
    <w:tmpl w:val="FF2839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F260AE0"/>
    <w:multiLevelType w:val="multilevel"/>
    <w:tmpl w:val="B4A6CC30"/>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2744718"/>
    <w:multiLevelType w:val="multilevel"/>
    <w:tmpl w:val="40E0363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D8005EA"/>
    <w:multiLevelType w:val="multilevel"/>
    <w:tmpl w:val="2D2C66C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3F50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6543C7"/>
    <w:multiLevelType w:val="multilevel"/>
    <w:tmpl w:val="B4A6CC30"/>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03"/>
    <w:rsid w:val="00015B8C"/>
    <w:rsid w:val="000235B7"/>
    <w:rsid w:val="000952F1"/>
    <w:rsid w:val="000B2F03"/>
    <w:rsid w:val="000B4EC3"/>
    <w:rsid w:val="000D2895"/>
    <w:rsid w:val="000E5FE3"/>
    <w:rsid w:val="001F4E17"/>
    <w:rsid w:val="00232A5F"/>
    <w:rsid w:val="00232BA9"/>
    <w:rsid w:val="002A3F31"/>
    <w:rsid w:val="002D1213"/>
    <w:rsid w:val="002D1D7A"/>
    <w:rsid w:val="00341753"/>
    <w:rsid w:val="00352F52"/>
    <w:rsid w:val="00423534"/>
    <w:rsid w:val="004B5296"/>
    <w:rsid w:val="005313AF"/>
    <w:rsid w:val="00542E96"/>
    <w:rsid w:val="00554199"/>
    <w:rsid w:val="00593988"/>
    <w:rsid w:val="005A4DC4"/>
    <w:rsid w:val="00610A11"/>
    <w:rsid w:val="0064218D"/>
    <w:rsid w:val="00642483"/>
    <w:rsid w:val="006537A0"/>
    <w:rsid w:val="006A1933"/>
    <w:rsid w:val="006C27F6"/>
    <w:rsid w:val="006C2BE3"/>
    <w:rsid w:val="006C59B3"/>
    <w:rsid w:val="006D0E28"/>
    <w:rsid w:val="007146C3"/>
    <w:rsid w:val="00791385"/>
    <w:rsid w:val="007F0EE7"/>
    <w:rsid w:val="00827CDE"/>
    <w:rsid w:val="00886D9D"/>
    <w:rsid w:val="00891589"/>
    <w:rsid w:val="008C2935"/>
    <w:rsid w:val="008C70F8"/>
    <w:rsid w:val="00914AC4"/>
    <w:rsid w:val="00932CC5"/>
    <w:rsid w:val="00975A4E"/>
    <w:rsid w:val="009A4DF5"/>
    <w:rsid w:val="009B463C"/>
    <w:rsid w:val="009C339B"/>
    <w:rsid w:val="00B55DA3"/>
    <w:rsid w:val="00B90BD7"/>
    <w:rsid w:val="00C7258C"/>
    <w:rsid w:val="00CA5649"/>
    <w:rsid w:val="00CD6DB7"/>
    <w:rsid w:val="00CE79B4"/>
    <w:rsid w:val="00D27647"/>
    <w:rsid w:val="00E95083"/>
    <w:rsid w:val="00EE7F02"/>
    <w:rsid w:val="00F04780"/>
    <w:rsid w:val="00F45854"/>
    <w:rsid w:val="00F90AF7"/>
    <w:rsid w:val="00FC103C"/>
    <w:rsid w:val="00FD2EA9"/>
    <w:rsid w:val="00FF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7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ejaVu Sans" w:hAnsi="Cambria"/>
      <w:lang w:eastAsia="en-US"/>
    </w:rPr>
  </w:style>
  <w:style w:type="paragraph" w:styleId="Heading1">
    <w:name w:val="heading 1"/>
    <w:basedOn w:val="Normal"/>
    <w:next w:val="Textbody"/>
    <w:pPr>
      <w:keepNext/>
      <w:keepLines/>
      <w:spacing w:before="480"/>
      <w:outlineLvl w:val="0"/>
    </w:pPr>
    <w:rPr>
      <w:rFonts w:ascii="Calibri" w:hAnsi="Calibri"/>
      <w:b/>
      <w:bCs/>
      <w:color w:val="345A8A"/>
      <w:sz w:val="32"/>
      <w:szCs w:val="32"/>
    </w:rPr>
  </w:style>
  <w:style w:type="paragraph" w:styleId="Heading2">
    <w:name w:val="heading 2"/>
    <w:basedOn w:val="Normal"/>
    <w:next w:val="Textbody"/>
    <w:pPr>
      <w:keepNext/>
      <w:keepLines/>
      <w:numPr>
        <w:ilvl w:val="1"/>
        <w:numId w:val="1"/>
      </w:numPr>
      <w:spacing w:before="200"/>
      <w:outlineLvl w:val="1"/>
    </w:pPr>
    <w:rPr>
      <w:rFonts w:ascii="Calibri" w:hAnsi="Calibri"/>
      <w:b/>
      <w:bCs/>
      <w:color w:val="4F81BD"/>
      <w:sz w:val="26"/>
      <w:szCs w:val="26"/>
    </w:rPr>
  </w:style>
  <w:style w:type="paragraph" w:styleId="Heading3">
    <w:name w:val="heading 3"/>
    <w:basedOn w:val="Normal"/>
    <w:next w:val="Textbody"/>
    <w:pPr>
      <w:keepNext/>
      <w:keepLines/>
      <w:numPr>
        <w:ilvl w:val="2"/>
        <w:numId w:val="1"/>
      </w:numPr>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ing2Char">
    <w:name w:val="Heading 2 Char"/>
    <w:basedOn w:val="DefaultParagraphFont"/>
    <w:rPr>
      <w:rFonts w:ascii="Calibri" w:hAnsi="Calibri"/>
      <w:b/>
      <w:bCs/>
      <w:color w:val="4F81BD"/>
      <w:sz w:val="26"/>
      <w:szCs w:val="26"/>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Lucida Grande" w:hAnsi="Lucida Grande"/>
      <w:sz w:val="18"/>
      <w:szCs w:val="18"/>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Heading3Char">
    <w:name w:val="Heading 3 Char"/>
    <w:basedOn w:val="DefaultParagraphFont"/>
    <w:rPr>
      <w:rFonts w:ascii="Calibri" w:hAnsi="Calibri"/>
      <w:b/>
      <w:bCs/>
      <w:color w:val="4F81BD"/>
    </w:rPr>
  </w:style>
  <w:style w:type="character" w:customStyle="1" w:styleId="ListLabel1">
    <w:name w:val="ListLabel 1"/>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pPr>
  </w:style>
  <w:style w:type="paragraph" w:styleId="BalloonText">
    <w:name w:val="Balloon Text"/>
    <w:basedOn w:val="Normal"/>
    <w:rPr>
      <w:rFonts w:ascii="Lucida Grande" w:hAnsi="Lucida Grande"/>
      <w:sz w:val="18"/>
      <w:szCs w:val="18"/>
    </w:rPr>
  </w:style>
  <w:style w:type="paragraph" w:styleId="FootnoteText">
    <w:name w:val="footnote text"/>
    <w:basedOn w:val="Normal"/>
  </w:style>
  <w:style w:type="paragraph" w:customStyle="1" w:styleId="Footnote">
    <w:name w:val="Footnote"/>
    <w:basedOn w:val="Normal"/>
    <w:pPr>
      <w:suppressLineNumbers/>
      <w:ind w:left="283" w:hanging="283"/>
    </w:pPr>
    <w:rPr>
      <w:sz w:val="20"/>
      <w:szCs w:val="20"/>
    </w:rPr>
  </w:style>
  <w:style w:type="character" w:styleId="CommentReference">
    <w:name w:val="annotation reference"/>
    <w:basedOn w:val="DefaultParagraphFont"/>
    <w:uiPriority w:val="99"/>
    <w:semiHidden/>
    <w:unhideWhenUsed/>
    <w:rsid w:val="000952F1"/>
    <w:rPr>
      <w:sz w:val="18"/>
      <w:szCs w:val="18"/>
    </w:rPr>
  </w:style>
  <w:style w:type="paragraph" w:styleId="CommentText">
    <w:name w:val="annotation text"/>
    <w:basedOn w:val="Normal"/>
    <w:link w:val="CommentTextChar"/>
    <w:uiPriority w:val="99"/>
    <w:unhideWhenUsed/>
    <w:rsid w:val="000952F1"/>
  </w:style>
  <w:style w:type="character" w:customStyle="1" w:styleId="CommentTextChar">
    <w:name w:val="Comment Text Char"/>
    <w:basedOn w:val="DefaultParagraphFont"/>
    <w:link w:val="CommentText"/>
    <w:uiPriority w:val="99"/>
    <w:rsid w:val="000952F1"/>
    <w:rPr>
      <w:rFonts w:ascii="Cambria" w:eastAsia="DejaVu Sans" w:hAnsi="Cambria"/>
      <w:lang w:eastAsia="en-US"/>
    </w:rPr>
  </w:style>
  <w:style w:type="paragraph" w:styleId="CommentSubject">
    <w:name w:val="annotation subject"/>
    <w:basedOn w:val="CommentText"/>
    <w:next w:val="CommentText"/>
    <w:link w:val="CommentSubjectChar"/>
    <w:uiPriority w:val="99"/>
    <w:semiHidden/>
    <w:unhideWhenUsed/>
    <w:rsid w:val="000952F1"/>
    <w:rPr>
      <w:b/>
      <w:bCs/>
      <w:sz w:val="20"/>
      <w:szCs w:val="20"/>
    </w:rPr>
  </w:style>
  <w:style w:type="character" w:customStyle="1" w:styleId="CommentSubjectChar">
    <w:name w:val="Comment Subject Char"/>
    <w:basedOn w:val="CommentTextChar"/>
    <w:link w:val="CommentSubject"/>
    <w:uiPriority w:val="99"/>
    <w:semiHidden/>
    <w:rsid w:val="000952F1"/>
    <w:rPr>
      <w:rFonts w:ascii="Cambria" w:eastAsia="DejaVu Sans" w:hAnsi="Cambria"/>
      <w:b/>
      <w:bCs/>
      <w:sz w:val="20"/>
      <w:szCs w:val="20"/>
      <w:lang w:eastAsia="en-US"/>
    </w:rPr>
  </w:style>
  <w:style w:type="table" w:styleId="TableGrid">
    <w:name w:val="Table Grid"/>
    <w:basedOn w:val="TableNormal"/>
    <w:uiPriority w:val="59"/>
    <w:rsid w:val="00F45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58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B55DA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ejaVu Sans" w:hAnsi="Cambria"/>
      <w:lang w:eastAsia="en-US"/>
    </w:rPr>
  </w:style>
  <w:style w:type="paragraph" w:styleId="Heading1">
    <w:name w:val="heading 1"/>
    <w:basedOn w:val="Normal"/>
    <w:next w:val="Textbody"/>
    <w:pPr>
      <w:keepNext/>
      <w:keepLines/>
      <w:spacing w:before="480"/>
      <w:outlineLvl w:val="0"/>
    </w:pPr>
    <w:rPr>
      <w:rFonts w:ascii="Calibri" w:hAnsi="Calibri"/>
      <w:b/>
      <w:bCs/>
      <w:color w:val="345A8A"/>
      <w:sz w:val="32"/>
      <w:szCs w:val="32"/>
    </w:rPr>
  </w:style>
  <w:style w:type="paragraph" w:styleId="Heading2">
    <w:name w:val="heading 2"/>
    <w:basedOn w:val="Normal"/>
    <w:next w:val="Textbody"/>
    <w:pPr>
      <w:keepNext/>
      <w:keepLines/>
      <w:numPr>
        <w:ilvl w:val="1"/>
        <w:numId w:val="1"/>
      </w:numPr>
      <w:spacing w:before="200"/>
      <w:outlineLvl w:val="1"/>
    </w:pPr>
    <w:rPr>
      <w:rFonts w:ascii="Calibri" w:hAnsi="Calibri"/>
      <w:b/>
      <w:bCs/>
      <w:color w:val="4F81BD"/>
      <w:sz w:val="26"/>
      <w:szCs w:val="26"/>
    </w:rPr>
  </w:style>
  <w:style w:type="paragraph" w:styleId="Heading3">
    <w:name w:val="heading 3"/>
    <w:basedOn w:val="Normal"/>
    <w:next w:val="Textbody"/>
    <w:pPr>
      <w:keepNext/>
      <w:keepLines/>
      <w:numPr>
        <w:ilvl w:val="2"/>
        <w:numId w:val="1"/>
      </w:numPr>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ing2Char">
    <w:name w:val="Heading 2 Char"/>
    <w:basedOn w:val="DefaultParagraphFont"/>
    <w:rPr>
      <w:rFonts w:ascii="Calibri" w:hAnsi="Calibri"/>
      <w:b/>
      <w:bCs/>
      <w:color w:val="4F81BD"/>
      <w:sz w:val="26"/>
      <w:szCs w:val="26"/>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Lucida Grande" w:hAnsi="Lucida Grande"/>
      <w:sz w:val="18"/>
      <w:szCs w:val="18"/>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Heading3Char">
    <w:name w:val="Heading 3 Char"/>
    <w:basedOn w:val="DefaultParagraphFont"/>
    <w:rPr>
      <w:rFonts w:ascii="Calibri" w:hAnsi="Calibri"/>
      <w:b/>
      <w:bCs/>
      <w:color w:val="4F81BD"/>
    </w:rPr>
  </w:style>
  <w:style w:type="character" w:customStyle="1" w:styleId="ListLabel1">
    <w:name w:val="ListLabel 1"/>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pPr>
  </w:style>
  <w:style w:type="paragraph" w:styleId="BalloonText">
    <w:name w:val="Balloon Text"/>
    <w:basedOn w:val="Normal"/>
    <w:rPr>
      <w:rFonts w:ascii="Lucida Grande" w:hAnsi="Lucida Grande"/>
      <w:sz w:val="18"/>
      <w:szCs w:val="18"/>
    </w:rPr>
  </w:style>
  <w:style w:type="paragraph" w:styleId="FootnoteText">
    <w:name w:val="footnote text"/>
    <w:basedOn w:val="Normal"/>
  </w:style>
  <w:style w:type="paragraph" w:customStyle="1" w:styleId="Footnote">
    <w:name w:val="Footnote"/>
    <w:basedOn w:val="Normal"/>
    <w:pPr>
      <w:suppressLineNumbers/>
      <w:ind w:left="283" w:hanging="283"/>
    </w:pPr>
    <w:rPr>
      <w:sz w:val="20"/>
      <w:szCs w:val="20"/>
    </w:rPr>
  </w:style>
  <w:style w:type="character" w:styleId="CommentReference">
    <w:name w:val="annotation reference"/>
    <w:basedOn w:val="DefaultParagraphFont"/>
    <w:uiPriority w:val="99"/>
    <w:semiHidden/>
    <w:unhideWhenUsed/>
    <w:rsid w:val="000952F1"/>
    <w:rPr>
      <w:sz w:val="18"/>
      <w:szCs w:val="18"/>
    </w:rPr>
  </w:style>
  <w:style w:type="paragraph" w:styleId="CommentText">
    <w:name w:val="annotation text"/>
    <w:basedOn w:val="Normal"/>
    <w:link w:val="CommentTextChar"/>
    <w:uiPriority w:val="99"/>
    <w:unhideWhenUsed/>
    <w:rsid w:val="000952F1"/>
  </w:style>
  <w:style w:type="character" w:customStyle="1" w:styleId="CommentTextChar">
    <w:name w:val="Comment Text Char"/>
    <w:basedOn w:val="DefaultParagraphFont"/>
    <w:link w:val="CommentText"/>
    <w:uiPriority w:val="99"/>
    <w:rsid w:val="000952F1"/>
    <w:rPr>
      <w:rFonts w:ascii="Cambria" w:eastAsia="DejaVu Sans" w:hAnsi="Cambria"/>
      <w:lang w:eastAsia="en-US"/>
    </w:rPr>
  </w:style>
  <w:style w:type="paragraph" w:styleId="CommentSubject">
    <w:name w:val="annotation subject"/>
    <w:basedOn w:val="CommentText"/>
    <w:next w:val="CommentText"/>
    <w:link w:val="CommentSubjectChar"/>
    <w:uiPriority w:val="99"/>
    <w:semiHidden/>
    <w:unhideWhenUsed/>
    <w:rsid w:val="000952F1"/>
    <w:rPr>
      <w:b/>
      <w:bCs/>
      <w:sz w:val="20"/>
      <w:szCs w:val="20"/>
    </w:rPr>
  </w:style>
  <w:style w:type="character" w:customStyle="1" w:styleId="CommentSubjectChar">
    <w:name w:val="Comment Subject Char"/>
    <w:basedOn w:val="CommentTextChar"/>
    <w:link w:val="CommentSubject"/>
    <w:uiPriority w:val="99"/>
    <w:semiHidden/>
    <w:rsid w:val="000952F1"/>
    <w:rPr>
      <w:rFonts w:ascii="Cambria" w:eastAsia="DejaVu Sans" w:hAnsi="Cambria"/>
      <w:b/>
      <w:bCs/>
      <w:sz w:val="20"/>
      <w:szCs w:val="20"/>
      <w:lang w:eastAsia="en-US"/>
    </w:rPr>
  </w:style>
  <w:style w:type="table" w:styleId="TableGrid">
    <w:name w:val="Table Grid"/>
    <w:basedOn w:val="TableNormal"/>
    <w:uiPriority w:val="59"/>
    <w:rsid w:val="00F45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58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B55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2091</Words>
  <Characters>11921</Characters>
  <Application>Microsoft Macintosh Word</Application>
  <DocSecurity>0</DocSecurity>
  <Lines>99</Lines>
  <Paragraphs>27</Paragraphs>
  <ScaleCrop>false</ScaleCrop>
  <Company>STScI</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Pontoppidan</dc:creator>
  <cp:lastModifiedBy>Klaus Pontoppidan</cp:lastModifiedBy>
  <cp:revision>41</cp:revision>
  <dcterms:created xsi:type="dcterms:W3CDTF">2013-10-01T15:42:00Z</dcterms:created>
  <dcterms:modified xsi:type="dcterms:W3CDTF">2015-02-05T17:29:00Z</dcterms:modified>
</cp:coreProperties>
</file>