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变压器振动信号ai诊断论文撰写结构投稿期刊与实验消融方案深度研究报告"/>
    <w:p>
      <w:pPr>
        <w:pStyle w:val="Heading1"/>
      </w:pPr>
      <w:r>
        <w:rPr>
          <w:rFonts w:hint="eastAsia"/>
        </w:rPr>
        <w:t xml:space="preserve">变压器振动信号AI诊断论文撰写结构、投稿期刊与实验/消融方案深度研究报告</w:t>
      </w:r>
    </w:p>
    <w:p>
      <w:pPr>
        <w:pStyle w:val="FirstParagraph"/>
      </w:pPr>
      <w:r>
        <w:rPr>
          <w:rFonts w:hint="eastAsia"/>
        </w:rPr>
        <w:t xml:space="preserve">你已具备可发表的关键要素：真实工业数据规模（200万条）、监督学习90%+与无监督约70%的可用表现，以及可扩展的三阶段训练思路。本文给出面向电力工程应用与工业AI方法两条路线的英文期刊清单、可直接落稿的论文结构模板、可复现实验/消融方案与投稿时间表。</w:t>
      </w:r>
    </w:p>
    <w:bookmarkStart w:id="26" w:name="研究定位与两条投稿路线的成稿策略"/>
    <w:p>
      <w:pPr>
        <w:pStyle w:val="Heading2"/>
      </w:pPr>
      <w:r>
        <w:rPr>
          <w:rFonts w:hint="eastAsia"/>
        </w:rPr>
        <w:t xml:space="preserve">研究定位与两条投稿路线的“成稿策略”</w:t>
      </w:r>
    </w:p>
    <w:p>
      <w:pPr>
        <w:pStyle w:val="FirstParagraph"/>
      </w:pPr>
      <w:r>
        <w:rPr>
          <w:rFonts w:hint="eastAsia"/>
        </w:rPr>
        <w:t xml:space="preserve">变压器振动诊断在学术界被广泛视为</w:t>
      </w:r>
      <w:r>
        <w:rPr>
          <w:rFonts w:hint="eastAsia"/>
          <w:b/>
          <w:bCs/>
        </w:rPr>
        <w:t xml:space="preserve">非侵入、低成本、可在线监测</w:t>
      </w:r>
      <w:r>
        <w:rPr>
          <w:rFonts w:hint="eastAsia"/>
        </w:rPr>
        <w:t xml:space="preserve">的手段；已有工作把振动数据转为“振动图像/时频图”，再用CNN完成状态识别，体现出较高准确率与工程可行性。</w:t>
      </w:r>
      <w:hyperlink r:id="rId21">
        <w:r>
          <w:rPr>
            <w:rStyle w:val="Hyperlink"/>
          </w:rPr>
          <w:t xml:space="preserve">[1]</w:t>
        </w:r>
      </w:hyperlink>
      <w:r>
        <w:t xml:space="preserve"> </w:t>
      </w:r>
      <w:r>
        <w:rPr>
          <w:rFonts w:hint="eastAsia"/>
        </w:rPr>
        <w:t xml:space="preserve">也有工作强调：变压器振动与绕组、铁芯等机械结构状态紧密相关，尤其在现场数据中常见“正常/退化/异常”分层评估范式。</w:t>
      </w:r>
      <w:hyperlink r:id="rId22">
        <w:r>
          <w:rPr>
            <w:rStyle w:val="Hyperlink"/>
          </w:rPr>
          <w:t xml:space="preserve">[2]</w:t>
        </w:r>
      </w:hyperlink>
    </w:p>
    <w:p>
      <w:pPr>
        <w:pStyle w:val="BodyText"/>
      </w:pPr>
      <w:r>
        <w:rPr>
          <w:rFonts w:hint="eastAsia"/>
        </w:rPr>
        <w:t xml:space="preserve">同时，文献也显示两类现实挑战与你的场景高度匹配：</w:t>
      </w:r>
      <w:r>
        <w:br/>
      </w:r>
      <w:r>
        <w:rPr>
          <w:rFonts w:hint="eastAsia"/>
        </w:rPr>
        <w:t xml:space="preserve">其一，振动信号复杂、非线性、多变量，单一特征或单一传感通道可能难以覆盖全局信息，促使研究走向“多源/多通道融合”。</w:t>
      </w:r>
      <w:hyperlink r:id="rId23">
        <w:r>
          <w:rPr>
            <w:rStyle w:val="Hyperlink"/>
          </w:rPr>
          <w:t xml:space="preserve">[3]</w:t>
        </w:r>
      </w:hyperlink>
      <w:r>
        <w:br/>
      </w:r>
      <w:r>
        <w:rPr>
          <w:rFonts w:hint="eastAsia"/>
        </w:rPr>
        <w:t xml:space="preserve">其二，很多深度诊断研究依赖“足够多的标注样本”，而现场更常见“海量未标注</w:t>
      </w:r>
      <w:r>
        <w:t xml:space="preserve"> + </w:t>
      </w:r>
      <w:r>
        <w:rPr>
          <w:rFonts w:hint="eastAsia"/>
        </w:rPr>
        <w:t xml:space="preserve">少量标注”。针对这一矛盾，结合自/无监督表示学习、伪标签自训练的半监督路线，是近年的主流解法之一。</w:t>
      </w:r>
      <w:hyperlink r:id="rId24">
        <w:r>
          <w:rPr>
            <w:rStyle w:val="Hyperlink"/>
          </w:rPr>
          <w:t xml:space="preserve">[4]</w:t>
        </w:r>
      </w:hyperlink>
    </w:p>
    <w:p>
      <w:pPr>
        <w:pStyle w:val="BodyText"/>
      </w:pPr>
      <w:r>
        <w:rPr>
          <w:rFonts w:hint="eastAsia"/>
        </w:rPr>
        <w:t xml:space="preserve">基于你当前结果（监督90%+、无监督在200万条真实数据上约70%），推荐把论文包装为两条可独立投稿的“叙事主线”（可写成同一篇，也可拆成两篇；若只投一篇，建议主线明确、另一条作为扩展实验/附录）：</w:t>
      </w:r>
    </w:p>
    <w:p>
      <w:pPr>
        <w:pStyle w:val="BodyText"/>
      </w:pPr>
      <w:r>
        <w:rPr>
          <w:rFonts w:hint="eastAsia"/>
          <w:b/>
          <w:bCs/>
        </w:rPr>
        <w:t xml:space="preserve">路线A：电力工程应用导向（强调真实电力设备、可部署、可解释、可运维）</w:t>
      </w:r>
      <w:r>
        <w:br/>
      </w:r>
      <w:r>
        <w:rPr>
          <w:rFonts w:hint="eastAsia"/>
        </w:rPr>
        <w:t xml:space="preserve">核心贡献写法：在真实工业场景下，提出可上线的振动AI诊断系统，给出严格的现场评估协议、稳定性验证、误报/漏报分析、与运维流程的闭环（告警→复核→处置）。该叙事与电力系统“可靠性与可用性”目标一致。</w:t>
      </w:r>
      <w:hyperlink r:id="rId25">
        <w:r>
          <w:rPr>
            <w:rStyle w:val="Hyperlink"/>
          </w:rPr>
          <w:t xml:space="preserve">[5]</w:t>
        </w:r>
      </w:hyperlink>
    </w:p>
    <w:p>
      <w:pPr>
        <w:pStyle w:val="BodyText"/>
      </w:pPr>
      <w:r>
        <w:rPr>
          <w:rFonts w:hint="eastAsia"/>
          <w:b/>
          <w:bCs/>
        </w:rPr>
        <w:t xml:space="preserve">路线B：工业AI/方法导向（强调半监督框架、三阶段训练、规模化训练与消融）</w:t>
      </w:r>
      <w:r>
        <w:br/>
      </w:r>
      <w:r>
        <w:rPr>
          <w:rFonts w:hint="eastAsia"/>
        </w:rPr>
        <w:t xml:space="preserve">核心贡献写法：提出三阶段训练框架，在大规模未标注工业振动数据上预训练表示，通过伪标签策略降低标注依赖，并在少量标注下达到高精度，同时给出系统级消融、统计显著性与严格防泄漏划分。伪标签/自训练作为方法论在更广泛任务中被系统总结，你可以把其“落地到变压器振动”作为方法价值证明。</w:t>
      </w:r>
      <w:hyperlink r:id="rId24">
        <w:r>
          <w:rPr>
            <w:rStyle w:val="Hyperlink"/>
          </w:rPr>
          <w:t xml:space="preserve">[6]</w:t>
        </w:r>
      </w:hyperlink>
    </w:p>
    <w:bookmarkEnd w:id="26"/>
    <w:bookmarkStart w:id="57" w:name="推荐投稿期刊清单与对比"/>
    <w:p>
      <w:pPr>
        <w:pStyle w:val="Heading2"/>
      </w:pPr>
      <w:r>
        <w:rPr>
          <w:rFonts w:hint="eastAsia"/>
        </w:rPr>
        <w:t xml:space="preserve">推荐投稿期刊清单与对比</w:t>
      </w:r>
    </w:p>
    <w:p>
      <w:pPr>
        <w:pStyle w:val="FirstParagraph"/>
      </w:pPr>
      <w:r>
        <w:rPr>
          <w:rFonts w:hint="eastAsia"/>
        </w:rPr>
        <w:t xml:space="preserve">说明：以下“影响因子/审稿周期”等，优先引用期刊官网、出版商统计（如ScienceDirect的Journal</w:t>
      </w:r>
      <w:r>
        <w:t xml:space="preserve"> </w:t>
      </w:r>
      <w:r>
        <w:rPr>
          <w:rFonts w:hint="eastAsia"/>
        </w:rPr>
        <w:t xml:space="preserve">Insights）与IEEE官方统计；分区优先采用期刊官方给出的JIF</w:t>
      </w:r>
      <w:r>
        <w:t xml:space="preserve"> </w:t>
      </w:r>
      <w:r>
        <w:rPr>
          <w:rFonts w:hint="eastAsia"/>
        </w:rPr>
        <w:t xml:space="preserve">Quartile或IEEE官方Title</w:t>
      </w:r>
      <w:r>
        <w:t xml:space="preserve"> </w:t>
      </w:r>
      <w:r>
        <w:rPr>
          <w:rFonts w:hint="eastAsia"/>
        </w:rPr>
        <w:t xml:space="preserve">List中的Quartile</w:t>
      </w:r>
      <w:r>
        <w:t xml:space="preserve"> </w:t>
      </w:r>
      <w:r>
        <w:rPr>
          <w:rFonts w:hint="eastAsia"/>
        </w:rPr>
        <w:t xml:space="preserve">(JIF)。CiteScore属于Scopus</w:t>
      </w:r>
      <w:hyperlink r:id="rId27">
        <w:r>
          <w:rPr>
            <w:rStyle w:val="Hyperlink"/>
          </w:rPr>
          <w:t xml:space="preserve">[7]</w:t>
        </w:r>
      </w:hyperlink>
      <w:r>
        <w:rPr>
          <w:rFonts w:hint="eastAsia"/>
        </w:rPr>
        <w:t xml:space="preserve">体系指标，按出版商说明由Scopus数据计算。</w:t>
      </w:r>
      <w:hyperlink r:id="rId28">
        <w:r>
          <w:rPr>
            <w:rStyle w:val="Hyperlink"/>
          </w:rPr>
          <w:t xml:space="preserve">[8]</w:t>
        </w:r>
      </w:hyperlink>
    </w:p>
    <w:bookmarkStart w:id="53" w:name="期刊对比表"/>
    <w:p>
      <w:pPr>
        <w:pStyle w:val="Heading3"/>
      </w:pPr>
      <w:r>
        <w:rPr>
          <w:rFonts w:hint="eastAsia"/>
        </w:rPr>
        <w:t xml:space="preserve">期刊对比表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期刊名</w:t>
            </w:r>
          </w:p>
        </w:tc>
        <w:tc>
          <w:tcPr/>
          <w:p>
            <w:pPr>
              <w:pStyle w:val="Compact"/>
            </w:pPr>
            <w:r>
              <w:rPr>
                <w:rFonts w:hint="eastAsia"/>
              </w:rPr>
              <w:t xml:space="preserve">方向</w:t>
            </w:r>
          </w:p>
        </w:tc>
        <w:tc>
          <w:tcPr/>
          <w:p>
            <w:pPr>
              <w:pStyle w:val="Compact"/>
            </w:pPr>
            <w:r>
              <w:rPr>
                <w:rFonts w:hint="eastAsia"/>
              </w:rPr>
              <w:t xml:space="preserve">IF/分区</w:t>
            </w:r>
          </w:p>
        </w:tc>
        <w:tc>
          <w:tcPr/>
          <w:p>
            <w:pPr>
              <w:pStyle w:val="Compact"/>
            </w:pPr>
            <w:r>
              <w:rPr>
                <w:rFonts w:hint="eastAsia"/>
              </w:rPr>
              <w:t xml:space="preserve">审稿周期（官方/统计口径）</w:t>
            </w:r>
          </w:p>
        </w:tc>
        <w:tc>
          <w:tcPr/>
          <w:p>
            <w:pPr>
              <w:pStyle w:val="Compact"/>
            </w:pPr>
            <w:r>
              <w:rPr>
                <w:rFonts w:hint="eastAsia"/>
              </w:rPr>
              <w:t xml:space="preserve">投稿侧重点</w:t>
            </w:r>
          </w:p>
        </w:tc>
        <w:tc>
          <w:tcPr/>
          <w:p>
            <w:pPr>
              <w:pStyle w:val="Compact"/>
            </w:pPr>
            <w:r>
              <w:rPr>
                <w:rFonts w:hint="eastAsia"/>
              </w:rPr>
              <w:t xml:space="preserve">推荐顺序</w:t>
            </w:r>
          </w:p>
        </w:tc>
      </w:tr>
      <w:tr>
        <w:tc>
          <w:tcPr/>
          <w:p>
            <w:pPr>
              <w:pStyle w:val="Compact"/>
            </w:pPr>
            <w:r>
              <w:t xml:space="preserve">IEEE Transactions on Power Delivery</w:t>
            </w:r>
            <w:hyperlink r:id="rId29">
              <w:r>
                <w:rPr>
                  <w:rStyle w:val="Hyperlink"/>
                </w:rPr>
                <w:t xml:space="preserve">[9]</w:t>
              </w:r>
            </w:hyperlink>
          </w:p>
        </w:tc>
        <w:tc>
          <w:tcPr/>
          <w:p>
            <w:pPr>
              <w:pStyle w:val="Compact"/>
            </w:pPr>
            <w:r>
              <w:rPr>
                <w:rFonts w:hint="eastAsia"/>
              </w:rPr>
              <w:t xml:space="preserve">电力工程与电力设备（输配电装置/变电站设备）</w:t>
            </w:r>
          </w:p>
        </w:tc>
        <w:tc>
          <w:tcPr/>
          <w:p>
            <w:pPr>
              <w:pStyle w:val="Compact"/>
            </w:pPr>
            <w:r>
              <w:t xml:space="preserve">Impact Factor </w:t>
            </w:r>
            <w:r>
              <w:rPr>
                <w:rFonts w:hint="eastAsia"/>
              </w:rPr>
              <w:t xml:space="preserve">3.7（官网展示）</w:t>
            </w:r>
            <w:hyperlink r:id="rId30">
              <w:r>
                <w:rPr>
                  <w:rStyle w:val="Hyperlink"/>
                </w:rPr>
                <w:t xml:space="preserve">[10]</w:t>
              </w:r>
            </w:hyperlink>
            <w:r>
              <w:rPr>
                <w:rFonts w:hint="eastAsia"/>
              </w:rPr>
              <w:t xml:space="preserve">；JIF</w:t>
            </w:r>
            <w:r>
              <w:t xml:space="preserve"> Quartile </w:t>
            </w:r>
            <w:r>
              <w:rPr>
                <w:rFonts w:hint="eastAsia"/>
              </w:rPr>
              <w:t xml:space="preserve">Q2（IEEE</w:t>
            </w:r>
            <w:r>
              <w:t xml:space="preserve"> Title List </w:t>
            </w:r>
            <w:r>
              <w:rPr>
                <w:rFonts w:hint="eastAsia"/>
              </w:rPr>
              <w:t xml:space="preserve">2023）</w:t>
            </w:r>
            <w:hyperlink r:id="rId31">
              <w:r>
                <w:rPr>
                  <w:rStyle w:val="Hyperlink"/>
                </w:rPr>
                <w:t xml:space="preserve">[11]</w:t>
              </w:r>
            </w:hyperlink>
          </w:p>
        </w:tc>
        <w:tc>
          <w:tcPr/>
          <w:p>
            <w:pPr>
              <w:pStyle w:val="Compact"/>
            </w:pPr>
            <w:r>
              <w:t xml:space="preserve">Days to First Decision </w:t>
            </w:r>
            <w:r>
              <w:rPr>
                <w:rFonts w:hint="eastAsia"/>
              </w:rPr>
              <w:t xml:space="preserve">47.6（统计报告）</w:t>
            </w:r>
            <w:hyperlink r:id="rId32">
              <w:r>
                <w:rPr>
                  <w:rStyle w:val="Hyperlink"/>
                </w:rPr>
                <w:t xml:space="preserve">[12]</w:t>
              </w:r>
            </w:hyperlink>
          </w:p>
        </w:tc>
        <w:tc>
          <w:tcPr/>
          <w:p>
            <w:pPr>
              <w:pStyle w:val="Compact"/>
            </w:pPr>
            <w:r>
              <w:rPr>
                <w:rFonts w:hint="eastAsia"/>
              </w:rPr>
              <w:t xml:space="preserve">强电工程价值、设备与系统影响、现场验证、可运维性</w:t>
            </w:r>
          </w:p>
        </w:tc>
        <w:tc>
          <w:tcPr/>
          <w:p>
            <w:pPr>
              <w:pStyle w:val="Compact"/>
            </w:pPr>
            <w:r>
              <w:rPr>
                <w:rFonts w:hint="eastAsia"/>
              </w:rPr>
              <w:t xml:space="preserve">A线第1优先</w:t>
            </w:r>
          </w:p>
        </w:tc>
      </w:tr>
      <w:tr>
        <w:tc>
          <w:tcPr/>
          <w:p>
            <w:pPr>
              <w:pStyle w:val="Compact"/>
            </w:pPr>
            <w:r>
              <w:t xml:space="preserve">entity["organization","International Journal of Electrical Power &amp; Energy Systems","elsevier ijepes journal"]</w:t>
            </w:r>
          </w:p>
        </w:tc>
        <w:tc>
          <w:tcPr/>
          <w:p>
            <w:pPr>
              <w:pStyle w:val="Compact"/>
            </w:pPr>
            <w:r>
              <w:rPr>
                <w:rFonts w:hint="eastAsia"/>
              </w:rPr>
              <w:t xml:space="preserve">电力系统/能源系统（含数据驱动工具）</w:t>
            </w:r>
          </w:p>
        </w:tc>
        <w:tc>
          <w:tcPr/>
          <w:p>
            <w:pPr>
              <w:pStyle w:val="Compact"/>
            </w:pPr>
            <w:r>
              <w:t xml:space="preserve">Impact Factor </w:t>
            </w:r>
            <w:r>
              <w:rPr>
                <w:rFonts w:hint="eastAsia"/>
              </w:rPr>
              <w:t xml:space="preserve">5.0；CiteScore</w:t>
            </w:r>
            <w:r>
              <w:t xml:space="preserve"> 13.0</w:t>
            </w:r>
            <w:hyperlink r:id="rId33">
              <w:r>
                <w:rPr>
                  <w:rStyle w:val="Hyperlink"/>
                </w:rPr>
                <w:t xml:space="preserve">[13]</w:t>
              </w:r>
            </w:hyperlink>
          </w:p>
        </w:tc>
        <w:tc>
          <w:tcPr/>
          <w:p>
            <w:pPr>
              <w:pStyle w:val="Compact"/>
            </w:pPr>
            <w:r>
              <w:t xml:space="preserve">Submission to first decision 11 </w:t>
            </w:r>
            <w:r>
              <w:rPr>
                <w:rFonts w:hint="eastAsia"/>
              </w:rPr>
              <w:t xml:space="preserve">days（Journal</w:t>
            </w:r>
            <w:r>
              <w:t xml:space="preserve"> </w:t>
            </w:r>
            <w:r>
              <w:rPr>
                <w:rFonts w:hint="eastAsia"/>
              </w:rPr>
              <w:t xml:space="preserve">Insights）</w:t>
            </w:r>
            <w:hyperlink r:id="rId34">
              <w:r>
                <w:rPr>
                  <w:rStyle w:val="Hyperlink"/>
                </w:rPr>
                <w:t xml:space="preserve">[14]</w:t>
              </w:r>
            </w:hyperlink>
          </w:p>
        </w:tc>
        <w:tc>
          <w:tcPr/>
          <w:p>
            <w:pPr>
              <w:pStyle w:val="Compact"/>
            </w:pPr>
            <w:r>
              <w:rPr>
                <w:rFonts w:hint="eastAsia"/>
              </w:rPr>
              <w:t xml:space="preserve">电力系统问题牵引</w:t>
            </w:r>
            <w:r>
              <w:t xml:space="preserve"> + </w:t>
            </w:r>
            <w:r>
              <w:rPr>
                <w:rFonts w:hint="eastAsia"/>
              </w:rPr>
              <w:t xml:space="preserve">方法支撑（数据驱动工具被明确欢迎）</w:t>
            </w:r>
            <w:hyperlink r:id="rId33">
              <w:r>
                <w:rPr>
                  <w:rStyle w:val="Hyperlink"/>
                </w:rPr>
                <w:t xml:space="preserve">[13]</w:t>
              </w:r>
            </w:hyperlink>
          </w:p>
        </w:tc>
        <w:tc>
          <w:tcPr/>
          <w:p>
            <w:pPr>
              <w:pStyle w:val="Compact"/>
            </w:pPr>
            <w:r>
              <w:rPr>
                <w:rFonts w:hint="eastAsia"/>
              </w:rPr>
              <w:t xml:space="preserve">A线第2优先</w:t>
            </w:r>
          </w:p>
        </w:tc>
      </w:tr>
      <w:tr>
        <w:tc>
          <w:tcPr/>
          <w:p>
            <w:pPr>
              <w:pStyle w:val="Compact"/>
            </w:pPr>
            <w:r>
              <w:t xml:space="preserve">Electric Power Systems Research</w:t>
            </w:r>
            <w:hyperlink r:id="rId27">
              <w:r>
                <w:rPr>
                  <w:rStyle w:val="Hyperlink"/>
                </w:rPr>
                <w:t xml:space="preserve">[15]</w:t>
              </w:r>
            </w:hyperlink>
          </w:p>
        </w:tc>
        <w:tc>
          <w:tcPr/>
          <w:p>
            <w:pPr>
              <w:pStyle w:val="Compact"/>
            </w:pPr>
            <w:r>
              <w:rPr>
                <w:rFonts w:hint="eastAsia"/>
              </w:rPr>
              <w:t xml:space="preserve">电力系统应用研究</w:t>
            </w:r>
          </w:p>
        </w:tc>
        <w:tc>
          <w:tcPr/>
          <w:p>
            <w:pPr>
              <w:pStyle w:val="Compact"/>
            </w:pPr>
            <w:r>
              <w:t xml:space="preserve">Impact Factor </w:t>
            </w:r>
            <w:r>
              <w:rPr>
                <w:rFonts w:hint="eastAsia"/>
              </w:rPr>
              <w:t xml:space="preserve">4.2；CiteScore</w:t>
            </w:r>
            <w:r>
              <w:t xml:space="preserve"> 8.2</w:t>
            </w:r>
            <w:hyperlink r:id="rId35">
              <w:r>
                <w:rPr>
                  <w:rStyle w:val="Hyperlink"/>
                </w:rPr>
                <w:t xml:space="preserve">[16]</w:t>
              </w:r>
            </w:hyperlink>
          </w:p>
        </w:tc>
        <w:tc>
          <w:tcPr/>
          <w:p>
            <w:pPr>
              <w:pStyle w:val="Compact"/>
            </w:pPr>
            <w:r>
              <w:t xml:space="preserve">Submission to first decision 9 </w:t>
            </w:r>
            <w:r>
              <w:rPr>
                <w:rFonts w:hint="eastAsia"/>
              </w:rPr>
              <w:t xml:space="preserve">days（Journal</w:t>
            </w:r>
            <w:r>
              <w:t xml:space="preserve"> </w:t>
            </w:r>
            <w:r>
              <w:rPr>
                <w:rFonts w:hint="eastAsia"/>
              </w:rPr>
              <w:t xml:space="preserve">Insights）</w:t>
            </w:r>
            <w:hyperlink r:id="rId36">
              <w:r>
                <w:rPr>
                  <w:rStyle w:val="Hyperlink"/>
                </w:rPr>
                <w:t xml:space="preserve">[17]</w:t>
              </w:r>
            </w:hyperlink>
          </w:p>
        </w:tc>
        <w:tc>
          <w:tcPr/>
          <w:p>
            <w:pPr>
              <w:pStyle w:val="Compact"/>
            </w:pPr>
            <w:r>
              <w:rPr>
                <w:rFonts w:hint="eastAsia"/>
              </w:rPr>
              <w:t xml:space="preserve">电力系统与设备应用、工程可用性、对比充分</w:t>
            </w:r>
          </w:p>
        </w:tc>
        <w:tc>
          <w:tcPr/>
          <w:p>
            <w:pPr>
              <w:pStyle w:val="Compact"/>
            </w:pPr>
            <w:r>
              <w:rPr>
                <w:rFonts w:hint="eastAsia"/>
              </w:rPr>
              <w:t xml:space="preserve">A线第3优先</w:t>
            </w:r>
          </w:p>
        </w:tc>
      </w:tr>
      <w:tr>
        <w:tc>
          <w:tcPr/>
          <w:p>
            <w:pPr>
              <w:pStyle w:val="Compact"/>
            </w:pPr>
            <w:r>
              <w:t xml:space="preserve">Mechanical Systems and Signal Processing</w:t>
            </w:r>
            <w:hyperlink r:id="rId37">
              <w:r>
                <w:rPr>
                  <w:rStyle w:val="Hyperlink"/>
                </w:rPr>
                <w:t xml:space="preserve">[18]</w:t>
              </w:r>
            </w:hyperlink>
          </w:p>
        </w:tc>
        <w:tc>
          <w:tcPr/>
          <w:p>
            <w:pPr>
              <w:pStyle w:val="Compact"/>
            </w:pPr>
            <w:r>
              <w:rPr>
                <w:rFonts w:hint="eastAsia"/>
              </w:rPr>
              <w:t xml:space="preserve">信号处理/状态监测与故障诊断顶刊</w:t>
            </w:r>
          </w:p>
        </w:tc>
        <w:tc>
          <w:tcPr/>
          <w:p>
            <w:pPr>
              <w:pStyle w:val="Compact"/>
            </w:pPr>
            <w:r>
              <w:t xml:space="preserve">Impact Factor </w:t>
            </w:r>
            <w:r>
              <w:rPr>
                <w:rFonts w:hint="eastAsia"/>
              </w:rPr>
              <w:t xml:space="preserve">8.9；CiteScore</w:t>
            </w:r>
            <w:r>
              <w:t xml:space="preserve"> 18.0</w:t>
            </w:r>
            <w:hyperlink r:id="rId29">
              <w:r>
                <w:rPr>
                  <w:rStyle w:val="Hyperlink"/>
                </w:rPr>
                <w:t xml:space="preserve">[19]</w:t>
              </w:r>
            </w:hyperlink>
          </w:p>
        </w:tc>
        <w:tc>
          <w:tcPr/>
          <w:p>
            <w:pPr>
              <w:pStyle w:val="Compact"/>
            </w:pPr>
            <w:r>
              <w:t xml:space="preserve">Submission to first decision 11 </w:t>
            </w:r>
            <w:r>
              <w:rPr>
                <w:rFonts w:hint="eastAsia"/>
              </w:rPr>
              <w:t xml:space="preserve">days（Journal主页统计）</w:t>
            </w:r>
            <w:hyperlink r:id="rId29">
              <w:r>
                <w:rPr>
                  <w:rStyle w:val="Hyperlink"/>
                </w:rPr>
                <w:t xml:space="preserve">[19]</w:t>
              </w:r>
            </w:hyperlink>
          </w:p>
        </w:tc>
        <w:tc>
          <w:tcPr/>
          <w:p>
            <w:pPr>
              <w:pStyle w:val="Compact"/>
            </w:pPr>
            <w:r>
              <w:rPr>
                <w:rFonts w:hint="eastAsia"/>
              </w:rPr>
              <w:t xml:space="preserve">信号-模型-实验闭环；要求“理论+实验或强相关应用”</w:t>
            </w:r>
            <w:hyperlink r:id="rId29">
              <w:r>
                <w:rPr>
                  <w:rStyle w:val="Hyperlink"/>
                </w:rPr>
                <w:t xml:space="preserve">[19]</w:t>
              </w:r>
            </w:hyperlink>
          </w:p>
        </w:tc>
        <w:tc>
          <w:tcPr/>
          <w:p>
            <w:pPr>
              <w:pStyle w:val="Compact"/>
            </w:pPr>
            <w:r>
              <w:rPr>
                <w:rFonts w:hint="eastAsia"/>
              </w:rPr>
              <w:t xml:space="preserve">B线第1优先（难）</w:t>
            </w:r>
          </w:p>
        </w:tc>
      </w:tr>
      <w:tr>
        <w:tc>
          <w:tcPr/>
          <w:p>
            <w:pPr>
              <w:pStyle w:val="Compact"/>
            </w:pPr>
            <w:r>
              <w:t xml:space="preserve">IEEE Transactions on Industrial Informatics</w:t>
            </w:r>
            <w:hyperlink r:id="rId27">
              <w:r>
                <w:rPr>
                  <w:rStyle w:val="Hyperlink"/>
                </w:rPr>
                <w:t xml:space="preserve">[20]</w:t>
              </w:r>
            </w:hyperlink>
          </w:p>
        </w:tc>
        <w:tc>
          <w:tcPr/>
          <w:p>
            <w:pPr>
              <w:pStyle w:val="Compact"/>
            </w:pPr>
            <w:r>
              <w:rPr>
                <w:rFonts w:hint="eastAsia"/>
              </w:rPr>
              <w:t xml:space="preserve">工业信息学/工业AI（传感、诊断、数据驱动）</w:t>
            </w:r>
          </w:p>
        </w:tc>
        <w:tc>
          <w:tcPr/>
          <w:p>
            <w:pPr>
              <w:pStyle w:val="Compact"/>
            </w:pPr>
            <w:r>
              <w:t xml:space="preserve">JIF </w:t>
            </w:r>
            <w:r>
              <w:rPr>
                <w:rFonts w:hint="eastAsia"/>
              </w:rPr>
              <w:t xml:space="preserve">12.3；JIF</w:t>
            </w:r>
            <w:r>
              <w:t xml:space="preserve"> Quartile </w:t>
            </w:r>
            <w:r>
              <w:rPr>
                <w:rFonts w:hint="eastAsia"/>
              </w:rPr>
              <w:t xml:space="preserve">Q1（IEEE</w:t>
            </w:r>
            <w:r>
              <w:t xml:space="preserve"> Title List </w:t>
            </w:r>
            <w:r>
              <w:rPr>
                <w:rFonts w:hint="eastAsia"/>
              </w:rPr>
              <w:t xml:space="preserve">2023）</w:t>
            </w:r>
            <w:hyperlink r:id="rId31">
              <w:r>
                <w:rPr>
                  <w:rStyle w:val="Hyperlink"/>
                </w:rPr>
                <w:t xml:space="preserve">[11]</w:t>
              </w:r>
            </w:hyperlink>
          </w:p>
        </w:tc>
        <w:tc>
          <w:tcPr/>
          <w:p>
            <w:pPr>
              <w:pStyle w:val="Compact"/>
            </w:pPr>
            <w:r>
              <w:rPr>
                <w:rFonts w:hint="eastAsia"/>
              </w:rPr>
              <w:t xml:space="preserve">第三方作者统计：first</w:t>
            </w:r>
            <w:r>
              <w:t xml:space="preserve"> review </w:t>
            </w:r>
            <w:r>
              <w:rPr>
                <w:rFonts w:hint="eastAsia"/>
              </w:rPr>
              <w:t xml:space="preserve">round约3.1</w:t>
            </w:r>
            <w:r>
              <w:t xml:space="preserve"> months</w:t>
            </w:r>
            <w:hyperlink r:id="rId38">
              <w:r>
                <w:rPr>
                  <w:rStyle w:val="Hyperlink"/>
                </w:rPr>
                <w:t xml:space="preserve">[21]</w:t>
              </w:r>
            </w:hyperlink>
          </w:p>
        </w:tc>
        <w:tc>
          <w:tcPr/>
          <w:p>
            <w:pPr>
              <w:pStyle w:val="Compact"/>
            </w:pPr>
            <w:r>
              <w:rPr>
                <w:rFonts w:hint="eastAsia"/>
              </w:rPr>
              <w:t xml:space="preserve">方法创新+工业价值，强调可复现与泛化</w:t>
            </w:r>
          </w:p>
        </w:tc>
        <w:tc>
          <w:tcPr/>
          <w:p>
            <w:pPr>
              <w:pStyle w:val="Compact"/>
            </w:pPr>
            <w:r>
              <w:rPr>
                <w:rFonts w:hint="eastAsia"/>
              </w:rPr>
              <w:t xml:space="preserve">B线第2优先（很难）</w:t>
            </w:r>
          </w:p>
        </w:tc>
      </w:tr>
      <w:tr>
        <w:tc>
          <w:tcPr/>
          <w:p>
            <w:pPr>
              <w:pStyle w:val="Compact"/>
            </w:pPr>
            <w:r>
              <w:t xml:space="preserve">IEEE Transactions on Industrial Electronics</w:t>
            </w:r>
            <w:hyperlink r:id="rId35">
              <w:r>
                <w:rPr>
                  <w:rStyle w:val="Hyperlink"/>
                </w:rPr>
                <w:t xml:space="preserve">[22]</w:t>
              </w:r>
            </w:hyperlink>
          </w:p>
        </w:tc>
        <w:tc>
          <w:tcPr/>
          <w:p>
            <w:pPr>
              <w:pStyle w:val="Compact"/>
            </w:pPr>
            <w:r>
              <w:rPr>
                <w:rFonts w:hint="eastAsia"/>
              </w:rPr>
              <w:t xml:space="preserve">工业电子/控制/智能诊断</w:t>
            </w:r>
          </w:p>
        </w:tc>
        <w:tc>
          <w:tcPr/>
          <w:p>
            <w:pPr>
              <w:pStyle w:val="Compact"/>
            </w:pPr>
            <w:r>
              <w:t xml:space="preserve">JIF </w:t>
            </w:r>
            <w:r>
              <w:rPr>
                <w:rFonts w:hint="eastAsia"/>
              </w:rPr>
              <w:t xml:space="preserve">7.7；JIF</w:t>
            </w:r>
            <w:r>
              <w:t xml:space="preserve"> Quartile </w:t>
            </w:r>
            <w:r>
              <w:rPr>
                <w:rFonts w:hint="eastAsia"/>
              </w:rPr>
              <w:t xml:space="preserve">Q1（IEEE</w:t>
            </w:r>
            <w:r>
              <w:t xml:space="preserve"> Title List </w:t>
            </w:r>
            <w:r>
              <w:rPr>
                <w:rFonts w:hint="eastAsia"/>
              </w:rPr>
              <w:t xml:space="preserve">2023）</w:t>
            </w:r>
            <w:hyperlink r:id="rId31">
              <w:r>
                <w:rPr>
                  <w:rStyle w:val="Hyperlink"/>
                </w:rPr>
                <w:t xml:space="preserve">[11]</w:t>
              </w:r>
            </w:hyperlink>
          </w:p>
        </w:tc>
        <w:tc>
          <w:tcPr/>
          <w:p>
            <w:pPr>
              <w:pStyle w:val="Compact"/>
            </w:pPr>
            <w:r>
              <w:rPr>
                <w:rFonts w:hint="eastAsia"/>
              </w:rPr>
              <w:t xml:space="preserve">第三方作者统计：first</w:t>
            </w:r>
            <w:r>
              <w:t xml:space="preserve"> review </w:t>
            </w:r>
            <w:r>
              <w:rPr>
                <w:rFonts w:hint="eastAsia"/>
              </w:rPr>
              <w:t xml:space="preserve">round约2.9</w:t>
            </w:r>
            <w:r>
              <w:t xml:space="preserve"> months</w:t>
            </w:r>
            <w:hyperlink r:id="rId39">
              <w:r>
                <w:rPr>
                  <w:rStyle w:val="Hyperlink"/>
                </w:rPr>
                <w:t xml:space="preserve">[23]</w:t>
              </w:r>
            </w:hyperlink>
          </w:p>
        </w:tc>
        <w:tc>
          <w:tcPr/>
          <w:p>
            <w:pPr>
              <w:pStyle w:val="Compact"/>
            </w:pPr>
            <w:r>
              <w:rPr>
                <w:rFonts w:hint="eastAsia"/>
              </w:rPr>
              <w:t xml:space="preserve">与工业系统/硬件/控制结合更佳，诊断需表现出工程贡献</w:t>
            </w:r>
          </w:p>
        </w:tc>
        <w:tc>
          <w:tcPr/>
          <w:p>
            <w:pPr>
              <w:pStyle w:val="Compact"/>
            </w:pPr>
            <w:r>
              <w:rPr>
                <w:rFonts w:hint="eastAsia"/>
              </w:rPr>
              <w:t xml:space="preserve">B线第3优先</w:t>
            </w:r>
          </w:p>
        </w:tc>
      </w:tr>
      <w:tr>
        <w:tc>
          <w:tcPr/>
          <w:p>
            <w:pPr>
              <w:pStyle w:val="Compact"/>
            </w:pPr>
            <w:r>
              <w:t xml:space="preserve">Engineering Applications of Artificial Intelligence</w:t>
            </w:r>
            <w:hyperlink r:id="rId40">
              <w:r>
                <w:rPr>
                  <w:rStyle w:val="Hyperlink"/>
                </w:rPr>
                <w:t xml:space="preserve">[24]</w:t>
              </w:r>
            </w:hyperlink>
          </w:p>
        </w:tc>
        <w:tc>
          <w:tcPr/>
          <w:p>
            <w:pPr>
              <w:pStyle w:val="Compact"/>
            </w:pPr>
            <w:r>
              <w:rPr>
                <w:rFonts w:hint="eastAsia"/>
              </w:rPr>
              <w:t xml:space="preserve">工程AI应用（方法落地导向）</w:t>
            </w:r>
          </w:p>
        </w:tc>
        <w:tc>
          <w:tcPr/>
          <w:p>
            <w:pPr>
              <w:pStyle w:val="Compact"/>
            </w:pPr>
            <w:r>
              <w:t xml:space="preserve">Impact Factor </w:t>
            </w:r>
            <w:r>
              <w:rPr>
                <w:rFonts w:hint="eastAsia"/>
              </w:rPr>
              <w:t xml:space="preserve">8.0；CiteScore</w:t>
            </w:r>
            <w:r>
              <w:t xml:space="preserve"> 9.5</w:t>
            </w:r>
            <w:hyperlink r:id="rId27">
              <w:r>
                <w:rPr>
                  <w:rStyle w:val="Hyperlink"/>
                </w:rPr>
                <w:t xml:space="preserve">[25]</w:t>
              </w:r>
            </w:hyperlink>
          </w:p>
        </w:tc>
        <w:tc>
          <w:tcPr/>
          <w:p>
            <w:pPr>
              <w:pStyle w:val="Compact"/>
            </w:pPr>
            <w:r>
              <w:t xml:space="preserve">Submission to first decision 27 days</w:t>
            </w:r>
            <w:hyperlink r:id="rId27">
              <w:r>
                <w:rPr>
                  <w:rStyle w:val="Hyperlink"/>
                </w:rPr>
                <w:t xml:space="preserve">[26]</w:t>
              </w:r>
            </w:hyperlink>
          </w:p>
        </w:tc>
        <w:tc>
          <w:tcPr/>
          <w:p>
            <w:pPr>
              <w:pStyle w:val="Compact"/>
            </w:pPr>
            <w:r>
              <w:rPr>
                <w:rFonts w:hint="eastAsia"/>
              </w:rPr>
              <w:t xml:space="preserve">强调“真实工程应用的AI新意”，并提到需公共数据集以便复现</w:t>
            </w:r>
            <w:hyperlink r:id="rId27">
              <w:r>
                <w:rPr>
                  <w:rStyle w:val="Hyperlink"/>
                </w:rPr>
                <w:t xml:space="preserve">[25]</w:t>
              </w:r>
            </w:hyperlink>
          </w:p>
        </w:tc>
        <w:tc>
          <w:tcPr/>
          <w:p>
            <w:pPr>
              <w:pStyle w:val="Compact"/>
            </w:pPr>
            <w:r>
              <w:rPr>
                <w:rFonts w:hint="eastAsia"/>
              </w:rPr>
              <w:t xml:space="preserve">B线第4优先</w:t>
            </w:r>
          </w:p>
        </w:tc>
      </w:tr>
      <w:tr>
        <w:tc>
          <w:tcPr/>
          <w:p>
            <w:pPr>
              <w:pStyle w:val="Compact"/>
            </w:pPr>
            <w:r>
              <w:t xml:space="preserve">Measurement</w:t>
            </w:r>
            <w:hyperlink r:id="rId27">
              <w:r>
                <w:rPr>
                  <w:rStyle w:val="Hyperlink"/>
                </w:rPr>
                <w:t xml:space="preserve">[27]</w:t>
              </w:r>
            </w:hyperlink>
          </w:p>
        </w:tc>
        <w:tc>
          <w:tcPr/>
          <w:p>
            <w:pPr>
              <w:pStyle w:val="Compact"/>
            </w:pPr>
            <w:r>
              <w:rPr>
                <w:rFonts w:hint="eastAsia"/>
              </w:rPr>
              <w:t xml:space="preserve">测量科学与仪器（对“测量贡献”要求强）</w:t>
            </w:r>
          </w:p>
        </w:tc>
        <w:tc>
          <w:tcPr/>
          <w:p>
            <w:pPr>
              <w:pStyle w:val="Compact"/>
            </w:pPr>
            <w:r>
              <w:t xml:space="preserve">Impact Factor </w:t>
            </w:r>
            <w:r>
              <w:rPr>
                <w:rFonts w:hint="eastAsia"/>
              </w:rPr>
              <w:t xml:space="preserve">5.6；CiteScore</w:t>
            </w:r>
            <w:r>
              <w:t xml:space="preserve"> 11.5</w:t>
            </w:r>
            <w:hyperlink r:id="rId41">
              <w:r>
                <w:rPr>
                  <w:rStyle w:val="Hyperlink"/>
                </w:rPr>
                <w:t xml:space="preserve">[28]</w:t>
              </w:r>
            </w:hyperlink>
          </w:p>
        </w:tc>
        <w:tc>
          <w:tcPr/>
          <w:p>
            <w:pPr>
              <w:pStyle w:val="Compact"/>
            </w:pPr>
            <w:r>
              <w:t xml:space="preserve">Submission to first decision 7 </w:t>
            </w:r>
            <w:r>
              <w:rPr>
                <w:rFonts w:hint="eastAsia"/>
              </w:rPr>
              <w:t xml:space="preserve">days；Acceptance</w:t>
            </w:r>
            <w:r>
              <w:t xml:space="preserve"> rate 19%</w:t>
            </w:r>
            <w:hyperlink r:id="rId42">
              <w:r>
                <w:rPr>
                  <w:rStyle w:val="Hyperlink"/>
                </w:rPr>
                <w:t xml:space="preserve">[29]</w:t>
              </w:r>
            </w:hyperlink>
          </w:p>
        </w:tc>
        <w:tc>
          <w:tcPr/>
          <w:p>
            <w:pPr>
              <w:pStyle w:val="Compact"/>
            </w:pPr>
            <w:r>
              <w:rPr>
                <w:rFonts w:hint="eastAsia"/>
              </w:rPr>
              <w:t xml:space="preserve">需突出测量链路/不确定度/传感部署；“仅故障诊断/图像处理”可能被判出scope</w:t>
            </w:r>
            <w:hyperlink r:id="rId41">
              <w:r>
                <w:rPr>
                  <w:rStyle w:val="Hyperlink"/>
                </w:rPr>
                <w:t xml:space="preserve">[28]</w:t>
              </w:r>
            </w:hyperlink>
          </w:p>
        </w:tc>
        <w:tc>
          <w:tcPr/>
          <w:p>
            <w:pPr>
              <w:pStyle w:val="Compact"/>
            </w:pPr>
            <w:r>
              <w:rPr>
                <w:rFonts w:hint="eastAsia"/>
              </w:rPr>
              <w:t xml:space="preserve">B线第5优先（小心scope）</w:t>
            </w:r>
          </w:p>
        </w:tc>
      </w:tr>
      <w:tr>
        <w:tc>
          <w:tcPr/>
          <w:p>
            <w:pPr>
              <w:pStyle w:val="Compact"/>
            </w:pPr>
            <w:r>
              <w:t xml:space="preserve">ISA Transactions</w:t>
            </w:r>
            <w:hyperlink r:id="rId43">
              <w:r>
                <w:rPr>
                  <w:rStyle w:val="Hyperlink"/>
                </w:rPr>
                <w:t xml:space="preserve">[30]</w:t>
              </w:r>
            </w:hyperlink>
          </w:p>
        </w:tc>
        <w:tc>
          <w:tcPr/>
          <w:p>
            <w:pPr>
              <w:pStyle w:val="Compact"/>
            </w:pPr>
            <w:r>
              <w:rPr>
                <w:rFonts w:hint="eastAsia"/>
              </w:rPr>
              <w:t xml:space="preserve">自动化/测量/控制跨领域</w:t>
            </w:r>
          </w:p>
        </w:tc>
        <w:tc>
          <w:tcPr/>
          <w:p>
            <w:pPr>
              <w:pStyle w:val="Compact"/>
            </w:pPr>
            <w:r>
              <w:t xml:space="preserve">Impact Factor </w:t>
            </w:r>
            <w:r>
              <w:rPr>
                <w:rFonts w:hint="eastAsia"/>
              </w:rPr>
              <w:t xml:space="preserve">6.5；CiteScore</w:t>
            </w:r>
            <w:r>
              <w:t xml:space="preserve"> 12.3</w:t>
            </w:r>
            <w:hyperlink r:id="rId44">
              <w:r>
                <w:rPr>
                  <w:rStyle w:val="Hyperlink"/>
                </w:rPr>
                <w:t xml:space="preserve">[31]</w:t>
              </w:r>
            </w:hyperlink>
          </w:p>
        </w:tc>
        <w:tc>
          <w:tcPr/>
          <w:p>
            <w:pPr>
              <w:pStyle w:val="Compact"/>
            </w:pPr>
            <w:r>
              <w:t xml:space="preserve">Submission to first decision 1 </w:t>
            </w:r>
            <w:r>
              <w:rPr>
                <w:rFonts w:hint="eastAsia"/>
              </w:rPr>
              <w:t xml:space="preserve">day（统计）</w:t>
            </w:r>
            <w:hyperlink r:id="rId44">
              <w:r>
                <w:rPr>
                  <w:rStyle w:val="Hyperlink"/>
                </w:rPr>
                <w:t xml:space="preserve">[31]</w:t>
              </w:r>
            </w:hyperlink>
          </w:p>
        </w:tc>
        <w:tc>
          <w:tcPr/>
          <w:p>
            <w:pPr>
              <w:pStyle w:val="Compact"/>
            </w:pPr>
            <w:r>
              <w:rPr>
                <w:rFonts w:hint="eastAsia"/>
              </w:rPr>
              <w:t xml:space="preserve">工业系统与自动化价值、鲁棒性与工程实现细节</w:t>
            </w:r>
          </w:p>
        </w:tc>
        <w:tc>
          <w:tcPr/>
          <w:p>
            <w:pPr>
              <w:pStyle w:val="Compact"/>
            </w:pPr>
            <w:r>
              <w:rPr>
                <w:rFonts w:hint="eastAsia"/>
              </w:rPr>
              <w:t xml:space="preserve">B线第6优先</w:t>
            </w:r>
          </w:p>
        </w:tc>
      </w:tr>
      <w:tr>
        <w:tc>
          <w:tcPr/>
          <w:p>
            <w:pPr>
              <w:pStyle w:val="Compact"/>
            </w:pPr>
            <w:r>
              <w:t xml:space="preserve">entity["organization","Reliability Engineering &amp; System Safety","elsevier ress journal"]</w:t>
            </w:r>
          </w:p>
        </w:tc>
        <w:tc>
          <w:tcPr/>
          <w:p>
            <w:pPr>
              <w:pStyle w:val="Compact"/>
            </w:pPr>
            <w:r>
              <w:rPr>
                <w:rFonts w:hint="eastAsia"/>
              </w:rPr>
              <w:t xml:space="preserve">可靠性/安全/风险（偏方法+案例）</w:t>
            </w:r>
          </w:p>
        </w:tc>
        <w:tc>
          <w:tcPr/>
          <w:p>
            <w:pPr>
              <w:pStyle w:val="Compact"/>
            </w:pPr>
            <w:r>
              <w:t xml:space="preserve">Impact Factor </w:t>
            </w:r>
            <w:r>
              <w:rPr>
                <w:rFonts w:hint="eastAsia"/>
              </w:rPr>
              <w:t xml:space="preserve">11.0；CiteScore</w:t>
            </w:r>
            <w:r>
              <w:t xml:space="preserve"> 19.1</w:t>
            </w:r>
            <w:hyperlink r:id="rId45">
              <w:r>
                <w:rPr>
                  <w:rStyle w:val="Hyperlink"/>
                </w:rPr>
                <w:t xml:space="preserve">[32]</w:t>
              </w:r>
            </w:hyperlink>
          </w:p>
        </w:tc>
        <w:tc>
          <w:tcPr/>
          <w:p>
            <w:pPr>
              <w:pStyle w:val="Compact"/>
            </w:pPr>
            <w:r>
              <w:t xml:space="preserve">Submission to first decision 7 </w:t>
            </w:r>
            <w:r>
              <w:rPr>
                <w:rFonts w:hint="eastAsia"/>
              </w:rPr>
              <w:t xml:space="preserve">days；Acceptance</w:t>
            </w:r>
            <w:r>
              <w:t xml:space="preserve"> rate 20%</w:t>
            </w:r>
            <w:hyperlink r:id="rId45">
              <w:r>
                <w:rPr>
                  <w:rStyle w:val="Hyperlink"/>
                </w:rPr>
                <w:t xml:space="preserve">[32]</w:t>
              </w:r>
            </w:hyperlink>
          </w:p>
        </w:tc>
        <w:tc>
          <w:tcPr/>
          <w:p>
            <w:pPr>
              <w:pStyle w:val="Compact"/>
            </w:pPr>
            <w:r>
              <w:rPr>
                <w:rFonts w:hint="eastAsia"/>
              </w:rPr>
              <w:t xml:space="preserve">以“降低风险/提升可靠性”为主叙事，强调误报/漏报成本与决策影响</w:t>
            </w:r>
          </w:p>
        </w:tc>
        <w:tc>
          <w:tcPr/>
          <w:p>
            <w:pPr>
              <w:pStyle w:val="Compact"/>
            </w:pPr>
            <w:r>
              <w:rPr>
                <w:rFonts w:hint="eastAsia"/>
              </w:rPr>
              <w:t xml:space="preserve">B线第7优先（难但契合）</w:t>
            </w:r>
          </w:p>
        </w:tc>
      </w:tr>
      <w:tr>
        <w:tc>
          <w:tcPr/>
          <w:p>
            <w:pPr>
              <w:pStyle w:val="Compact"/>
            </w:pPr>
            <w:r>
              <w:t xml:space="preserve">Pattern Recognition</w:t>
            </w:r>
            <w:hyperlink r:id="rId30">
              <w:r>
                <w:rPr>
                  <w:rStyle w:val="Hyperlink"/>
                </w:rPr>
                <w:t xml:space="preserve">[33]</w:t>
              </w:r>
            </w:hyperlink>
          </w:p>
        </w:tc>
        <w:tc>
          <w:tcPr/>
          <w:p>
            <w:pPr>
              <w:pStyle w:val="Compact"/>
            </w:pPr>
            <w:r>
              <w:rPr>
                <w:rFonts w:hint="eastAsia"/>
              </w:rPr>
              <w:t xml:space="preserve">模式识别/机器学习方法</w:t>
            </w:r>
          </w:p>
        </w:tc>
        <w:tc>
          <w:tcPr/>
          <w:p>
            <w:pPr>
              <w:pStyle w:val="Compact"/>
            </w:pPr>
            <w:r>
              <w:t xml:space="preserve">Impact Factor </w:t>
            </w:r>
            <w:r>
              <w:rPr>
                <w:rFonts w:hint="eastAsia"/>
              </w:rPr>
              <w:t xml:space="preserve">7.6；CiteScore</w:t>
            </w:r>
            <w:r>
              <w:t xml:space="preserve"> 15.8</w:t>
            </w:r>
            <w:hyperlink r:id="rId46">
              <w:r>
                <w:rPr>
                  <w:rStyle w:val="Hyperlink"/>
                </w:rPr>
                <w:t xml:space="preserve">[34]</w:t>
              </w:r>
            </w:hyperlink>
          </w:p>
        </w:tc>
        <w:tc>
          <w:tcPr/>
          <w:p>
            <w:pPr>
              <w:pStyle w:val="Compact"/>
            </w:pPr>
            <w:r>
              <w:t xml:space="preserve">Submission to first decision 37 days</w:t>
            </w:r>
            <w:hyperlink r:id="rId46">
              <w:r>
                <w:rPr>
                  <w:rStyle w:val="Hyperlink"/>
                </w:rPr>
                <w:t xml:space="preserve">[34]</w:t>
              </w:r>
            </w:hyperlink>
          </w:p>
        </w:tc>
        <w:tc>
          <w:tcPr/>
          <w:p>
            <w:pPr>
              <w:pStyle w:val="Compact"/>
            </w:pPr>
            <w:r>
              <w:rPr>
                <w:rFonts w:hint="eastAsia"/>
              </w:rPr>
              <w:t xml:space="preserve">方法新颖性优先；工程背景需抽象成一般问题与严谨消融</w:t>
            </w:r>
          </w:p>
        </w:tc>
        <w:tc>
          <w:tcPr/>
          <w:p>
            <w:pPr>
              <w:pStyle w:val="Compact"/>
            </w:pPr>
            <w:r>
              <w:rPr>
                <w:rFonts w:hint="eastAsia"/>
              </w:rPr>
              <w:t xml:space="preserve">C线第1优先（难）</w:t>
            </w:r>
          </w:p>
        </w:tc>
      </w:tr>
      <w:tr>
        <w:tc>
          <w:tcPr/>
          <w:p>
            <w:pPr>
              <w:pStyle w:val="Compact"/>
            </w:pPr>
            <w:r>
              <w:t xml:space="preserve">Information Fusion</w:t>
            </w:r>
            <w:hyperlink r:id="rId30">
              <w:r>
                <w:rPr>
                  <w:rStyle w:val="Hyperlink"/>
                </w:rPr>
                <w:t xml:space="preserve">[35]</w:t>
              </w:r>
            </w:hyperlink>
          </w:p>
        </w:tc>
        <w:tc>
          <w:tcPr/>
          <w:p>
            <w:pPr>
              <w:pStyle w:val="Compact"/>
            </w:pPr>
            <w:r>
              <w:rPr>
                <w:rFonts w:hint="eastAsia"/>
              </w:rPr>
              <w:t xml:space="preserve">多源信息融合顶刊</w:t>
            </w:r>
          </w:p>
        </w:tc>
        <w:tc>
          <w:tcPr/>
          <w:p>
            <w:pPr>
              <w:pStyle w:val="Compact"/>
            </w:pPr>
            <w:r>
              <w:t xml:space="preserve">Impact Factor </w:t>
            </w:r>
            <w:r>
              <w:rPr>
                <w:rFonts w:hint="eastAsia"/>
              </w:rPr>
              <w:t xml:space="preserve">15.5；CiteScore</w:t>
            </w:r>
            <w:r>
              <w:t xml:space="preserve"> 24.1</w:t>
            </w:r>
            <w:hyperlink r:id="rId47">
              <w:r>
                <w:rPr>
                  <w:rStyle w:val="Hyperlink"/>
                </w:rPr>
                <w:t xml:space="preserve">[36]</w:t>
              </w:r>
            </w:hyperlink>
          </w:p>
        </w:tc>
        <w:tc>
          <w:tcPr/>
          <w:p>
            <w:pPr>
              <w:pStyle w:val="Compact"/>
            </w:pPr>
            <w:r>
              <w:rPr>
                <w:rFonts w:hint="eastAsia"/>
              </w:rPr>
              <w:t xml:space="preserve">未给官方周期；第三方统计first</w:t>
            </w:r>
            <w:r>
              <w:t xml:space="preserve"> review </w:t>
            </w:r>
            <w:r>
              <w:rPr>
                <w:rFonts w:hint="eastAsia"/>
              </w:rPr>
              <w:t xml:space="preserve">round约10.5</w:t>
            </w:r>
            <w:r>
              <w:t xml:space="preserve"> months</w:t>
            </w:r>
            <w:hyperlink r:id="rId48">
              <w:r>
                <w:rPr>
                  <w:rStyle w:val="Hyperlink"/>
                </w:rPr>
                <w:t xml:space="preserve">[37]</w:t>
              </w:r>
            </w:hyperlink>
          </w:p>
        </w:tc>
        <w:tc>
          <w:tcPr/>
          <w:p>
            <w:pPr>
              <w:pStyle w:val="Compact"/>
            </w:pPr>
            <w:r>
              <w:rPr>
                <w:rFonts w:hint="eastAsia"/>
              </w:rPr>
              <w:t xml:space="preserve">若你“多模态/多传感融合”是核心创新，这本最对口；要求方法贡献非常强</w:t>
            </w:r>
            <w:hyperlink r:id="rId49">
              <w:r>
                <w:rPr>
                  <w:rStyle w:val="Hyperlink"/>
                </w:rPr>
                <w:t xml:space="preserve">[38]</w:t>
              </w:r>
            </w:hyperlink>
          </w:p>
        </w:tc>
        <w:tc>
          <w:tcPr/>
          <w:p>
            <w:pPr>
              <w:pStyle w:val="Compact"/>
            </w:pPr>
            <w:r>
              <w:rPr>
                <w:rFonts w:hint="eastAsia"/>
              </w:rPr>
              <w:t xml:space="preserve">C线第2优先（极难）</w:t>
            </w:r>
          </w:p>
        </w:tc>
      </w:tr>
      <w:tr>
        <w:tc>
          <w:tcPr/>
          <w:p>
            <w:pPr>
              <w:pStyle w:val="Compact"/>
            </w:pPr>
            <w:r>
              <w:t xml:space="preserve">IEEE Sensors Journal</w:t>
            </w:r>
            <w:hyperlink r:id="rId41">
              <w:r>
                <w:rPr>
                  <w:rStyle w:val="Hyperlink"/>
                </w:rPr>
                <w:t xml:space="preserve">[39]</w:t>
              </w:r>
            </w:hyperlink>
          </w:p>
        </w:tc>
        <w:tc>
          <w:tcPr/>
          <w:p>
            <w:pPr>
              <w:pStyle w:val="Compact"/>
            </w:pPr>
            <w:r>
              <w:rPr>
                <w:rFonts w:hint="eastAsia"/>
              </w:rPr>
              <w:t xml:space="preserve">传感/传感网络与信号处理</w:t>
            </w:r>
          </w:p>
        </w:tc>
        <w:tc>
          <w:tcPr/>
          <w:p>
            <w:pPr>
              <w:pStyle w:val="Compact"/>
            </w:pPr>
            <w:r>
              <w:t xml:space="preserve">Impact Factor 4.5</w:t>
            </w:r>
            <w:hyperlink r:id="rId50">
              <w:r>
                <w:rPr>
                  <w:rStyle w:val="Hyperlink"/>
                </w:rPr>
                <w:t xml:space="preserve">[40]</w:t>
              </w:r>
            </w:hyperlink>
          </w:p>
        </w:tc>
        <w:tc>
          <w:tcPr/>
          <w:p>
            <w:pPr>
              <w:pStyle w:val="Compact"/>
            </w:pPr>
            <w:r>
              <w:t xml:space="preserve">Submission-to-ePublication = 8.8 </w:t>
            </w:r>
            <w:r>
              <w:rPr>
                <w:rFonts w:hint="eastAsia"/>
              </w:rPr>
              <w:t xml:space="preserve">weeks（median）</w:t>
            </w:r>
            <w:hyperlink r:id="rId50">
              <w:r>
                <w:rPr>
                  <w:rStyle w:val="Hyperlink"/>
                </w:rPr>
                <w:t xml:space="preserve">[40]</w:t>
              </w:r>
            </w:hyperlink>
          </w:p>
        </w:tc>
        <w:tc>
          <w:tcPr/>
          <w:p>
            <w:pPr>
              <w:pStyle w:val="Compact"/>
            </w:pPr>
            <w:r>
              <w:rPr>
                <w:rFonts w:hint="eastAsia"/>
              </w:rPr>
              <w:t xml:space="preserve">传感链路、采集方案、信号处理与应用结合</w:t>
            </w:r>
          </w:p>
        </w:tc>
        <w:tc>
          <w:tcPr/>
          <w:p>
            <w:pPr>
              <w:pStyle w:val="Compact"/>
            </w:pPr>
            <w:r>
              <w:rPr>
                <w:rFonts w:hint="eastAsia"/>
              </w:rPr>
              <w:t xml:space="preserve">备选（工程+传感）</w:t>
            </w:r>
          </w:p>
        </w:tc>
      </w:tr>
      <w:tr>
        <w:tc>
          <w:tcPr/>
          <w:p>
            <w:pPr>
              <w:pStyle w:val="Compact"/>
            </w:pPr>
            <w:r>
              <w:t xml:space="preserve">Sensors</w:t>
            </w:r>
            <w:hyperlink r:id="rId45">
              <w:r>
                <w:rPr>
                  <w:rStyle w:val="Hyperlink"/>
                </w:rPr>
                <w:t xml:space="preserve">[41]</w:t>
              </w:r>
            </w:hyperlink>
          </w:p>
        </w:tc>
        <w:tc>
          <w:tcPr/>
          <w:p>
            <w:pPr>
              <w:pStyle w:val="Compact"/>
            </w:pPr>
            <w:r>
              <w:rPr>
                <w:rFonts w:hint="eastAsia"/>
              </w:rPr>
              <w:t xml:space="preserve">传感与健康监测（开放获取）</w:t>
            </w:r>
          </w:p>
        </w:tc>
        <w:tc>
          <w:tcPr/>
          <w:p>
            <w:pPr>
              <w:pStyle w:val="Compact"/>
            </w:pPr>
            <w:r>
              <w:t xml:space="preserve">Impact Factor 3.5 </w:t>
            </w:r>
            <w:r>
              <w:rPr>
                <w:rFonts w:hint="eastAsia"/>
              </w:rPr>
              <w:t xml:space="preserve">(2024)；CiteScore</w:t>
            </w:r>
            <w:r>
              <w:t xml:space="preserve"> 8.2 (2024)</w:t>
            </w:r>
            <w:hyperlink r:id="rId51">
              <w:r>
                <w:rPr>
                  <w:rStyle w:val="Hyperlink"/>
                </w:rPr>
                <w:t xml:space="preserve">[42]</w:t>
              </w:r>
            </w:hyperlink>
          </w:p>
        </w:tc>
        <w:tc>
          <w:tcPr/>
          <w:p>
            <w:pPr>
              <w:pStyle w:val="Compact"/>
            </w:pPr>
            <w:r>
              <w:rPr>
                <w:rFonts w:hint="eastAsia"/>
              </w:rPr>
              <w:t xml:space="preserve">期刊统计页给出发表时长曲线（可查）</w:t>
            </w:r>
            <w:hyperlink r:id="rId52">
              <w:r>
                <w:rPr>
                  <w:rStyle w:val="Hyperlink"/>
                </w:rPr>
                <w:t xml:space="preserve">[43]</w:t>
              </w:r>
            </w:hyperlink>
          </w:p>
        </w:tc>
        <w:tc>
          <w:tcPr/>
          <w:p>
            <w:pPr>
              <w:pStyle w:val="Compact"/>
            </w:pPr>
            <w:r>
              <w:rPr>
                <w:rFonts w:hint="eastAsia"/>
              </w:rPr>
              <w:t xml:space="preserve">若需快速发表、并能给出较完整实验与附录，可作为保底；需注意学界对期刊口碑分化</w:t>
            </w:r>
          </w:p>
        </w:tc>
        <w:tc>
          <w:tcPr/>
          <w:p>
            <w:pPr>
              <w:pStyle w:val="Compact"/>
            </w:pPr>
            <w:r>
              <w:rPr>
                <w:rFonts w:hint="eastAsia"/>
              </w:rPr>
              <w:t xml:space="preserve">保底</w:t>
            </w:r>
          </w:p>
        </w:tc>
      </w:tr>
    </w:tbl>
    <w:bookmarkEnd w:id="53"/>
    <w:bookmarkStart w:id="56" w:name="每本期刊的适配理由侧重点难度与顺序建议"/>
    <w:p>
      <w:pPr>
        <w:pStyle w:val="Heading3"/>
      </w:pPr>
      <w:r>
        <w:rPr>
          <w:rFonts w:hint="eastAsia"/>
        </w:rPr>
        <w:t xml:space="preserve">每本期刊的“适配理由、侧重点、难度与顺序建议”</w:t>
      </w:r>
    </w:p>
    <w:p>
      <w:pPr>
        <w:pStyle w:val="FirstParagraph"/>
      </w:pPr>
      <w:r>
        <w:rPr>
          <w:rFonts w:hint="eastAsia"/>
        </w:rPr>
        <w:t xml:space="preserve">以下把你最可能命中的“主投集合”按三条路线说明（每本期刊都给出你写作时应“强化/避免”的要点）。</w:t>
      </w:r>
    </w:p>
    <w:p>
      <w:pPr>
        <w:pStyle w:val="BodyText"/>
      </w:pPr>
      <w:r>
        <w:rPr>
          <w:rFonts w:hint="eastAsia"/>
          <w:b/>
          <w:bCs/>
        </w:rPr>
        <w:t xml:space="preserve">TPWRD（电力工程A线首选）</w:t>
      </w:r>
      <w:r>
        <w:br/>
      </w:r>
      <w:r>
        <w:rPr>
          <w:rFonts w:hint="eastAsia"/>
        </w:rPr>
        <w:t xml:space="preserve">该刊范围明确覆盖电力输配电装置与变电站相关技术创新（含保护、仪表、通信等）。</w:t>
      </w:r>
      <w:hyperlink r:id="rId30">
        <w:r>
          <w:rPr>
            <w:rStyle w:val="Hyperlink"/>
          </w:rPr>
          <w:t xml:space="preserve">[10]</w:t>
        </w:r>
      </w:hyperlink>
      <w:r>
        <w:t xml:space="preserve"> </w:t>
      </w:r>
      <w:r>
        <w:rPr>
          <w:rFonts w:hint="eastAsia"/>
        </w:rPr>
        <w:t xml:space="preserve">若你强调“变压器在线振动诊断如何提升输变电运维可靠性”，叙事高度匹配。该刊也面向工程与学术双读者，审稿中通常要求：问题重要、工程落地清楚、对比充分、讨论务实。其审稿/发表统计报告给出了平均“首次决定/最终决定/发表”用时，可作为你时间表依据。</w:t>
      </w:r>
      <w:hyperlink r:id="rId32">
        <w:r>
          <w:rPr>
            <w:rStyle w:val="Hyperlink"/>
          </w:rPr>
          <w:t xml:space="preserve">[44]</w:t>
        </w:r>
      </w:hyperlink>
      <w:r>
        <w:t xml:space="preserve"> </w:t>
      </w:r>
      <w:r>
        <w:rPr>
          <w:rFonts w:hint="eastAsia"/>
        </w:rPr>
        <w:t xml:space="preserve">另外，PES作者FAQ提到接受率通常在15–20%左右，代表竞争强度较高。</w:t>
      </w:r>
      <w:hyperlink r:id="rId54">
        <w:r>
          <w:rPr>
            <w:rStyle w:val="Hyperlink"/>
          </w:rPr>
          <w:t xml:space="preserve">[45]</w:t>
        </w:r>
      </w:hyperlink>
      <w:r>
        <w:br/>
      </w:r>
      <w:r>
        <w:rPr>
          <w:rFonts w:hint="eastAsia"/>
        </w:rPr>
        <w:t xml:space="preserve">建议：把“你在真实工业数据上做半监督/无监督”的价值写成“减少标注与停电试验成本、提升早期预警能力”，并用严格防泄漏的现场划分协议支撑可信度（见后文实验方案）。</w:t>
      </w:r>
      <w:hyperlink r:id="rId55">
        <w:r>
          <w:rPr>
            <w:rStyle w:val="Hyperlink"/>
          </w:rPr>
          <w:t xml:space="preserve">[46]</w:t>
        </w:r>
      </w:hyperlink>
    </w:p>
    <w:p>
      <w:pPr>
        <w:pStyle w:val="BodyText"/>
      </w:pPr>
      <w:r>
        <w:rPr>
          <w:b/>
          <w:bCs/>
        </w:rPr>
        <w:t xml:space="preserve">IJEPES / </w:t>
      </w:r>
      <w:r>
        <w:rPr>
          <w:rFonts w:hint="eastAsia"/>
          <w:b/>
          <w:bCs/>
        </w:rPr>
        <w:t xml:space="preserve">EPSR（电力工程A线次选，成功率通常高于TPWRD）</w:t>
      </w:r>
      <w:r>
        <w:br/>
      </w:r>
      <w:r>
        <w:rPr>
          <w:rFonts w:hint="eastAsia"/>
        </w:rPr>
        <w:t xml:space="preserve">IJEPES明确提到欢迎“computational</w:t>
      </w:r>
      <w:r>
        <w:t xml:space="preserve"> and data-driven </w:t>
      </w:r>
      <w:r>
        <w:rPr>
          <w:rFonts w:hint="eastAsia"/>
        </w:rPr>
        <w:t xml:space="preserve">tools”服务于未来电力系统的安全可靠运行。</w:t>
      </w:r>
      <w:hyperlink r:id="rId33">
        <w:r>
          <w:rPr>
            <w:rStyle w:val="Hyperlink"/>
          </w:rPr>
          <w:t xml:space="preserve">[13]</w:t>
        </w:r>
      </w:hyperlink>
      <w:r>
        <w:t xml:space="preserve"> </w:t>
      </w:r>
      <w:r>
        <w:rPr>
          <w:rFonts w:hint="eastAsia"/>
        </w:rPr>
        <w:t xml:space="preserve">EPSR定位为“发输配用各环节应用研究”的国际期刊。</w:t>
      </w:r>
      <w:hyperlink r:id="rId35">
        <w:r>
          <w:rPr>
            <w:rStyle w:val="Hyperlink"/>
          </w:rPr>
          <w:t xml:space="preserve">[16]</w:t>
        </w:r>
      </w:hyperlink>
      <w:r>
        <w:t xml:space="preserve"> </w:t>
      </w:r>
      <w:r>
        <w:rPr>
          <w:rFonts w:hint="eastAsia"/>
        </w:rPr>
        <w:t xml:space="preserve">这两本对工程应用友好，且ScienceDirect提供相对明确的“submission</w:t>
      </w:r>
      <w:r>
        <w:t xml:space="preserve"> to first </w:t>
      </w:r>
      <w:r>
        <w:rPr>
          <w:rFonts w:hint="eastAsia"/>
        </w:rPr>
        <w:t xml:space="preserve">decision”统计，可用于安排投递节奏。</w:t>
      </w:r>
      <w:hyperlink r:id="rId34">
        <w:r>
          <w:rPr>
            <w:rStyle w:val="Hyperlink"/>
          </w:rPr>
          <w:t xml:space="preserve">[47]</w:t>
        </w:r>
      </w:hyperlink>
      <w:r>
        <w:br/>
      </w:r>
      <w:r>
        <w:rPr>
          <w:rFonts w:hint="eastAsia"/>
        </w:rPr>
        <w:t xml:space="preserve">建议：把“诊断系统”写成电力设备状态监测的一部分，并加入对不同负载/工况变化的鲁棒性评估（你可借鉴现场研究中把设备分为正常/退化/异常的做法来构造评估任务）。</w:t>
      </w:r>
      <w:hyperlink r:id="rId22">
        <w:r>
          <w:rPr>
            <w:rStyle w:val="Hyperlink"/>
          </w:rPr>
          <w:t xml:space="preserve">[2]</w:t>
        </w:r>
      </w:hyperlink>
    </w:p>
    <w:p>
      <w:pPr>
        <w:pStyle w:val="BodyText"/>
      </w:pPr>
      <w:r>
        <w:rPr>
          <w:rFonts w:hint="eastAsia"/>
          <w:b/>
          <w:bCs/>
        </w:rPr>
        <w:t xml:space="preserve">MSSP（工业AI</w:t>
      </w:r>
      <w:r>
        <w:rPr>
          <w:b/>
          <w:bCs/>
        </w:rPr>
        <w:t xml:space="preserve"> </w:t>
      </w:r>
      <w:r>
        <w:rPr>
          <w:rFonts w:hint="eastAsia"/>
          <w:b/>
          <w:bCs/>
        </w:rPr>
        <w:t xml:space="preserve">B线首选，但难度高）</w:t>
      </w:r>
      <w:r>
        <w:br/>
      </w:r>
      <w:r>
        <w:rPr>
          <w:rFonts w:hint="eastAsia"/>
        </w:rPr>
        <w:t xml:space="preserve">MSSP的Aims</w:t>
      </w:r>
      <w:r>
        <w:t xml:space="preserve"> &amp; </w:t>
      </w:r>
      <w:r>
        <w:rPr>
          <w:rFonts w:hint="eastAsia"/>
        </w:rPr>
        <w:t xml:space="preserve">Scope直接包含“machine/system</w:t>
      </w:r>
      <w:r>
        <w:t xml:space="preserve"> health </w:t>
      </w:r>
      <w:r>
        <w:rPr>
          <w:rFonts w:hint="eastAsia"/>
        </w:rPr>
        <w:t xml:space="preserve">monitoring的信号处理”，并强调论文需对工程知识有“可证明的原创贡献”，最好同时具备理论与实验或高度贴近实际应用。</w:t>
      </w:r>
      <w:hyperlink r:id="rId29">
        <w:r>
          <w:rPr>
            <w:rStyle w:val="Hyperlink"/>
          </w:rPr>
          <w:t xml:space="preserve">[19]</w:t>
        </w:r>
      </w:hyperlink>
      <w:r>
        <w:t xml:space="preserve"> </w:t>
      </w:r>
      <w:r>
        <w:rPr>
          <w:rFonts w:hint="eastAsia"/>
        </w:rPr>
        <w:t xml:space="preserve">你的优势在于：海量真实数据</w:t>
      </w:r>
      <w:r>
        <w:t xml:space="preserve"> + </w:t>
      </w:r>
      <w:r>
        <w:rPr>
          <w:rFonts w:hint="eastAsia"/>
        </w:rPr>
        <w:t xml:space="preserve">三阶段训练</w:t>
      </w:r>
      <w:r>
        <w:t xml:space="preserve"> + </w:t>
      </w:r>
      <w:r>
        <w:rPr>
          <w:rFonts w:hint="eastAsia"/>
        </w:rPr>
        <w:t xml:space="preserve">工程可部署链路，如果能通过系统消融证明每一步带来稳定增益，很有竞争力。</w:t>
      </w:r>
      <w:r>
        <w:br/>
      </w:r>
      <w:r>
        <w:rPr>
          <w:rFonts w:hint="eastAsia"/>
        </w:rPr>
        <w:t xml:space="preserve">建议：避免把稿件写成“纯工程系统实现”；必须提炼可迁移的方法点（例如：三阶段训练在工业振动诊断中的可复用协议、伪标签阈值策略、跨设备划分下的泛化机制等），并给出充分消融（见后文）。</w:t>
      </w:r>
      <w:hyperlink r:id="rId24">
        <w:r>
          <w:rPr>
            <w:rStyle w:val="Hyperlink"/>
          </w:rPr>
          <w:t xml:space="preserve">[48]</w:t>
        </w:r>
      </w:hyperlink>
    </w:p>
    <w:p>
      <w:pPr>
        <w:pStyle w:val="BodyText"/>
      </w:pPr>
      <w:r>
        <w:rPr>
          <w:b/>
          <w:bCs/>
        </w:rPr>
        <w:t xml:space="preserve">TII / </w:t>
      </w:r>
      <w:r>
        <w:rPr>
          <w:rFonts w:hint="eastAsia"/>
          <w:b/>
          <w:bCs/>
        </w:rPr>
        <w:t xml:space="preserve">TIE（工业AI</w:t>
      </w:r>
      <w:r>
        <w:rPr>
          <w:b/>
          <w:bCs/>
        </w:rPr>
        <w:t xml:space="preserve"> </w:t>
      </w:r>
      <w:r>
        <w:rPr>
          <w:rFonts w:hint="eastAsia"/>
          <w:b/>
          <w:bCs/>
        </w:rPr>
        <w:t xml:space="preserve">B线强选，要求方法贡献更强）</w:t>
      </w:r>
      <w:r>
        <w:br/>
      </w:r>
      <w:r>
        <w:rPr>
          <w:rFonts w:hint="eastAsia"/>
        </w:rPr>
        <w:t xml:space="preserve">IEEE官方Title</w:t>
      </w:r>
      <w:r>
        <w:t xml:space="preserve"> </w:t>
      </w:r>
      <w:r>
        <w:rPr>
          <w:rFonts w:hint="eastAsia"/>
        </w:rPr>
        <w:t xml:space="preserve">List提供这些刊的JIF与分区（两者均为Q1）。</w:t>
      </w:r>
      <w:hyperlink r:id="rId31">
        <w:r>
          <w:rPr>
            <w:rStyle w:val="Hyperlink"/>
          </w:rPr>
          <w:t xml:space="preserve">[11]</w:t>
        </w:r>
      </w:hyperlink>
      <w:r>
        <w:t xml:space="preserve"> </w:t>
      </w:r>
      <w:r>
        <w:rPr>
          <w:rFonts w:hint="eastAsia"/>
        </w:rPr>
        <w:t xml:space="preserve">这两本往往更偏“方法+系统级价值”，审稿会追问：你的方法是否超越常规CNN/自编码器/伪标签套路？是否在跨工况、跨设备、开放集故障等更难设定下也成立？你可以引用并对齐变压器振动领域已有“振动图像</w:t>
      </w:r>
      <w:r>
        <w:t xml:space="preserve"> + </w:t>
      </w:r>
      <w:r>
        <w:rPr>
          <w:rFonts w:hint="eastAsia"/>
        </w:rPr>
        <w:t xml:space="preserve">CNN”的强基线（例如现场100+台变压器的振动图像CNN方案）。</w:t>
      </w:r>
      <w:hyperlink r:id="rId22">
        <w:r>
          <w:rPr>
            <w:rStyle w:val="Hyperlink"/>
          </w:rPr>
          <w:t xml:space="preserve">[49]</w:t>
        </w:r>
      </w:hyperlink>
      <w:r>
        <w:br/>
      </w:r>
      <w:r>
        <w:rPr>
          <w:rFonts w:hint="eastAsia"/>
        </w:rPr>
        <w:t xml:space="preserve">建议：若你“暂不引入新模型”，那就把创新放在“训练协议与工程化”：大规模未标注预训练带来的增益曲线、标注量-性能曲线、伪标签质量控制、以及严格防泄漏评估。</w:t>
      </w:r>
      <w:hyperlink r:id="rId37">
        <w:r>
          <w:rPr>
            <w:rStyle w:val="Hyperlink"/>
          </w:rPr>
          <w:t xml:space="preserve">[50]</w:t>
        </w:r>
      </w:hyperlink>
    </w:p>
    <w:p>
      <w:pPr>
        <w:pStyle w:val="BodyText"/>
      </w:pPr>
      <w:r>
        <w:rPr>
          <w:rFonts w:hint="eastAsia"/>
          <w:b/>
          <w:bCs/>
        </w:rPr>
        <w:t xml:space="preserve">EAAI（工程AI应用导向，与你的“工业落地+方法”气质接近）</w:t>
      </w:r>
      <w:r>
        <w:br/>
      </w:r>
      <w:r>
        <w:rPr>
          <w:rFonts w:hint="eastAsia"/>
        </w:rPr>
        <w:t xml:space="preserve">EAAI强调“AI在真实工程中的新颖应用”，并明确提到应使用公共数据集以利复现。</w:t>
      </w:r>
      <w:hyperlink r:id="rId27">
        <w:r>
          <w:rPr>
            <w:rStyle w:val="Hyperlink"/>
          </w:rPr>
          <w:t xml:space="preserve">[25]</w:t>
        </w:r>
      </w:hyperlink>
      <w:r>
        <w:t xml:space="preserve"> </w:t>
      </w:r>
      <w:r>
        <w:rPr>
          <w:rFonts w:hint="eastAsia"/>
        </w:rPr>
        <w:t xml:space="preserve">这对你是风险点：如果工业数据无法公开，需要准备“替代性复现材料”（见后文数据与代码声明建议）。其审稿周期统计也较清楚。</w:t>
      </w:r>
      <w:hyperlink r:id="rId27">
        <w:r>
          <w:rPr>
            <w:rStyle w:val="Hyperlink"/>
          </w:rPr>
          <w:t xml:space="preserve">[26]</w:t>
        </w:r>
      </w:hyperlink>
      <w:r>
        <w:br/>
      </w:r>
      <w:r>
        <w:rPr>
          <w:rFonts w:hint="eastAsia"/>
        </w:rPr>
        <w:t xml:space="preserve">建议：把“公开可复现”当作投稿门槛提前规划：开源训练代码</w:t>
      </w:r>
      <w:r>
        <w:t xml:space="preserve"> + </w:t>
      </w:r>
      <w:r>
        <w:rPr>
          <w:rFonts w:hint="eastAsia"/>
        </w:rPr>
        <w:t xml:space="preserve">去标识化特征/少量样本子集</w:t>
      </w:r>
      <w:r>
        <w:t xml:space="preserve"> + </w:t>
      </w:r>
      <w:r>
        <w:rPr>
          <w:rFonts w:hint="eastAsia"/>
        </w:rPr>
        <w:t xml:space="preserve">合成数据校验（后文给出方案）。</w:t>
      </w:r>
    </w:p>
    <w:p>
      <w:pPr>
        <w:pStyle w:val="BodyText"/>
      </w:pPr>
      <w:r>
        <w:rPr>
          <w:rFonts w:hint="eastAsia"/>
          <w:b/>
          <w:bCs/>
        </w:rPr>
        <w:t xml:space="preserve">Measurement（Scope非常挑剔，适合“传感/测量贡献明确”的版本）</w:t>
      </w:r>
      <w:r>
        <w:br/>
      </w:r>
      <w:r>
        <w:rPr>
          <w:rFonts w:hint="eastAsia"/>
        </w:rPr>
        <w:t xml:space="preserve">Measurement明确警告：缺少测量科学/技术元素、仅做图像处理或故障诊断的论文可能被认为不在scope，且对AI/ML投稿会严格desk</w:t>
      </w:r>
      <w:r>
        <w:t xml:space="preserve"> </w:t>
      </w:r>
      <w:r>
        <w:rPr>
          <w:rFonts w:hint="eastAsia"/>
        </w:rPr>
        <w:t xml:space="preserve">reject，除非证明推进了测量领域state-of-the-art。</w:t>
      </w:r>
      <w:hyperlink r:id="rId41">
        <w:r>
          <w:rPr>
            <w:rStyle w:val="Hyperlink"/>
          </w:rPr>
          <w:t xml:space="preserve">[28]</w:t>
        </w:r>
      </w:hyperlink>
      <w:r>
        <w:br/>
      </w:r>
      <w:r>
        <w:rPr>
          <w:rFonts w:hint="eastAsia"/>
        </w:rPr>
        <w:t xml:space="preserve">建议：只有在你能写清楚“传感器布置、采样链路、标定/噪声、不确定度、现场可复测性”等测量贡献时再投；否则不建议作为首投。</w:t>
      </w:r>
    </w:p>
    <w:p>
      <w:pPr>
        <w:pStyle w:val="BodyText"/>
      </w:pPr>
      <w:r>
        <w:rPr>
          <w:rFonts w:hint="eastAsia"/>
          <w:b/>
          <w:bCs/>
        </w:rPr>
        <w:t xml:space="preserve">RESS（可靠性/安全风格，适合写“误报/漏报代价、风险降低、可靠性提升”的版本）</w:t>
      </w:r>
      <w:r>
        <w:br/>
      </w:r>
      <w:r>
        <w:rPr>
          <w:rFonts w:hint="eastAsia"/>
        </w:rPr>
        <w:t xml:space="preserve">该刊Journal</w:t>
      </w:r>
      <w:r>
        <w:t xml:space="preserve"> </w:t>
      </w:r>
      <w:r>
        <w:rPr>
          <w:rFonts w:hint="eastAsia"/>
        </w:rPr>
        <w:t xml:space="preserve">Insights给出影响因子、审稿链路统计和接收率等，为你规划周期提供依据。</w:t>
      </w:r>
      <w:hyperlink r:id="rId45">
        <w:r>
          <w:rPr>
            <w:rStyle w:val="Hyperlink"/>
          </w:rPr>
          <w:t xml:space="preserve">[32]</w:t>
        </w:r>
      </w:hyperlink>
      <w:r>
        <w:t xml:space="preserve"> </w:t>
      </w:r>
      <w:r>
        <w:rPr>
          <w:rFonts w:hint="eastAsia"/>
        </w:rPr>
        <w:t xml:space="preserve">如果你能把诊断模型的输出连接到“风险决策”（例如告警阈值如何影响误报成本、漏报风险），该刊审稿通常更认可。</w:t>
      </w:r>
    </w:p>
    <w:p>
      <w:pPr>
        <w:pStyle w:val="BodyText"/>
      </w:pPr>
      <w:r>
        <w:rPr>
          <w:b/>
          <w:bCs/>
        </w:rPr>
        <w:t xml:space="preserve">Pattern Recognition / Information </w:t>
      </w:r>
      <w:r>
        <w:rPr>
          <w:rFonts w:hint="eastAsia"/>
          <w:b/>
          <w:bCs/>
        </w:rPr>
        <w:t xml:space="preserve">Fusion（方法顶刊，适合“方法贡献非常硬”的版本）</w:t>
      </w:r>
      <w:r>
        <w:br/>
      </w:r>
      <w:r>
        <w:rPr>
          <w:rFonts w:hint="eastAsia"/>
        </w:rPr>
        <w:t xml:space="preserve">PR的期刊定位与审稿周期统计公开透明。</w:t>
      </w:r>
      <w:hyperlink r:id="rId46">
        <w:r>
          <w:rPr>
            <w:rStyle w:val="Hyperlink"/>
          </w:rPr>
          <w:t xml:space="preserve">[34]</w:t>
        </w:r>
      </w:hyperlink>
      <w:r>
        <w:t xml:space="preserve"> </w:t>
      </w:r>
      <w:r>
        <w:rPr>
          <w:rFonts w:hint="eastAsia"/>
        </w:rPr>
        <w:t xml:space="preserve">IF（Information</w:t>
      </w:r>
      <w:r>
        <w:t xml:space="preserve"> </w:t>
      </w:r>
      <w:r>
        <w:rPr>
          <w:rFonts w:hint="eastAsia"/>
        </w:rPr>
        <w:t xml:space="preserve">Fusion）对“多源融合”极对口。</w:t>
      </w:r>
      <w:hyperlink r:id="rId47">
        <w:r>
          <w:rPr>
            <w:rStyle w:val="Hyperlink"/>
          </w:rPr>
          <w:t xml:space="preserve">[51]</w:t>
        </w:r>
      </w:hyperlink>
      <w:r>
        <w:t xml:space="preserve"> </w:t>
      </w:r>
      <w:r>
        <w:rPr>
          <w:rFonts w:hint="eastAsia"/>
        </w:rPr>
        <w:t xml:space="preserve">但这两本通常要求：方法要有清晰的新理论/新机制，并在多数据集、多设定下成立；仅在单一应用场景堆工程细节往往不够。对于Information</w:t>
      </w:r>
      <w:r>
        <w:t xml:space="preserve"> </w:t>
      </w:r>
      <w:r>
        <w:rPr>
          <w:rFonts w:hint="eastAsia"/>
        </w:rPr>
        <w:t xml:space="preserve">Fusion，第三方统计显示审稿可能很长，你需要把时间成本纳入策略。</w:t>
      </w:r>
      <w:hyperlink r:id="rId48">
        <w:r>
          <w:rPr>
            <w:rStyle w:val="Hyperlink"/>
          </w:rPr>
          <w:t xml:space="preserve">[37]</w:t>
        </w:r>
      </w:hyperlink>
    </w:p>
    <w:bookmarkEnd w:id="56"/>
    <w:bookmarkEnd w:id="57"/>
    <w:bookmarkStart w:id="63" w:name="论文撰写结构与内容要点"/>
    <w:p>
      <w:pPr>
        <w:pStyle w:val="Heading2"/>
      </w:pPr>
      <w:r>
        <w:rPr>
          <w:rFonts w:hint="eastAsia"/>
        </w:rPr>
        <w:t xml:space="preserve">论文撰写结构与内容要点</w:t>
      </w:r>
    </w:p>
    <w:p>
      <w:pPr>
        <w:pStyle w:val="FirstParagraph"/>
      </w:pPr>
      <w:r>
        <w:rPr>
          <w:rFonts w:hint="eastAsia"/>
        </w:rPr>
        <w:t xml:space="preserve">下面给出一套可直接套用的英文期刊论文结构（你可以按A线/B线调整叙事重点）。为满足你提出的要求，Methods部分细化到可落稿的子节颗粒度；同时附上两张mermaid示意图（论文结构与三阶段训练流程）。</w:t>
      </w:r>
    </w:p>
    <w:bookmarkStart w:id="61" w:name="论文结构模板sections与每节要写什么"/>
    <w:p>
      <w:pPr>
        <w:pStyle w:val="Heading3"/>
      </w:pPr>
      <w:r>
        <w:rPr>
          <w:rFonts w:hint="eastAsia"/>
        </w:rPr>
        <w:t xml:space="preserve">论文结构模板（Sections）与每节要写什么</w:t>
      </w:r>
    </w:p>
    <w:p>
      <w:pPr>
        <w:pStyle w:val="FirstParagraph"/>
      </w:pPr>
      <w:r>
        <w:rPr>
          <w:rFonts w:hint="eastAsia"/>
          <w:b/>
          <w:bCs/>
        </w:rPr>
        <w:t xml:space="preserve">Title（标题）</w:t>
      </w:r>
      <w:r>
        <w:br/>
      </w:r>
      <w:r>
        <w:rPr>
          <w:rFonts w:hint="eastAsia"/>
        </w:rPr>
        <w:t xml:space="preserve">建议体现三要素：对象（Power</w:t>
      </w:r>
      <w:r>
        <w:t xml:space="preserve"> Transformer / Dry-type Transformer / Distribution </w:t>
      </w:r>
      <w:r>
        <w:rPr>
          <w:rFonts w:hint="eastAsia"/>
        </w:rPr>
        <w:t xml:space="preserve">Transformer）、信号（Vibration）、方法主线（Three-stage</w:t>
      </w:r>
      <w:r>
        <w:t xml:space="preserve"> Semi-supervised / Self-training / Representation </w:t>
      </w:r>
      <w:r>
        <w:rPr>
          <w:rFonts w:hint="eastAsia"/>
        </w:rPr>
        <w:t xml:space="preserve">Learning）、数据特点（Large-scale</w:t>
      </w:r>
      <w:r>
        <w:t xml:space="preserve"> Industrial Dataset / </w:t>
      </w:r>
      <w:r>
        <w:rPr>
          <w:rFonts w:hint="eastAsia"/>
        </w:rPr>
        <w:t xml:space="preserve">Real-world）。</w:t>
      </w:r>
      <w:r>
        <w:br/>
      </w:r>
      <w:r>
        <w:rPr>
          <w:rFonts w:hint="eastAsia"/>
        </w:rPr>
        <w:t xml:space="preserve">可参考已有标题风格：振动信号→CWT图像→CNN诊断。</w:t>
      </w:r>
      <w:hyperlink r:id="rId21">
        <w:r>
          <w:rPr>
            <w:rStyle w:val="Hyperlink"/>
          </w:rPr>
          <w:t xml:space="preserve">[1]</w:t>
        </w:r>
      </w:hyperlink>
    </w:p>
    <w:p>
      <w:pPr>
        <w:pStyle w:val="BodyText"/>
      </w:pPr>
      <w:r>
        <w:rPr>
          <w:rFonts w:hint="eastAsia"/>
          <w:b/>
          <w:bCs/>
        </w:rPr>
        <w:t xml:space="preserve">Abstract（摘要）</w:t>
      </w:r>
      <w:r>
        <w:br/>
      </w:r>
      <w:r>
        <w:rPr>
          <w:rFonts w:hint="eastAsia"/>
        </w:rPr>
        <w:t xml:space="preserve">用4–6句覆盖：问题重要性→数据与挑战（海量未标注+少量标注、现场噪声/工况变化）→方法（3-stage：预训练/伪标签/微调）→主要结果（监督90%+、无监督70%、相比基线提升X）→工程意义（减少标注成本/提升早期预警/可部署计算耗时）。</w:t>
      </w:r>
      <w:r>
        <w:br/>
      </w:r>
      <w:r>
        <w:rPr>
          <w:rFonts w:hint="eastAsia"/>
        </w:rPr>
        <w:t xml:space="preserve">摘要必须体现“真实场景挑战”，因为文献中很多高准确率来自实验/可控环境。</w:t>
      </w:r>
      <w:hyperlink r:id="rId21">
        <w:r>
          <w:rPr>
            <w:rStyle w:val="Hyperlink"/>
          </w:rPr>
          <w:t xml:space="preserve">[52]</w:t>
        </w:r>
      </w:hyperlink>
    </w:p>
    <w:p>
      <w:pPr>
        <w:pStyle w:val="BodyText"/>
      </w:pPr>
      <w:r>
        <w:rPr>
          <w:rFonts w:hint="eastAsia"/>
          <w:b/>
          <w:bCs/>
        </w:rPr>
        <w:t xml:space="preserve">Introduction（引言）</w:t>
      </w:r>
      <w:r>
        <w:br/>
      </w:r>
      <w:r>
        <w:rPr>
          <w:rFonts w:hint="eastAsia"/>
        </w:rPr>
        <w:t xml:space="preserve">三段式建议：</w:t>
      </w:r>
      <w:r>
        <w:br/>
      </w:r>
      <w:r>
        <w:t xml:space="preserve">1) </w:t>
      </w:r>
      <w:r>
        <w:rPr>
          <w:rFonts w:hint="eastAsia"/>
        </w:rPr>
        <w:t xml:space="preserve">变压器故障后果与状态监测价值（可引用综述中AI对多参数融合更合适、用于提升诊断速度与适应性）。</w:t>
      </w:r>
      <w:hyperlink r:id="rId25">
        <w:r>
          <w:rPr>
            <w:rStyle w:val="Hyperlink"/>
          </w:rPr>
          <w:t xml:space="preserve">[53]</w:t>
        </w:r>
      </w:hyperlink>
      <w:r>
        <w:br/>
      </w:r>
      <w:r>
        <w:t xml:space="preserve">2) </w:t>
      </w:r>
      <w:r>
        <w:rPr>
          <w:rFonts w:hint="eastAsia"/>
        </w:rPr>
        <w:t xml:space="preserve">振动诊断优势与挑战（振动分析低成本、在线，但工况与噪声复杂；单一信号难覆盖，多源融合趋势）。</w:t>
      </w:r>
      <w:hyperlink r:id="rId21">
        <w:r>
          <w:rPr>
            <w:rStyle w:val="Hyperlink"/>
          </w:rPr>
          <w:t xml:space="preserve">[54]</w:t>
        </w:r>
      </w:hyperlink>
      <w:r>
        <w:br/>
      </w:r>
      <w:r>
        <w:t xml:space="preserve">3) </w:t>
      </w:r>
      <w:r>
        <w:rPr>
          <w:rFonts w:hint="eastAsia"/>
        </w:rPr>
        <w:t xml:space="preserve">现有研究缺口：</w:t>
      </w:r>
      <w:r>
        <w:br/>
      </w:r>
      <w:r>
        <w:t xml:space="preserve">- </w:t>
      </w:r>
      <w:r>
        <w:rPr>
          <w:rFonts w:hint="eastAsia"/>
        </w:rPr>
        <w:t xml:space="preserve">监督学习依赖标注；</w:t>
      </w:r>
      <w:r>
        <w:br/>
      </w:r>
      <w:r>
        <w:t xml:space="preserve">- </w:t>
      </w:r>
      <w:r>
        <w:rPr>
          <w:rFonts w:hint="eastAsia"/>
        </w:rPr>
        <w:t xml:space="preserve">半监督在变压器振动场景系统化落地较少；</w:t>
      </w:r>
      <w:r>
        <w:br/>
      </w:r>
      <w:r>
        <w:t xml:space="preserve">- </w:t>
      </w:r>
      <w:r>
        <w:rPr>
          <w:rFonts w:hint="eastAsia"/>
        </w:rPr>
        <w:t xml:space="preserve">评估协议常存在潜在数据泄漏（尤其窗口重叠/预处理先于划分）。</w:t>
      </w:r>
      <w:hyperlink r:id="rId55">
        <w:r>
          <w:rPr>
            <w:rStyle w:val="Hyperlink"/>
          </w:rPr>
          <w:t xml:space="preserve">[46]</w:t>
        </w:r>
      </w:hyperlink>
      <w:r>
        <w:br/>
      </w:r>
      <w:r>
        <w:rPr>
          <w:rFonts w:hint="eastAsia"/>
        </w:rPr>
        <w:t xml:space="preserve">随后用条目式贡献总结（3–5条），建议包含：大规模真实数据、三阶段训练框架、伪标签质量控制、跨设备/跨时间划分评估、可解释性与工程部署指标。</w:t>
      </w:r>
    </w:p>
    <w:p>
      <w:pPr>
        <w:pStyle w:val="BodyText"/>
      </w:pPr>
      <w:r>
        <w:rPr>
          <w:b/>
          <w:bCs/>
        </w:rPr>
        <w:t xml:space="preserve">Related </w:t>
      </w:r>
      <w:r>
        <w:rPr>
          <w:rFonts w:hint="eastAsia"/>
          <w:b/>
          <w:bCs/>
        </w:rPr>
        <w:t xml:space="preserve">Work（相关工作）</w:t>
      </w:r>
      <w:r>
        <w:br/>
      </w:r>
      <w:r>
        <w:rPr>
          <w:rFonts w:hint="eastAsia"/>
        </w:rPr>
        <w:t xml:space="preserve">建议按“三条线”组织（每条线最后都点出你的差异）：</w:t>
      </w:r>
      <w:r>
        <w:br/>
      </w:r>
      <w:r>
        <w:t xml:space="preserve">- Transformer vibration signal </w:t>
      </w:r>
      <w:r>
        <w:rPr>
          <w:rFonts w:hint="eastAsia"/>
        </w:rPr>
        <w:t xml:space="preserve">diagnosis：振动图像+CNN（如CWT→RGB→CNN，99.95%等）；现场多台设备评估（100+台，98.3%）。</w:t>
      </w:r>
      <w:hyperlink r:id="rId21">
        <w:r>
          <w:rPr>
            <w:rStyle w:val="Hyperlink"/>
          </w:rPr>
          <w:t xml:space="preserve">[1]</w:t>
        </w:r>
      </w:hyperlink>
      <w:r>
        <w:br/>
      </w:r>
      <w:r>
        <w:t xml:space="preserve">- Feature engineering / traditional </w:t>
      </w:r>
      <w:r>
        <w:rPr>
          <w:rFonts w:hint="eastAsia"/>
        </w:rPr>
        <w:t xml:space="preserve">ML：熵类特征+Boosting/ELM等（便于作为你的传统基线）。</w:t>
      </w:r>
      <w:hyperlink r:id="rId40">
        <w:r>
          <w:rPr>
            <w:rStyle w:val="Hyperlink"/>
          </w:rPr>
          <w:t xml:space="preserve">[55]</w:t>
        </w:r>
      </w:hyperlink>
      <w:r>
        <w:br/>
      </w:r>
      <w:r>
        <w:t xml:space="preserve">- Semi-/self-supervised &amp; </w:t>
      </w:r>
      <w:r>
        <w:rPr>
          <w:rFonts w:hint="eastAsia"/>
        </w:rPr>
        <w:t xml:space="preserve">self-training：伪标签自训练的原理与阈值机制（FixMatch等），以及半监督综述。</w:t>
      </w:r>
      <w:hyperlink r:id="rId24">
        <w:r>
          <w:rPr>
            <w:rStyle w:val="Hyperlink"/>
          </w:rPr>
          <w:t xml:space="preserve">[4]</w:t>
        </w:r>
      </w:hyperlink>
    </w:p>
    <w:p>
      <w:pPr>
        <w:pStyle w:val="BodyText"/>
      </w:pPr>
      <w:r>
        <w:rPr>
          <w:rFonts w:hint="eastAsia"/>
          <w:b/>
          <w:bCs/>
        </w:rPr>
        <w:t xml:space="preserve">Methods（方法）——建议写成“问题定义</w:t>
      </w:r>
      <w:r>
        <w:rPr>
          <w:b/>
          <w:bCs/>
        </w:rPr>
        <w:t xml:space="preserve"> + </w:t>
      </w:r>
      <w:r>
        <w:rPr>
          <w:rFonts w:hint="eastAsia"/>
          <w:b/>
          <w:bCs/>
        </w:rPr>
        <w:t xml:space="preserve">三阶段训练</w:t>
      </w:r>
      <w:r>
        <w:rPr>
          <w:b/>
          <w:bCs/>
        </w:rPr>
        <w:t xml:space="preserve"> + </w:t>
      </w:r>
      <w:r>
        <w:rPr>
          <w:rFonts w:hint="eastAsia"/>
          <w:b/>
          <w:bCs/>
        </w:rPr>
        <w:t xml:space="preserve">融合/加速”</w:t>
      </w:r>
      <w:r>
        <w:br/>
      </w:r>
      <w:r>
        <w:rPr>
          <w:rFonts w:hint="eastAsia"/>
        </w:rPr>
        <w:t xml:space="preserve">为便于直接落稿，推荐以下子节顺序（Section编号在正文里用即可，这里仅列内容）：</w:t>
      </w:r>
    </w:p>
    <w:p>
      <w:pPr>
        <w:pStyle w:val="Compact"/>
        <w:numPr>
          <w:ilvl w:val="0"/>
          <w:numId w:val="1001"/>
        </w:numPr>
      </w:pPr>
      <w:r>
        <w:t xml:space="preserve">Problem formulation</w:t>
      </w:r>
    </w:p>
    <w:p>
      <w:pPr>
        <w:pStyle w:val="Compact"/>
        <w:numPr>
          <w:ilvl w:val="0"/>
          <w:numId w:val="1001"/>
        </w:numPr>
      </w:pPr>
      <w:r>
        <w:rPr>
          <w:rFonts w:hint="eastAsia"/>
        </w:rPr>
        <w:t xml:space="preserve">监督任务：给定窗口级振动序列（多通道）→输出故障类别；</w:t>
      </w:r>
    </w:p>
    <w:p>
      <w:pPr>
        <w:pStyle w:val="Compact"/>
        <w:numPr>
          <w:ilvl w:val="0"/>
          <w:numId w:val="1001"/>
        </w:numPr>
      </w:pPr>
      <w:r>
        <w:rPr>
          <w:rFonts w:hint="eastAsia"/>
        </w:rPr>
        <w:t xml:space="preserve">无监督任务：仅用“正常/主体运行数据”学习表示或边界，用于异常检测/粗粒度识别；</w:t>
      </w:r>
    </w:p>
    <w:p>
      <w:pPr>
        <w:numPr>
          <w:ilvl w:val="0"/>
          <w:numId w:val="1001"/>
        </w:numPr>
      </w:pPr>
      <w:r>
        <w:rPr>
          <w:rFonts w:hint="eastAsia"/>
        </w:rPr>
        <w:t xml:space="preserve">明确你论文口径：无监督70%到底是“多类聚类对齐的准确率”、还是“正常/异常二分类AUC”，以及与监督任务关系（共享encoder还是两套模型）。</w:t>
      </w:r>
    </w:p>
    <w:p>
      <w:pPr>
        <w:numPr>
          <w:ilvl w:val="0"/>
          <w:numId w:val="1001"/>
        </w:numPr>
      </w:pPr>
      <w:r>
        <w:t xml:space="preserve">Signal representation &amp; preprocessing</w:t>
      </w:r>
    </w:p>
    <w:p>
      <w:pPr>
        <w:pStyle w:val="Compact"/>
        <w:numPr>
          <w:ilvl w:val="0"/>
          <w:numId w:val="1001"/>
        </w:numPr>
      </w:pPr>
      <w:r>
        <w:rPr>
          <w:rFonts w:hint="eastAsia"/>
        </w:rPr>
        <w:t xml:space="preserve">窗口长度、重叠、滤波、去趋势；</w:t>
      </w:r>
    </w:p>
    <w:p>
      <w:pPr>
        <w:pStyle w:val="Compact"/>
        <w:numPr>
          <w:ilvl w:val="0"/>
          <w:numId w:val="1001"/>
        </w:numPr>
      </w:pPr>
      <w:r>
        <w:rPr>
          <w:rFonts w:hint="eastAsia"/>
        </w:rPr>
        <w:t xml:space="preserve">时频表示：STFT/小波CWT（强调可把振动变为图像以进行识别），并说明为何选择（例如CWT已被用于把振动变成RGB图像做变压器故障识别）。</w:t>
      </w:r>
      <w:hyperlink r:id="rId21">
        <w:r>
          <w:rPr>
            <w:rStyle w:val="Hyperlink"/>
          </w:rPr>
          <w:t xml:space="preserve">[56]</w:t>
        </w:r>
      </w:hyperlink>
    </w:p>
    <w:p>
      <w:pPr>
        <w:numPr>
          <w:ilvl w:val="0"/>
          <w:numId w:val="1001"/>
        </w:numPr>
      </w:pPr>
      <w:r>
        <w:rPr>
          <w:rFonts w:hint="eastAsia"/>
        </w:rPr>
        <w:t xml:space="preserve">多通道：通道对齐、归一化策略必须“先划分后拟合”，避免泄漏（后文实验会强调）。</w:t>
      </w:r>
      <w:hyperlink r:id="rId55">
        <w:r>
          <w:rPr>
            <w:rStyle w:val="Hyperlink"/>
          </w:rPr>
          <w:t xml:space="preserve">[46]</w:t>
        </w:r>
      </w:hyperlink>
    </w:p>
    <w:p>
      <w:pPr>
        <w:numPr>
          <w:ilvl w:val="0"/>
          <w:numId w:val="1001"/>
        </w:numPr>
      </w:pPr>
      <w:r>
        <w:t xml:space="preserve">Model architecture</w:t>
      </w:r>
    </w:p>
    <w:p>
      <w:pPr>
        <w:pStyle w:val="Compact"/>
        <w:numPr>
          <w:ilvl w:val="0"/>
          <w:numId w:val="1001"/>
        </w:numPr>
      </w:pPr>
      <w:r>
        <w:rPr>
          <w:rFonts w:hint="eastAsia"/>
        </w:rPr>
        <w:t xml:space="preserve">Backbone：1D-CNN/2D-CNN（对时频图）或双分支（时序+时频）；</w:t>
      </w:r>
    </w:p>
    <w:p>
      <w:pPr>
        <w:pStyle w:val="Compact"/>
        <w:numPr>
          <w:ilvl w:val="0"/>
          <w:numId w:val="1001"/>
        </w:numPr>
      </w:pPr>
      <w:r>
        <w:t xml:space="preserve">Fusion </w:t>
      </w:r>
      <w:r>
        <w:rPr>
          <w:rFonts w:hint="eastAsia"/>
        </w:rPr>
        <w:t xml:space="preserve">module：早期融合（concat输入）、中期融合（特征concat+MLP）、晚期融合（logit加权/投票）；</w:t>
      </w:r>
    </w:p>
    <w:p>
      <w:pPr>
        <w:numPr>
          <w:ilvl w:val="0"/>
          <w:numId w:val="1001"/>
        </w:numPr>
      </w:pPr>
      <w:r>
        <w:rPr>
          <w:rFonts w:hint="eastAsia"/>
        </w:rPr>
        <w:t xml:space="preserve">若你有多源（如多个传感器、多点振动、噪声等），需说明多源融合动机（单传感不足、多源更完整）。</w:t>
      </w:r>
      <w:hyperlink r:id="rId58">
        <w:r>
          <w:rPr>
            <w:rStyle w:val="Hyperlink"/>
          </w:rPr>
          <w:t xml:space="preserve">[57]</w:t>
        </w:r>
      </w:hyperlink>
    </w:p>
    <w:p>
      <w:pPr>
        <w:numPr>
          <w:ilvl w:val="0"/>
          <w:numId w:val="1001"/>
        </w:numPr>
      </w:pPr>
      <w:r>
        <w:t xml:space="preserve">Loss </w:t>
      </w:r>
      <w:r>
        <w:rPr>
          <w:rFonts w:hint="eastAsia"/>
        </w:rPr>
        <w:t xml:space="preserve">functions（损失设计）</w:t>
      </w:r>
    </w:p>
    <w:p>
      <w:pPr>
        <w:pStyle w:val="Compact"/>
        <w:numPr>
          <w:ilvl w:val="0"/>
          <w:numId w:val="1001"/>
        </w:numPr>
      </w:pPr>
      <w:r>
        <w:t xml:space="preserve">Stage </w:t>
      </w:r>
      <w:r>
        <w:rPr>
          <w:rFonts w:hint="eastAsia"/>
        </w:rPr>
        <w:t xml:space="preserve">1（无监督/自监督）：</w:t>
      </w:r>
    </w:p>
    <w:p>
      <w:pPr>
        <w:pStyle w:val="Compact"/>
        <w:numPr>
          <w:ilvl w:val="1"/>
          <w:numId w:val="1002"/>
        </w:numPr>
      </w:pPr>
      <w:r>
        <w:rPr>
          <w:rFonts w:hint="eastAsia"/>
        </w:rPr>
        <w:t xml:space="preserve">对比学习损失（可选），或重构损失（AE类），或一类边界学习（SVDD类）；</w:t>
      </w:r>
    </w:p>
    <w:p>
      <w:pPr>
        <w:pStyle w:val="Compact"/>
        <w:numPr>
          <w:ilvl w:val="0"/>
          <w:numId w:val="1001"/>
        </w:numPr>
      </w:pPr>
      <w:r>
        <w:t xml:space="preserve">Stage </w:t>
      </w:r>
      <w:r>
        <w:rPr>
          <w:rFonts w:hint="eastAsia"/>
        </w:rPr>
        <w:t xml:space="preserve">2：伪标签损失（交叉熵），可带置信度权重；</w:t>
      </w:r>
    </w:p>
    <w:p>
      <w:pPr>
        <w:numPr>
          <w:ilvl w:val="0"/>
          <w:numId w:val="1001"/>
        </w:numPr>
      </w:pPr>
      <w:r>
        <w:t xml:space="preserve">Stage </w:t>
      </w:r>
      <w:r>
        <w:rPr>
          <w:rFonts w:hint="eastAsia"/>
        </w:rPr>
        <w:t xml:space="preserve">3：监督交叉熵</w:t>
      </w:r>
      <w:r>
        <w:t xml:space="preserve"> </w:t>
      </w:r>
      <w:r>
        <w:rPr>
          <w:rFonts w:hint="eastAsia"/>
        </w:rPr>
        <w:t xml:space="preserve">+（可选）监督对比损失（SupCon）提升类间可分性。</w:t>
      </w:r>
      <w:hyperlink r:id="rId59">
        <w:r>
          <w:rPr>
            <w:rStyle w:val="Hyperlink"/>
          </w:rPr>
          <w:t xml:space="preserve">[58]</w:t>
        </w:r>
      </w:hyperlink>
    </w:p>
    <w:p>
      <w:pPr>
        <w:numPr>
          <w:ilvl w:val="0"/>
          <w:numId w:val="1001"/>
        </w:numPr>
      </w:pPr>
      <w:r>
        <w:t xml:space="preserve">Pseudo-label </w:t>
      </w:r>
      <w:r>
        <w:rPr>
          <w:rFonts w:hint="eastAsia"/>
        </w:rPr>
        <w:t xml:space="preserve">strategy（伪标签策略，必须写细）</w:t>
      </w:r>
    </w:p>
    <w:p>
      <w:pPr>
        <w:pStyle w:val="Compact"/>
        <w:numPr>
          <w:ilvl w:val="0"/>
          <w:numId w:val="1001"/>
        </w:numPr>
      </w:pPr>
      <w:r>
        <w:rPr>
          <w:rFonts w:hint="eastAsia"/>
        </w:rPr>
        <w:t xml:space="preserve">教师-学生或单模型自训练；</w:t>
      </w:r>
    </w:p>
    <w:p>
      <w:pPr>
        <w:pStyle w:val="Compact"/>
        <w:numPr>
          <w:ilvl w:val="0"/>
          <w:numId w:val="1001"/>
        </w:numPr>
      </w:pPr>
      <w:r>
        <w:rPr>
          <w:rFonts w:hint="eastAsia"/>
        </w:rPr>
        <w:t xml:space="preserve">置信度阈值τ（固定或自适应）；</w:t>
      </w:r>
    </w:p>
    <w:p>
      <w:pPr>
        <w:pStyle w:val="Compact"/>
        <w:numPr>
          <w:ilvl w:val="0"/>
          <w:numId w:val="1001"/>
        </w:numPr>
      </w:pPr>
      <w:r>
        <w:rPr>
          <w:rFonts w:hint="eastAsia"/>
        </w:rPr>
        <w:t xml:space="preserve">强/弱增强一致性（FixMatch范式：弱增强出伪标签、强增强做学习）。</w:t>
      </w:r>
      <w:hyperlink r:id="rId37">
        <w:r>
          <w:rPr>
            <w:rStyle w:val="Hyperlink"/>
          </w:rPr>
          <w:t xml:space="preserve">[59]</w:t>
        </w:r>
      </w:hyperlink>
    </w:p>
    <w:p>
      <w:pPr>
        <w:numPr>
          <w:ilvl w:val="0"/>
          <w:numId w:val="1001"/>
        </w:numPr>
      </w:pPr>
      <w:r>
        <w:rPr>
          <w:rFonts w:hint="eastAsia"/>
        </w:rPr>
        <w:t xml:space="preserve">噪声伪标签抑制（例如温度缩放/熵筛选/类均衡采样）。</w:t>
      </w:r>
    </w:p>
    <w:p>
      <w:pPr>
        <w:numPr>
          <w:ilvl w:val="0"/>
          <w:numId w:val="1001"/>
        </w:numPr>
      </w:pPr>
      <w:r>
        <w:t xml:space="preserve">Training schedule &amp; </w:t>
      </w:r>
      <w:r>
        <w:rPr>
          <w:rFonts w:hint="eastAsia"/>
        </w:rPr>
        <w:t xml:space="preserve">hyperparameters（训练流程与超参）</w:t>
      </w:r>
    </w:p>
    <w:p>
      <w:pPr>
        <w:pStyle w:val="Compact"/>
        <w:numPr>
          <w:ilvl w:val="0"/>
          <w:numId w:val="1001"/>
        </w:numPr>
      </w:pPr>
      <w:r>
        <w:t xml:space="preserve">Stage </w:t>
      </w:r>
      <w:r>
        <w:rPr>
          <w:rFonts w:hint="eastAsia"/>
        </w:rPr>
        <w:t xml:space="preserve">1预训练epoch、batch、lr、optimizer；</w:t>
      </w:r>
    </w:p>
    <w:p>
      <w:pPr>
        <w:pStyle w:val="Compact"/>
        <w:numPr>
          <w:ilvl w:val="0"/>
          <w:numId w:val="1001"/>
        </w:numPr>
      </w:pPr>
      <w:r>
        <w:t xml:space="preserve">Stage </w:t>
      </w:r>
      <w:r>
        <w:rPr>
          <w:rFonts w:hint="eastAsia"/>
        </w:rPr>
        <w:t xml:space="preserve">2伪标签生成频率（每N</w:t>
      </w:r>
      <w:r>
        <w:t xml:space="preserve"> </w:t>
      </w:r>
      <w:r>
        <w:rPr>
          <w:rFonts w:hint="eastAsia"/>
        </w:rPr>
        <w:t xml:space="preserve">epoch刷新一次）、阈值退火策略；</w:t>
      </w:r>
    </w:p>
    <w:p>
      <w:pPr>
        <w:pStyle w:val="Compact"/>
        <w:numPr>
          <w:ilvl w:val="0"/>
          <w:numId w:val="1001"/>
        </w:numPr>
      </w:pPr>
      <w:r>
        <w:t xml:space="preserve">Stage </w:t>
      </w:r>
      <w:r>
        <w:rPr>
          <w:rFonts w:hint="eastAsia"/>
        </w:rPr>
        <w:t xml:space="preserve">3微调策略（冻结底层/全量微调）、早停、EMA等。</w:t>
      </w:r>
    </w:p>
    <w:p>
      <w:pPr>
        <w:numPr>
          <w:ilvl w:val="0"/>
          <w:numId w:val="1001"/>
        </w:numPr>
      </w:pPr>
      <w:r>
        <w:rPr>
          <w:rFonts w:hint="eastAsia"/>
        </w:rPr>
        <w:t xml:space="preserve">强制报告随机种子与重复次数（显著性检验需要）。</w:t>
      </w:r>
    </w:p>
    <w:p>
      <w:pPr>
        <w:numPr>
          <w:ilvl w:val="0"/>
          <w:numId w:val="1001"/>
        </w:numPr>
      </w:pPr>
      <w:r>
        <w:t xml:space="preserve">Data </w:t>
      </w:r>
      <w:r>
        <w:rPr>
          <w:rFonts w:hint="eastAsia"/>
        </w:rPr>
        <w:t xml:space="preserve">augmentation（数据增强——对比学习与伪标签的关键）</w:t>
      </w:r>
    </w:p>
    <w:p>
      <w:pPr>
        <w:pStyle w:val="Compact"/>
        <w:numPr>
          <w:ilvl w:val="0"/>
          <w:numId w:val="1001"/>
        </w:numPr>
      </w:pPr>
      <w:r>
        <w:rPr>
          <w:rFonts w:hint="eastAsia"/>
        </w:rPr>
        <w:t xml:space="preserve">1D：jitter、scaling、time</w:t>
      </w:r>
      <w:r>
        <w:t xml:space="preserve"> shift、random </w:t>
      </w:r>
      <w:r>
        <w:rPr>
          <w:rFonts w:hint="eastAsia"/>
        </w:rPr>
        <w:t xml:space="preserve">crop、mixup；</w:t>
      </w:r>
    </w:p>
    <w:p>
      <w:pPr>
        <w:pStyle w:val="Compact"/>
        <w:numPr>
          <w:ilvl w:val="0"/>
          <w:numId w:val="1001"/>
        </w:numPr>
      </w:pPr>
      <w:r>
        <w:rPr>
          <w:rFonts w:hint="eastAsia"/>
        </w:rPr>
        <w:t xml:space="preserve">2D时频图：time/freq</w:t>
      </w:r>
      <w:r>
        <w:t xml:space="preserve"> masking、random resize </w:t>
      </w:r>
      <w:r>
        <w:rPr>
          <w:rFonts w:hint="eastAsia"/>
        </w:rPr>
        <w:t xml:space="preserve">crop、SpecAugment类似操作；</w:t>
      </w:r>
    </w:p>
    <w:p>
      <w:pPr>
        <w:numPr>
          <w:ilvl w:val="0"/>
          <w:numId w:val="1001"/>
        </w:numPr>
      </w:pPr>
      <w:r>
        <w:rPr>
          <w:rFonts w:hint="eastAsia"/>
        </w:rPr>
        <w:t xml:space="preserve">强调增强应“物理合理”，不破坏故障判据。</w:t>
      </w:r>
    </w:p>
    <w:p>
      <w:pPr>
        <w:numPr>
          <w:ilvl w:val="0"/>
          <w:numId w:val="1001"/>
        </w:numPr>
      </w:pPr>
      <w:r>
        <w:t xml:space="preserve">GPU acceleration / engineering </w:t>
      </w:r>
      <w:r>
        <w:rPr>
          <w:rFonts w:hint="eastAsia"/>
        </w:rPr>
        <w:t xml:space="preserve">implementation（加速与工程实现）</w:t>
      </w:r>
    </w:p>
    <w:p>
      <w:pPr>
        <w:pStyle w:val="Compact"/>
        <w:numPr>
          <w:ilvl w:val="0"/>
          <w:numId w:val="1001"/>
        </w:numPr>
      </w:pPr>
      <w:r>
        <w:rPr>
          <w:rFonts w:hint="eastAsia"/>
        </w:rPr>
        <w:t xml:space="preserve">若你有GPU加速“信号→时频图”的批处理（例如批量STFT/滤波），这里要报告：吞吐（windows/s）、延迟、显存占用。</w:t>
      </w:r>
    </w:p>
    <w:p>
      <w:pPr>
        <w:pStyle w:val="Compact"/>
        <w:numPr>
          <w:ilvl w:val="0"/>
          <w:numId w:val="1001"/>
        </w:numPr>
      </w:pPr>
      <w:r>
        <w:rPr>
          <w:rFonts w:hint="eastAsia"/>
        </w:rPr>
        <w:t xml:space="preserve">可引用已有研究提到GPU发展推动DL在图像识别等领域进步，作为工程选择的背景。</w:t>
      </w:r>
      <w:hyperlink r:id="rId21">
        <w:r>
          <w:rPr>
            <w:rStyle w:val="Hyperlink"/>
          </w:rPr>
          <w:t xml:space="preserve">[56]</w:t>
        </w:r>
      </w:hyperlink>
    </w:p>
    <w:p>
      <w:pPr>
        <w:pStyle w:val="FirstParagraph"/>
      </w:pPr>
      <w:r>
        <w:rPr>
          <w:b/>
          <w:bCs/>
        </w:rPr>
        <w:t xml:space="preserve">Dataset &amp; </w:t>
      </w:r>
      <w:r>
        <w:rPr>
          <w:rFonts w:hint="eastAsia"/>
          <w:b/>
          <w:bCs/>
        </w:rPr>
        <w:t xml:space="preserve">preprocessing（数据集与预处理）</w:t>
      </w:r>
      <w:r>
        <w:br/>
      </w:r>
      <w:r>
        <w:rPr>
          <w:rFonts w:hint="eastAsia"/>
        </w:rPr>
        <w:t xml:space="preserve">需要写到审稿人可以复现“划分协议”的程度，即使数据不能公开，也要把元数据描述清楚：设备数量、采样频率、传感器类型、布点位置、采样时长、故障来源（检修记录/专家判定/试验注入）、类分布、噪声与缺失情况。</w:t>
      </w:r>
      <w:r>
        <w:br/>
      </w:r>
      <w:r>
        <w:rPr>
          <w:rFonts w:hint="eastAsia"/>
        </w:rPr>
        <w:t xml:space="preserve">你未提供采样频率/传感器类型，可以参考同类论文在方法节明确写出“压电加速度传感器型号、量程、采集卡”等做法；这会显著提升工程可信度。</w:t>
      </w:r>
      <w:hyperlink r:id="rId60">
        <w:r>
          <w:rPr>
            <w:rStyle w:val="Hyperlink"/>
          </w:rPr>
          <w:t xml:space="preserve">[60]</w:t>
        </w:r>
      </w:hyperlink>
    </w:p>
    <w:p>
      <w:pPr>
        <w:pStyle w:val="BodyText"/>
      </w:pPr>
      <w:r>
        <w:rPr>
          <w:b/>
          <w:bCs/>
        </w:rPr>
        <w:t xml:space="preserve">Experimental </w:t>
      </w:r>
      <w:r>
        <w:rPr>
          <w:rFonts w:hint="eastAsia"/>
          <w:b/>
          <w:bCs/>
        </w:rPr>
        <w:t xml:space="preserve">design（实验设计）</w:t>
      </w:r>
      <w:r>
        <w:br/>
      </w:r>
      <w:r>
        <w:rPr>
          <w:rFonts w:hint="eastAsia"/>
        </w:rPr>
        <w:t xml:space="preserve">必须写清：训练/验证/测试划分、是否跨设备、是否跨时间、窗口重叠如何处理、评价指标、统计检验。尤其需要回应“窗口重叠/预处理泄漏可能导致虚高准确率”的风险点。</w:t>
      </w:r>
      <w:hyperlink r:id="rId55">
        <w:r>
          <w:rPr>
            <w:rStyle w:val="Hyperlink"/>
          </w:rPr>
          <w:t xml:space="preserve">[46]</w:t>
        </w:r>
      </w:hyperlink>
    </w:p>
    <w:p>
      <w:pPr>
        <w:pStyle w:val="BodyText"/>
      </w:pPr>
      <w:r>
        <w:rPr>
          <w:rFonts w:hint="eastAsia"/>
          <w:b/>
          <w:bCs/>
        </w:rPr>
        <w:t xml:space="preserve">Results（结果）</w:t>
      </w:r>
      <w:r>
        <w:br/>
      </w:r>
      <w:r>
        <w:rPr>
          <w:rFonts w:hint="eastAsia"/>
        </w:rPr>
        <w:t xml:space="preserve">建议按“主结果→对比→消融→标注量曲线→无监督预警评估”组织，而不是只给一个Accuracy。</w:t>
      </w:r>
      <w:r>
        <w:br/>
      </w:r>
      <w:r>
        <w:rPr>
          <w:rFonts w:hint="eastAsia"/>
        </w:rPr>
        <w:t xml:space="preserve">你可以参考已有变压器振动论文提供混淆矩阵、与ANN/SVM/朴素贝叶斯对比的呈现方式。</w:t>
      </w:r>
      <w:hyperlink r:id="rId22">
        <w:r>
          <w:rPr>
            <w:rStyle w:val="Hyperlink"/>
          </w:rPr>
          <w:t xml:space="preserve">[61]</w:t>
        </w:r>
      </w:hyperlink>
    </w:p>
    <w:p>
      <w:pPr>
        <w:pStyle w:val="BodyText"/>
      </w:pPr>
      <w:r>
        <w:rPr>
          <w:b/>
          <w:bCs/>
        </w:rPr>
        <w:t xml:space="preserve">Visualization &amp; </w:t>
      </w:r>
      <w:r>
        <w:rPr>
          <w:rFonts w:hint="eastAsia"/>
          <w:b/>
          <w:bCs/>
        </w:rPr>
        <w:t xml:space="preserve">interpretability（可视化与可解释性）</w:t>
      </w:r>
      <w:r>
        <w:br/>
      </w:r>
      <w:r>
        <w:rPr>
          <w:rFonts w:hint="eastAsia"/>
        </w:rPr>
        <w:t xml:space="preserve">至少包含：混淆矩阵、t-SNE/UMAP嵌入、典型误判案例的时频图对比（或Grad-CAM类热力图），并从工程角度解释“为什么错”。对于电力工程期刊，这一节非常加分。</w:t>
      </w:r>
    </w:p>
    <w:p>
      <w:pPr>
        <w:pStyle w:val="BodyText"/>
      </w:pPr>
      <w:r>
        <w:rPr>
          <w:rFonts w:hint="eastAsia"/>
          <w:b/>
          <w:bCs/>
        </w:rPr>
        <w:t xml:space="preserve">Discussion（讨论）</w:t>
      </w:r>
      <w:r>
        <w:br/>
      </w:r>
      <w:r>
        <w:rPr>
          <w:rFonts w:hint="eastAsia"/>
        </w:rPr>
        <w:t xml:space="preserve">建议包含：</w:t>
      </w:r>
      <w:r>
        <w:br/>
      </w:r>
      <w:r>
        <w:t xml:space="preserve">- </w:t>
      </w:r>
      <w:r>
        <w:rPr>
          <w:rFonts w:hint="eastAsia"/>
        </w:rPr>
        <w:t xml:space="preserve">工况变化/设备差异带来的泛化问题；</w:t>
      </w:r>
      <w:r>
        <w:br/>
      </w:r>
      <w:r>
        <w:t xml:space="preserve">- </w:t>
      </w:r>
      <w:r>
        <w:rPr>
          <w:rFonts w:hint="eastAsia"/>
        </w:rPr>
        <w:t xml:space="preserve">数据不可公开的限制与补救（开源代码、特征/子集、合成数据）；</w:t>
      </w:r>
      <w:r>
        <w:br/>
      </w:r>
      <w:r>
        <w:t xml:space="preserve">- </w:t>
      </w:r>
      <w:r>
        <w:rPr>
          <w:rFonts w:hint="eastAsia"/>
        </w:rPr>
        <w:t xml:space="preserve">无监督70%的含义与边界（是否足够用于早期预警）；</w:t>
      </w:r>
      <w:r>
        <w:br/>
      </w:r>
      <w:r>
        <w:t xml:space="preserve">- </w:t>
      </w:r>
      <w:r>
        <w:rPr>
          <w:rFonts w:hint="eastAsia"/>
        </w:rPr>
        <w:t xml:space="preserve">未来工作：开放集未知故障（已有研究开始考虑unknown-type</w:t>
      </w:r>
      <w:r>
        <w:t xml:space="preserve"> </w:t>
      </w:r>
      <w:r>
        <w:rPr>
          <w:rFonts w:hint="eastAsia"/>
        </w:rPr>
        <w:t xml:space="preserve">faults识别）。</w:t>
      </w:r>
      <w:hyperlink r:id="rId60">
        <w:r>
          <w:rPr>
            <w:rStyle w:val="Hyperlink"/>
          </w:rPr>
          <w:t xml:space="preserve">[60]</w:t>
        </w:r>
      </w:hyperlink>
    </w:p>
    <w:p>
      <w:pPr>
        <w:pStyle w:val="BodyText"/>
      </w:pPr>
      <w:r>
        <w:rPr>
          <w:rFonts w:hint="eastAsia"/>
          <w:b/>
          <w:bCs/>
        </w:rPr>
        <w:t xml:space="preserve">Conclusion（结论）</w:t>
      </w:r>
      <w:r>
        <w:br/>
      </w:r>
      <w:r>
        <w:rPr>
          <w:rFonts w:hint="eastAsia"/>
        </w:rPr>
        <w:t xml:space="preserve">给出一句话结论</w:t>
      </w:r>
      <w:r>
        <w:t xml:space="preserve"> + </w:t>
      </w:r>
      <w:r>
        <w:rPr>
          <w:rFonts w:hint="eastAsia"/>
        </w:rPr>
        <w:t xml:space="preserve">3条量化总结</w:t>
      </w:r>
      <w:r>
        <w:t xml:space="preserve"> + </w:t>
      </w:r>
      <w:r>
        <w:rPr>
          <w:rFonts w:hint="eastAsia"/>
        </w:rPr>
        <w:t xml:space="preserve">1条工程落地意义。</w:t>
      </w:r>
    </w:p>
    <w:p>
      <w:pPr>
        <w:pStyle w:val="BodyText"/>
      </w:pPr>
      <w:r>
        <w:rPr>
          <w:b/>
          <w:bCs/>
        </w:rPr>
        <w:t xml:space="preserve">Appendix / Code &amp; Data availability / </w:t>
      </w:r>
      <w:r>
        <w:rPr>
          <w:rFonts w:hint="eastAsia"/>
          <w:b/>
          <w:bCs/>
        </w:rPr>
        <w:t xml:space="preserve">Ethics（附录与声明）</w:t>
      </w:r>
      <w:r>
        <w:br/>
      </w:r>
      <w:r>
        <w:t xml:space="preserve">- </w:t>
      </w:r>
      <w:r>
        <w:rPr>
          <w:rFonts w:hint="eastAsia"/>
        </w:rPr>
        <w:t xml:space="preserve">附录放：超参表、网络结构表、额外消融、更多误判案例；</w:t>
      </w:r>
      <w:r>
        <w:br/>
      </w:r>
      <w:r>
        <w:t xml:space="preserve">- </w:t>
      </w:r>
      <w:r>
        <w:rPr>
          <w:rFonts w:hint="eastAsia"/>
        </w:rPr>
        <w:t xml:space="preserve">数据与代码声明：若不能公开原始振动，至少公开训练代码、预处理脚本、去标识化特征或可控的子集；</w:t>
      </w:r>
      <w:r>
        <w:br/>
      </w:r>
      <w:r>
        <w:t xml:space="preserve">- </w:t>
      </w:r>
      <w:r>
        <w:rPr>
          <w:rFonts w:hint="eastAsia"/>
        </w:rPr>
        <w:t xml:space="preserve">伦理与隐私：强调工业数据匿名化与脱敏，避免泄露设备身份与地理位置；可参考公开数据研究中对匿名数据二次分析不需额外伦理审批的写法，说明你遵循类似原则（但工业数据仍需企业授权）。</w:t>
      </w:r>
      <w:hyperlink r:id="rId55">
        <w:r>
          <w:rPr>
            <w:rStyle w:val="Hyperlink"/>
          </w:rPr>
          <w:t xml:space="preserve">[62]</w:t>
        </w:r>
      </w:hyperlink>
    </w:p>
    <w:bookmarkEnd w:id="61"/>
    <w:bookmarkStart w:id="62" w:name="mermaid示意图"/>
    <w:p>
      <w:pPr>
        <w:pStyle w:val="Heading3"/>
      </w:pPr>
      <w:r>
        <w:rPr>
          <w:rFonts w:hint="eastAsia"/>
        </w:rPr>
        <w:t xml:space="preserve">Mermaid示意图</w:t>
      </w:r>
    </w:p>
    <w:p>
      <w:pPr>
        <w:pStyle w:val="SourceCode"/>
      </w:pPr>
      <w:r>
        <w:rPr>
          <w:rStyle w:val="VerbatimChar"/>
        </w:rPr>
        <w:t xml:space="preserve">flowchart TB</w:t>
      </w:r>
      <w:r>
        <w:br/>
      </w:r>
      <w:r>
        <w:rPr>
          <w:rStyle w:val="VerbatimChar"/>
        </w:rPr>
        <w:t xml:space="preserve">  A[Title + Abstract] --&gt; B[Introduction]</w:t>
      </w:r>
      <w:r>
        <w:br/>
      </w:r>
      <w:r>
        <w:rPr>
          <w:rStyle w:val="VerbatimChar"/>
        </w:rPr>
        <w:t xml:space="preserve">  B --&gt; C[Related Work]</w:t>
      </w:r>
      <w:r>
        <w:br/>
      </w:r>
      <w:r>
        <w:rPr>
          <w:rStyle w:val="VerbatimChar"/>
        </w:rPr>
        <w:t xml:space="preserve">  C --&gt; D[Methods]</w:t>
      </w:r>
      <w:r>
        <w:br/>
      </w:r>
      <w:r>
        <w:rPr>
          <w:rStyle w:val="VerbatimChar"/>
        </w:rPr>
        <w:t xml:space="preserve">  D --&gt; E[Dataset &amp; Preprocessing]</w:t>
      </w:r>
      <w:r>
        <w:br/>
      </w:r>
      <w:r>
        <w:rPr>
          <w:rStyle w:val="VerbatimChar"/>
        </w:rPr>
        <w:t xml:space="preserve">  E --&gt; F[Experimental Design]</w:t>
      </w:r>
      <w:r>
        <w:br/>
      </w:r>
      <w:r>
        <w:rPr>
          <w:rStyle w:val="VerbatimChar"/>
        </w:rPr>
        <w:t xml:space="preserve">  F --&gt; G[Results]</w:t>
      </w:r>
      <w:r>
        <w:br/>
      </w:r>
      <w:r>
        <w:rPr>
          <w:rStyle w:val="VerbatimChar"/>
        </w:rPr>
        <w:t xml:space="preserve">  G --&gt; H[Visualization &amp; Interpretability]</w:t>
      </w:r>
      <w:r>
        <w:br/>
      </w:r>
      <w:r>
        <w:rPr>
          <w:rStyle w:val="VerbatimChar"/>
        </w:rPr>
        <w:t xml:space="preserve">  H --&gt; I[Discussion]</w:t>
      </w:r>
      <w:r>
        <w:br/>
      </w:r>
      <w:r>
        <w:rPr>
          <w:rStyle w:val="VerbatimChar"/>
        </w:rPr>
        <w:t xml:space="preserve">  I --&gt; J[Conclusion]</w:t>
      </w:r>
      <w:r>
        <w:br/>
      </w:r>
      <w:r>
        <w:rPr>
          <w:rStyle w:val="VerbatimChar"/>
        </w:rPr>
        <w:t xml:space="preserve">  J --&gt; K[Appendix / Code &amp; Data Availability / Ethics]</w:t>
      </w:r>
    </w:p>
    <w:p>
      <w:pPr>
        <w:pStyle w:val="SourceCode"/>
      </w:pPr>
      <w:r>
        <w:rPr>
          <w:rStyle w:val="VerbatimChar"/>
        </w:rPr>
        <w:t xml:space="preserve">flowchart LR</w:t>
      </w:r>
      <w:r>
        <w:br/>
      </w:r>
      <w:r>
        <w:rPr>
          <w:rStyle w:val="VerbatimChar"/>
        </w:rPr>
        <w:t xml:space="preserve">  subgraph Data</w:t>
      </w:r>
      <w:r>
        <w:br/>
      </w:r>
      <w:r>
        <w:rPr>
          <w:rStyle w:val="VerbatimChar"/>
        </w:rPr>
        <w:t xml:space="preserve">    R[Raw vibration signals\n(multi-channel, long-term)] --&gt; S[Split by transformer/time\n(no leakage)]</w:t>
      </w:r>
      <w:r>
        <w:br/>
      </w:r>
      <w:r>
        <w:rPr>
          <w:rStyle w:val="VerbatimChar"/>
        </w:rPr>
        <w:t xml:space="preserve">    S --&gt; W[Windowing within each split\n(length L, overlap p)]</w:t>
      </w:r>
      <w:r>
        <w:br/>
      </w:r>
      <w:r>
        <w:rPr>
          <w:rStyle w:val="VerbatimChar"/>
        </w:rPr>
        <w:t xml:space="preserve">    W --&gt; X[Representations\n1D sequence / STFT / CWT images]</w:t>
      </w:r>
      <w:r>
        <w:br/>
      </w:r>
      <w:r>
        <w:rPr>
          <w:rStyle w:val="VerbatimChar"/>
        </w:rPr>
        <w:t xml:space="preserve">  end</w:t>
      </w:r>
      <w:r>
        <w:br/>
      </w:r>
      <w:r>
        <w:br/>
      </w:r>
      <w:r>
        <w:rPr>
          <w:rStyle w:val="VerbatimChar"/>
        </w:rPr>
        <w:t xml:space="preserve">  subgraph Stage1["Stage 1: Unsupervised/Self-supervised pretraining"]</w:t>
      </w:r>
      <w:r>
        <w:br/>
      </w:r>
      <w:r>
        <w:rPr>
          <w:rStyle w:val="VerbatimChar"/>
        </w:rPr>
        <w:t xml:space="preserve">    X --&gt; E1[Encoder pretrain\n(contrastive or reconstruction or one-class)]</w:t>
      </w:r>
      <w:r>
        <w:br/>
      </w:r>
      <w:r>
        <w:rPr>
          <w:rStyle w:val="VerbatimChar"/>
        </w:rPr>
        <w:t xml:space="preserve">  end</w:t>
      </w:r>
      <w:r>
        <w:br/>
      </w:r>
      <w:r>
        <w:br/>
      </w:r>
      <w:r>
        <w:rPr>
          <w:rStyle w:val="VerbatimChar"/>
        </w:rPr>
        <w:t xml:space="preserve">  subgraph Stage2["Stage 2: Pseudo-label self-training"]</w:t>
      </w:r>
      <w:r>
        <w:br/>
      </w:r>
      <w:r>
        <w:rPr>
          <w:rStyle w:val="VerbatimChar"/>
        </w:rPr>
        <w:t xml:space="preserve">    E1 --&gt; C1[Init classifier on small labeled set]</w:t>
      </w:r>
      <w:r>
        <w:br/>
      </w:r>
      <w:r>
        <w:rPr>
          <w:rStyle w:val="VerbatimChar"/>
        </w:rPr>
        <w:t xml:space="preserve">    C1 --&gt; P1[Predict unlabeled\nconfidence filtering τ]</w:t>
      </w:r>
      <w:r>
        <w:br/>
      </w:r>
      <w:r>
        <w:rPr>
          <w:rStyle w:val="VerbatimChar"/>
        </w:rPr>
        <w:t xml:space="preserve">    P1 --&gt; T2[Train with labeled + pseudo-labeled\n(consistency / reweighting)]</w:t>
      </w:r>
      <w:r>
        <w:br/>
      </w:r>
      <w:r>
        <w:rPr>
          <w:rStyle w:val="VerbatimChar"/>
        </w:rPr>
        <w:t xml:space="preserve">  end</w:t>
      </w:r>
      <w:r>
        <w:br/>
      </w:r>
      <w:r>
        <w:br/>
      </w:r>
      <w:r>
        <w:rPr>
          <w:rStyle w:val="VerbatimChar"/>
        </w:rPr>
        <w:t xml:space="preserve">  subgraph Stage3["Stage 3: Supervised fine-tuning"]</w:t>
      </w:r>
      <w:r>
        <w:br/>
      </w:r>
      <w:r>
        <w:rPr>
          <w:rStyle w:val="VerbatimChar"/>
        </w:rPr>
        <w:t xml:space="preserve">    T2 --&gt; F1[Fine-tune on high-quality labeled set\n(+ optional supervised contrastive)]</w:t>
      </w:r>
      <w:r>
        <w:br/>
      </w:r>
      <w:r>
        <w:rPr>
          <w:rStyle w:val="VerbatimChar"/>
        </w:rPr>
        <w:t xml:space="preserve">  end</w:t>
      </w:r>
      <w:r>
        <w:br/>
      </w:r>
      <w:r>
        <w:br/>
      </w:r>
      <w:r>
        <w:rPr>
          <w:rStyle w:val="VerbatimChar"/>
        </w:rPr>
        <w:t xml:space="preserve">  F1 --&gt; Eval[Evaluation\nAcc/F1 + ROC/AUC + robustness + ablation]</w:t>
      </w:r>
      <w:r>
        <w:br/>
      </w:r>
      <w:r>
        <w:rPr>
          <w:rStyle w:val="VerbatimChar"/>
        </w:rPr>
        <w:t xml:space="preserve">  Eval --&gt; Deploy[Deployment metrics\nlatency/throughput + visualization]</w:t>
      </w:r>
    </w:p>
    <w:bookmarkEnd w:id="62"/>
    <w:bookmarkEnd w:id="63"/>
    <w:bookmarkStart w:id="70" w:name="实验与消融方案"/>
    <w:p>
      <w:pPr>
        <w:pStyle w:val="Heading2"/>
      </w:pPr>
      <w:r>
        <w:rPr>
          <w:rFonts w:hint="eastAsia"/>
        </w:rPr>
        <w:t xml:space="preserve">实验与消融方案</w:t>
      </w:r>
    </w:p>
    <w:p>
      <w:pPr>
        <w:pStyle w:val="FirstParagraph"/>
      </w:pPr>
      <w:r>
        <w:rPr>
          <w:rFonts w:hint="eastAsia"/>
        </w:rPr>
        <w:t xml:space="preserve">本节给出“可复现、可写进论文、也可直接变成代码实验计划”的方案，重点解决三类审稿人最常质疑的问题：</w:t>
      </w:r>
      <w:r>
        <w:br/>
      </w:r>
      <w:r>
        <w:t xml:space="preserve">1) </w:t>
      </w:r>
      <w:r>
        <w:rPr>
          <w:rFonts w:hint="eastAsia"/>
        </w:rPr>
        <w:t xml:space="preserve">划分是否公平、是否有泄漏；2)</w:t>
      </w:r>
      <w:r>
        <w:t xml:space="preserve"> </w:t>
      </w:r>
      <w:r>
        <w:rPr>
          <w:rFonts w:hint="eastAsia"/>
        </w:rPr>
        <w:t xml:space="preserve">三阶段训练的增益是否真实；3)</w:t>
      </w:r>
      <w:r>
        <w:t xml:space="preserve"> </w:t>
      </w:r>
      <w:r>
        <w:rPr>
          <w:rFonts w:hint="eastAsia"/>
        </w:rPr>
        <w:t xml:space="preserve">与既有方法相比是否充分。</w:t>
      </w:r>
    </w:p>
    <w:bookmarkStart w:id="64" w:name="可复现实验流程"/>
    <w:p>
      <w:pPr>
        <w:pStyle w:val="Heading3"/>
      </w:pPr>
      <w:r>
        <w:rPr>
          <w:rFonts w:hint="eastAsia"/>
        </w:rPr>
        <w:t xml:space="preserve">可复现实验流程</w:t>
      </w:r>
    </w:p>
    <w:p>
      <w:pPr>
        <w:pStyle w:val="FirstParagraph"/>
      </w:pPr>
      <w:r>
        <w:rPr>
          <w:rFonts w:hint="eastAsia"/>
          <w:b/>
          <w:bCs/>
        </w:rPr>
        <w:t xml:space="preserve">步骤一：定义严格的数据划分协议（最重要）</w:t>
      </w:r>
      <w:r>
        <w:br/>
      </w:r>
      <w:r>
        <w:rPr>
          <w:rFonts w:hint="eastAsia"/>
        </w:rPr>
        <w:t xml:space="preserve">强烈建议采用“先按设备/时间划分，再做窗口化与归一化”的流程。原因：多变量时间序列研究已显示，若先做全数据缩放、先滑窗再随机划分，重叠窗口或统计量会跨集合泄漏，导致性能虚高；纠正流程后指标可能大幅下降。</w:t>
      </w:r>
      <w:hyperlink r:id="rId55">
        <w:r>
          <w:rPr>
            <w:rStyle w:val="Hyperlink"/>
          </w:rPr>
          <w:t xml:space="preserve">[46]</w:t>
        </w:r>
      </w:hyperlink>
    </w:p>
    <w:p>
      <w:pPr>
        <w:pStyle w:val="BodyText"/>
      </w:pPr>
      <w:r>
        <w:rPr>
          <w:rFonts w:hint="eastAsia"/>
        </w:rPr>
        <w:t xml:space="preserve">可选三种协议（从容易到严格）：</w:t>
      </w:r>
      <w:r>
        <w:br/>
      </w:r>
      <w:r>
        <w:t xml:space="preserve">- Protocol </w:t>
      </w:r>
      <w:r>
        <w:rPr>
          <w:rFonts w:hint="eastAsia"/>
        </w:rPr>
        <w:t xml:space="preserve">P1（常规但可接受）：按设备ID分层抽样，确保同一台变压器的数据只出现在一个集合（train/val/test）。</w:t>
      </w:r>
      <w:r>
        <w:br/>
      </w:r>
      <w:r>
        <w:t xml:space="preserve">- Protocol </w:t>
      </w:r>
      <w:r>
        <w:rPr>
          <w:rFonts w:hint="eastAsia"/>
        </w:rPr>
        <w:t xml:space="preserve">P2（更贴近部署）：按时间切分（train为早期月份，test为后期月份），检验概念漂移；窗口化只在各自集合内部做。</w:t>
      </w:r>
      <w:r>
        <w:br/>
      </w:r>
      <w:r>
        <w:t xml:space="preserve">- Protocol </w:t>
      </w:r>
      <w:r>
        <w:rPr>
          <w:rFonts w:hint="eastAsia"/>
        </w:rPr>
        <w:t xml:space="preserve">P3（最严格，建议作为主结果）：留一设备/留一站点评估（LOTO/LOSO），体现跨设备泛化；这会让90%+更有说服力。</w:t>
      </w:r>
    </w:p>
    <w:p>
      <w:pPr>
        <w:pStyle w:val="BodyText"/>
      </w:pPr>
      <w:r>
        <w:rPr>
          <w:rFonts w:hint="eastAsia"/>
          <w:b/>
          <w:bCs/>
        </w:rPr>
        <w:t xml:space="preserve">步骤二：从200万条数据中分配“无监督阶段</w:t>
      </w:r>
      <w:r>
        <w:rPr>
          <w:b/>
          <w:bCs/>
        </w:rPr>
        <w:t xml:space="preserve"> vs </w:t>
      </w:r>
      <w:r>
        <w:rPr>
          <w:rFonts w:hint="eastAsia"/>
          <w:b/>
          <w:bCs/>
        </w:rPr>
        <w:t xml:space="preserve">有监督阶段”的样本池</w:t>
      </w:r>
      <w:r>
        <w:br/>
      </w:r>
      <w:r>
        <w:rPr>
          <w:rFonts w:hint="eastAsia"/>
        </w:rPr>
        <w:t xml:space="preserve">建议把数据分为四个池（示例比例，可根据你标注量调整）：</w:t>
      </w:r>
      <w:r>
        <w:br/>
      </w:r>
      <w:r>
        <w:t xml:space="preserve">- </w:t>
      </w:r>
      <w:r>
        <w:rPr>
          <w:rFonts w:hint="eastAsia"/>
        </w:rPr>
        <w:t xml:space="preserve">Unlabeled-train：~70–85%（用于Stage</w:t>
      </w:r>
      <w:r>
        <w:t xml:space="preserve"> </w:t>
      </w:r>
      <w:r>
        <w:rPr>
          <w:rFonts w:hint="eastAsia"/>
        </w:rPr>
        <w:t xml:space="preserve">1预训练与Stage</w:t>
      </w:r>
      <w:r>
        <w:t xml:space="preserve"> </w:t>
      </w:r>
      <w:r>
        <w:rPr>
          <w:rFonts w:hint="eastAsia"/>
        </w:rPr>
        <w:t xml:space="preserve">2伪标签，全部来自train设备/时段）；</w:t>
      </w:r>
      <w:r>
        <w:br/>
      </w:r>
      <w:r>
        <w:t xml:space="preserve">- </w:t>
      </w:r>
      <w:r>
        <w:rPr>
          <w:rFonts w:hint="eastAsia"/>
        </w:rPr>
        <w:t xml:space="preserve">Labeled-train：~1–5%（人工标注或历史故障记录对齐的窗口，用于初始监督与微调）；</w:t>
      </w:r>
      <w:r>
        <w:br/>
      </w:r>
      <w:r>
        <w:t xml:space="preserve">- </w:t>
      </w:r>
      <w:r>
        <w:rPr>
          <w:rFonts w:hint="eastAsia"/>
        </w:rPr>
        <w:t xml:space="preserve">Val：~5–10%（用于超参/阈值选择与早停）；</w:t>
      </w:r>
      <w:r>
        <w:br/>
      </w:r>
      <w:r>
        <w:t xml:space="preserve">- </w:t>
      </w:r>
      <w:r>
        <w:rPr>
          <w:rFonts w:hint="eastAsia"/>
        </w:rPr>
        <w:t xml:space="preserve">Test：~10–20%（一次性锁定，只做最终评估）。</w:t>
      </w:r>
      <w:r>
        <w:br/>
      </w:r>
      <w:r>
        <w:rPr>
          <w:rFonts w:hint="eastAsia"/>
        </w:rPr>
        <w:t xml:space="preserve">关键点：</w:t>
      </w:r>
      <w:r>
        <w:rPr>
          <w:rFonts w:hint="eastAsia"/>
          <w:b/>
          <w:bCs/>
        </w:rPr>
        <w:t xml:space="preserve">即使无监督，也不要把test数据用于预训练</w:t>
      </w:r>
      <w:r>
        <w:rPr>
          <w:rFonts w:hint="eastAsia"/>
        </w:rPr>
        <w:t xml:space="preserve">，否则容易在审稿中被认为“看过测试分布”。对这点的敏感度，最近针对时间序列窗口泄漏的复现研究已有清晰警示。</w:t>
      </w:r>
      <w:hyperlink r:id="rId55">
        <w:r>
          <w:rPr>
            <w:rStyle w:val="Hyperlink"/>
          </w:rPr>
          <w:t xml:space="preserve">[62]</w:t>
        </w:r>
      </w:hyperlink>
    </w:p>
    <w:p>
      <w:pPr>
        <w:pStyle w:val="BodyText"/>
      </w:pPr>
      <w:r>
        <w:rPr>
          <w:rFonts w:hint="eastAsia"/>
          <w:b/>
          <w:bCs/>
        </w:rPr>
        <w:t xml:space="preserve">步骤三：训练与评估顺序（写进论文的“Algorithm</w:t>
      </w:r>
      <w:r>
        <w:rPr>
          <w:b/>
          <w:bCs/>
        </w:rPr>
        <w:t xml:space="preserve"> </w:t>
      </w:r>
      <w:r>
        <w:rPr>
          <w:rFonts w:hint="eastAsia"/>
          <w:b/>
          <w:bCs/>
        </w:rPr>
        <w:t xml:space="preserve">1”）</w:t>
      </w:r>
      <w:r>
        <w:br/>
      </w:r>
      <w:r>
        <w:t xml:space="preserve">- Stage </w:t>
      </w:r>
      <w:r>
        <w:rPr>
          <w:rFonts w:hint="eastAsia"/>
        </w:rPr>
        <w:t xml:space="preserve">1：用Unlabeled-train预训练encoder；</w:t>
      </w:r>
      <w:r>
        <w:br/>
      </w:r>
      <w:r>
        <w:t xml:space="preserve">- Stage </w:t>
      </w:r>
      <w:r>
        <w:rPr>
          <w:rFonts w:hint="eastAsia"/>
        </w:rPr>
        <w:t xml:space="preserve">2：用Labeled-train训练初始分类头；对Unlabeled-train生成伪标签，阈值τ过滤；按FixMatch式一致性或普通自训练迭代训练。</w:t>
      </w:r>
      <w:hyperlink r:id="rId37">
        <w:r>
          <w:rPr>
            <w:rStyle w:val="Hyperlink"/>
          </w:rPr>
          <w:t xml:space="preserve">[63]</w:t>
        </w:r>
      </w:hyperlink>
      <w:r>
        <w:br/>
      </w:r>
      <w:r>
        <w:t xml:space="preserve">- Stage </w:t>
      </w:r>
      <w:r>
        <w:rPr>
          <w:rFonts w:hint="eastAsia"/>
        </w:rPr>
        <w:t xml:space="preserve">3：在“高质量标注</w:t>
      </w:r>
      <w:r>
        <w:t xml:space="preserve"> + </w:t>
      </w:r>
      <w:r>
        <w:rPr>
          <w:rFonts w:hint="eastAsia"/>
        </w:rPr>
        <w:t xml:space="preserve">高置信伪标注”集合上微调；</w:t>
      </w:r>
      <w:r>
        <w:br/>
      </w:r>
      <w:r>
        <w:t xml:space="preserve">- </w:t>
      </w:r>
      <w:r>
        <w:rPr>
          <w:rFonts w:hint="eastAsia"/>
        </w:rPr>
        <w:t xml:space="preserve">全流程重复N次（不同随机种子），报告均值±标准差并做统计检验（见后文）。</w:t>
      </w:r>
    </w:p>
    <w:bookmarkEnd w:id="64"/>
    <w:bookmarkStart w:id="66" w:name="基线模型列表至少6种建议做810种以增强说服力"/>
    <w:p>
      <w:pPr>
        <w:pStyle w:val="Heading3"/>
      </w:pPr>
      <w:r>
        <w:rPr>
          <w:rFonts w:hint="eastAsia"/>
        </w:rPr>
        <w:t xml:space="preserve">基线模型列表（至少6种，建议做8–10种以增强说服力）</w:t>
      </w:r>
    </w:p>
    <w:p>
      <w:pPr>
        <w:pStyle w:val="FirstParagraph"/>
      </w:pPr>
      <w:r>
        <w:rPr>
          <w:rFonts w:hint="eastAsia"/>
        </w:rPr>
        <w:t xml:space="preserve">基线应覆盖“传统ML→深度监督→无监督/半监督”三个层次。以下给出建议清单（你可按数据形态选择1D或2D版本）：</w:t>
      </w:r>
    </w:p>
    <w:p>
      <w:pPr>
        <w:pStyle w:val="BodyText"/>
      </w:pPr>
      <w:r>
        <w:rPr>
          <w:rFonts w:hint="eastAsia"/>
        </w:rPr>
        <w:t xml:space="preserve">传统ML（用手工特征：时域统计+频域能量+谐波/熵类）：</w:t>
      </w:r>
      <w:r>
        <w:br/>
      </w:r>
      <w:r>
        <w:t xml:space="preserve">- </w:t>
      </w:r>
      <w:r>
        <w:rPr>
          <w:rFonts w:hint="eastAsia"/>
        </w:rPr>
        <w:t xml:space="preserve">SVM（文献中常用作变压器振动分类对照）。</w:t>
      </w:r>
      <w:hyperlink r:id="rId21">
        <w:r>
          <w:rPr>
            <w:rStyle w:val="Hyperlink"/>
          </w:rPr>
          <w:t xml:space="preserve">[1]</w:t>
        </w:r>
      </w:hyperlink>
      <w:r>
        <w:br/>
      </w:r>
      <w:r>
        <w:t xml:space="preserve">- Random Forest / XGBoost / </w:t>
      </w:r>
      <w:r>
        <w:rPr>
          <w:rFonts w:hint="eastAsia"/>
        </w:rPr>
        <w:t xml:space="preserve">CatBoost（可直接对照CatBoost方案）。</w:t>
      </w:r>
      <w:hyperlink r:id="rId40">
        <w:r>
          <w:rPr>
            <w:rStyle w:val="Hyperlink"/>
          </w:rPr>
          <w:t xml:space="preserve">[64]</w:t>
        </w:r>
      </w:hyperlink>
      <w:r>
        <w:br/>
      </w:r>
      <w:r>
        <w:t xml:space="preserve">- </w:t>
      </w:r>
      <w:r>
        <w:rPr>
          <w:rFonts w:hint="eastAsia"/>
        </w:rPr>
        <w:t xml:space="preserve">ELM（可对照多变量熵+ELM思路）。</w:t>
      </w:r>
      <w:hyperlink r:id="rId23">
        <w:r>
          <w:rPr>
            <w:rStyle w:val="Hyperlink"/>
          </w:rPr>
          <w:t xml:space="preserve">[65]</w:t>
        </w:r>
      </w:hyperlink>
    </w:p>
    <w:p>
      <w:pPr>
        <w:pStyle w:val="BodyText"/>
      </w:pPr>
      <w:r>
        <w:rPr>
          <w:rFonts w:hint="eastAsia"/>
        </w:rPr>
        <w:t xml:space="preserve">深度监督：</w:t>
      </w:r>
      <w:r>
        <w:br/>
      </w:r>
      <w:r>
        <w:t xml:space="preserve">- </w:t>
      </w:r>
      <w:r>
        <w:rPr>
          <w:rFonts w:hint="eastAsia"/>
        </w:rPr>
        <w:t xml:space="preserve">1D-CNN（原始振动序列端到端）</w:t>
      </w:r>
      <w:r>
        <w:br/>
      </w:r>
      <w:r>
        <w:t xml:space="preserve">- 2D-CNN / </w:t>
      </w:r>
      <w:r>
        <w:rPr>
          <w:rFonts w:hint="eastAsia"/>
        </w:rPr>
        <w:t xml:space="preserve">ResNet（STFT/CWT时频图；变压器振动CWT→RGB→CNN是强参考）。</w:t>
      </w:r>
      <w:hyperlink r:id="rId21">
        <w:r>
          <w:rPr>
            <w:rStyle w:val="Hyperlink"/>
          </w:rPr>
          <w:t xml:space="preserve">[1]</w:t>
        </w:r>
      </w:hyperlink>
    </w:p>
    <w:p>
      <w:pPr>
        <w:pStyle w:val="BodyText"/>
      </w:pPr>
      <w:r>
        <w:rPr>
          <w:rFonts w:hint="eastAsia"/>
        </w:rPr>
        <w:t xml:space="preserve">无监督/半监督：</w:t>
      </w:r>
      <w:r>
        <w:br/>
      </w:r>
      <w:r>
        <w:t xml:space="preserve">- Autoencoder anomaly </w:t>
      </w:r>
      <w:r>
        <w:rPr>
          <w:rFonts w:hint="eastAsia"/>
        </w:rPr>
        <w:t xml:space="preserve">detector（重构误差）</w:t>
      </w:r>
      <w:r>
        <w:br/>
      </w:r>
      <w:r>
        <w:t xml:space="preserve">- One-class / </w:t>
      </w:r>
      <w:r>
        <w:rPr>
          <w:rFonts w:hint="eastAsia"/>
        </w:rPr>
        <w:t xml:space="preserve">SVDD类（可用于早期预警；变压器领域已有无监督SVDD早期预警研究思路）。</w:t>
      </w:r>
      <w:hyperlink r:id="rId65">
        <w:r>
          <w:rPr>
            <w:rStyle w:val="Hyperlink"/>
          </w:rPr>
          <w:t xml:space="preserve">[66]</w:t>
        </w:r>
      </w:hyperlink>
      <w:r>
        <w:br/>
      </w:r>
      <w:r>
        <w:t xml:space="preserve">- </w:t>
      </w:r>
      <w:r>
        <w:rPr>
          <w:rFonts w:hint="eastAsia"/>
        </w:rPr>
        <w:t xml:space="preserve">FixMatch式半监督（作为强半监督基线）。</w:t>
      </w:r>
      <w:hyperlink r:id="rId37">
        <w:r>
          <w:rPr>
            <w:rStyle w:val="Hyperlink"/>
          </w:rPr>
          <w:t xml:space="preserve">[59]</w:t>
        </w:r>
      </w:hyperlink>
    </w:p>
    <w:bookmarkEnd w:id="66"/>
    <w:bookmarkStart w:id="67" w:name="评价指标与统计显著性检验"/>
    <w:p>
      <w:pPr>
        <w:pStyle w:val="Heading3"/>
      </w:pPr>
      <w:r>
        <w:rPr>
          <w:rFonts w:hint="eastAsia"/>
        </w:rPr>
        <w:t xml:space="preserve">评价指标与统计显著性检验</w:t>
      </w:r>
    </w:p>
    <w:p>
      <w:pPr>
        <w:pStyle w:val="FirstParagraph"/>
      </w:pPr>
      <w:r>
        <w:rPr>
          <w:rFonts w:hint="eastAsia"/>
          <w:b/>
          <w:bCs/>
        </w:rPr>
        <w:t xml:space="preserve">分类（监督/半监督）</w:t>
      </w:r>
      <w:r>
        <w:br/>
      </w:r>
      <w:r>
        <w:t xml:space="preserve">- </w:t>
      </w:r>
      <w:r>
        <w:rPr>
          <w:rFonts w:hint="eastAsia"/>
        </w:rPr>
        <w:t xml:space="preserve">Accuracy（总体）</w:t>
      </w:r>
      <w:r>
        <w:br/>
      </w:r>
      <w:r>
        <w:t xml:space="preserve">- </w:t>
      </w:r>
      <w:r>
        <w:rPr>
          <w:rFonts w:hint="eastAsia"/>
        </w:rPr>
        <w:t xml:space="preserve">Macro-F1（对类不均衡更敏感）</w:t>
      </w:r>
      <w:r>
        <w:br/>
      </w:r>
      <w:r>
        <w:t xml:space="preserve">- Balanced </w:t>
      </w:r>
      <w:r>
        <w:rPr>
          <w:rFonts w:hint="eastAsia"/>
        </w:rPr>
        <w:t xml:space="preserve">Accuracy（如类别不均衡）</w:t>
      </w:r>
      <w:r>
        <w:br/>
      </w:r>
      <w:r>
        <w:t xml:space="preserve">- Confusion </w:t>
      </w:r>
      <w:r>
        <w:rPr>
          <w:rFonts w:hint="eastAsia"/>
        </w:rPr>
        <w:t xml:space="preserve">matrix（必须给）</w:t>
      </w:r>
      <w:r>
        <w:br/>
      </w:r>
      <w:r>
        <w:t xml:space="preserve">- </w:t>
      </w:r>
      <w:r>
        <w:rPr>
          <w:rFonts w:hint="eastAsia"/>
        </w:rPr>
        <w:t xml:space="preserve">拓展：Top-k</w:t>
      </w:r>
      <w:r>
        <w:t xml:space="preserve"> </w:t>
      </w:r>
      <w:r>
        <w:rPr>
          <w:rFonts w:hint="eastAsia"/>
        </w:rPr>
        <w:t xml:space="preserve">accuracy（若故障类别较细）</w:t>
      </w:r>
    </w:p>
    <w:p>
      <w:pPr>
        <w:pStyle w:val="BodyText"/>
      </w:pPr>
      <w:r>
        <w:rPr>
          <w:rFonts w:hint="eastAsia"/>
          <w:b/>
          <w:bCs/>
        </w:rPr>
        <w:t xml:space="preserve">异常检测/无监督（若你把无监督70%定位为“预警/异常识别”）</w:t>
      </w:r>
      <w:r>
        <w:br/>
      </w:r>
      <w:r>
        <w:t xml:space="preserve">- ROC-AUC、PR-AUC</w:t>
      </w:r>
      <w:r>
        <w:br/>
      </w:r>
      <w:r>
        <w:t xml:space="preserve">- FPR@TPR=0.95 </w:t>
      </w:r>
      <w:r>
        <w:rPr>
          <w:rFonts w:hint="eastAsia"/>
        </w:rPr>
        <w:t xml:space="preserve">或</w:t>
      </w:r>
      <w:r>
        <w:t xml:space="preserve"> </w:t>
      </w:r>
      <w:r>
        <w:rPr>
          <w:rFonts w:hint="eastAsia"/>
        </w:rPr>
        <w:t xml:space="preserve">TPR@FPR=1%（更贴近工程告警需求）</w:t>
      </w:r>
      <w:r>
        <w:br/>
      </w:r>
      <w:r>
        <w:t xml:space="preserve">- </w:t>
      </w:r>
      <w:r>
        <w:rPr>
          <w:rFonts w:hint="eastAsia"/>
        </w:rPr>
        <w:t xml:space="preserve">检出延迟（若你做在线预警）</w:t>
      </w:r>
    </w:p>
    <w:p>
      <w:pPr>
        <w:pStyle w:val="BodyText"/>
      </w:pPr>
      <w:r>
        <w:rPr>
          <w:rFonts w:hint="eastAsia"/>
          <w:b/>
          <w:bCs/>
        </w:rPr>
        <w:t xml:space="preserve">显著性检验（建议写进论文）</w:t>
      </w:r>
      <w:r>
        <w:br/>
      </w:r>
      <w:r>
        <w:t xml:space="preserve">- </w:t>
      </w:r>
      <w:r>
        <w:rPr>
          <w:rFonts w:hint="eastAsia"/>
        </w:rPr>
        <w:t xml:space="preserve">每个模型重复训练≥5次（不同seed），报告均值±std；</w:t>
      </w:r>
      <w:r>
        <w:br/>
      </w:r>
      <w:r>
        <w:t xml:space="preserve">- </w:t>
      </w:r>
      <w:r>
        <w:rPr>
          <w:rFonts w:hint="eastAsia"/>
        </w:rPr>
        <w:t xml:space="preserve">对主对比（你方法</w:t>
      </w:r>
      <w:r>
        <w:t xml:space="preserve"> vs </w:t>
      </w:r>
      <w:r>
        <w:rPr>
          <w:rFonts w:hint="eastAsia"/>
        </w:rPr>
        <w:t xml:space="preserve">最强基线）做配对t检验或Wilcoxon</w:t>
      </w:r>
      <w:r>
        <w:t xml:space="preserve"> </w:t>
      </w:r>
      <w:r>
        <w:rPr>
          <w:rFonts w:hint="eastAsia"/>
        </w:rPr>
        <w:t xml:space="preserve">signed-rank（非正态时）；</w:t>
      </w:r>
      <w:r>
        <w:br/>
      </w:r>
      <w:r>
        <w:t xml:space="preserve">- </w:t>
      </w:r>
      <w:r>
        <w:rPr>
          <w:rFonts w:hint="eastAsia"/>
        </w:rPr>
        <w:t xml:space="preserve">若比较≥3个模型，可用Friedman</w:t>
      </w:r>
      <w:r>
        <w:t xml:space="preserve"> + </w:t>
      </w:r>
      <w:r>
        <w:rPr>
          <w:rFonts w:hint="eastAsia"/>
        </w:rPr>
        <w:t xml:space="preserve">Nemenyi或Holm校正控制多重比较。</w:t>
      </w:r>
      <w:r>
        <w:br/>
      </w:r>
      <w:r>
        <w:rPr>
          <w:rFonts w:hint="eastAsia"/>
        </w:rPr>
        <w:t xml:space="preserve">若期刊要求更工程化，可用Permutation</w:t>
      </w:r>
      <w:r>
        <w:t xml:space="preserve"> </w:t>
      </w:r>
      <w:r>
        <w:rPr>
          <w:rFonts w:hint="eastAsia"/>
        </w:rPr>
        <w:t xml:space="preserve">test评估性能差异的p-value；scikit-learn文档对Permutation</w:t>
      </w:r>
      <w:r>
        <w:t xml:space="preserve"> </w:t>
      </w:r>
      <w:r>
        <w:rPr>
          <w:rFonts w:hint="eastAsia"/>
        </w:rPr>
        <w:t xml:space="preserve">test的意义与用法有明确说明。</w:t>
      </w:r>
      <w:hyperlink r:id="rId43">
        <w:r>
          <w:rPr>
            <w:rStyle w:val="Hyperlink"/>
          </w:rPr>
          <w:t xml:space="preserve">[67]</w:t>
        </w:r>
      </w:hyperlink>
    </w:p>
    <w:bookmarkEnd w:id="67"/>
    <w:bookmarkStart w:id="68" w:name="消融实验清单至少8项建议做12项"/>
    <w:p>
      <w:pPr>
        <w:pStyle w:val="Heading3"/>
      </w:pPr>
      <w:r>
        <w:rPr>
          <w:rFonts w:hint="eastAsia"/>
        </w:rPr>
        <w:t xml:space="preserve">消融实验清单（至少8项，建议做12项）</w:t>
      </w:r>
    </w:p>
    <w:p>
      <w:pPr>
        <w:pStyle w:val="FirstParagraph"/>
      </w:pPr>
      <w:r>
        <w:rPr>
          <w:rFonts w:hint="eastAsia"/>
        </w:rPr>
        <w:t xml:space="preserve">消融要覆盖“三阶段训练、表示方式、伪标签策略、融合、工程化”五类关键假设。每个消融都要写“目的</w:t>
      </w:r>
      <w:r>
        <w:t xml:space="preserve"> + </w:t>
      </w:r>
      <w:r>
        <w:rPr>
          <w:rFonts w:hint="eastAsia"/>
        </w:rPr>
        <w:t xml:space="preserve">成功判据”。</w:t>
      </w:r>
    </w:p>
    <w:p>
      <w:pPr>
        <w:pStyle w:val="BodyText"/>
      </w:pPr>
      <w:r>
        <w:rPr>
          <w:rFonts w:hint="eastAsia"/>
        </w:rPr>
        <w:t xml:space="preserve">下表按“优先级”给出建议（P0最优先，P2可选）。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实验名</w:t>
            </w:r>
          </w:p>
        </w:tc>
        <w:tc>
          <w:tcPr/>
          <w:p>
            <w:pPr>
              <w:pStyle w:val="Compact"/>
            </w:pPr>
            <w:r>
              <w:rPr>
                <w:rFonts w:hint="eastAsia"/>
              </w:rPr>
              <w:t xml:space="preserve">目的</w:t>
            </w:r>
          </w:p>
        </w:tc>
        <w:tc>
          <w:tcPr/>
          <w:p>
            <w:pPr>
              <w:pStyle w:val="Compact"/>
            </w:pPr>
            <w:r>
              <w:rPr>
                <w:rFonts w:hint="eastAsia"/>
              </w:rPr>
              <w:t xml:space="preserve">方法/设置</w:t>
            </w:r>
          </w:p>
        </w:tc>
        <w:tc>
          <w:tcPr/>
          <w:p>
            <w:pPr>
              <w:pStyle w:val="Compact"/>
            </w:pPr>
            <w:r>
              <w:rPr>
                <w:rFonts w:hint="eastAsia"/>
              </w:rPr>
              <w:t xml:space="preserve">成功判据</w:t>
            </w:r>
          </w:p>
        </w:tc>
        <w:tc>
          <w:tcPr/>
          <w:p>
            <w:pPr>
              <w:pStyle w:val="Compact"/>
            </w:pPr>
            <w:r>
              <w:rPr>
                <w:rFonts w:hint="eastAsia"/>
              </w:rPr>
              <w:t xml:space="preserve">优先级</w:t>
            </w:r>
          </w:p>
        </w:tc>
      </w:tr>
      <w:tr>
        <w:tc>
          <w:tcPr/>
          <w:p>
            <w:pPr>
              <w:pStyle w:val="Compact"/>
            </w:pPr>
            <w:r>
              <w:t xml:space="preserve">Stage ablation: </w:t>
            </w:r>
            <w:r>
              <w:rPr>
                <w:rFonts w:hint="eastAsia"/>
              </w:rPr>
              <w:t xml:space="preserve">只监督（无Stage1/2）</w:t>
            </w:r>
          </w:p>
        </w:tc>
        <w:tc>
          <w:tcPr/>
          <w:p>
            <w:pPr>
              <w:pStyle w:val="Compact"/>
            </w:pPr>
            <w:r>
              <w:rPr>
                <w:rFonts w:hint="eastAsia"/>
              </w:rPr>
              <w:t xml:space="preserve">证明三阶段带来增益</w:t>
            </w:r>
          </w:p>
        </w:tc>
        <w:tc>
          <w:tcPr/>
          <w:p>
            <w:pPr>
              <w:pStyle w:val="Compact"/>
            </w:pPr>
            <w:r>
              <w:rPr>
                <w:rFonts w:hint="eastAsia"/>
              </w:rPr>
              <w:t xml:space="preserve">仅用Labeled-train训练分类器</w:t>
            </w:r>
          </w:p>
        </w:tc>
        <w:tc>
          <w:tcPr/>
          <w:p>
            <w:pPr>
              <w:pStyle w:val="Compact"/>
            </w:pPr>
            <w:r>
              <w:rPr>
                <w:rFonts w:hint="eastAsia"/>
              </w:rPr>
              <w:t xml:space="preserve">相比三阶段准确率/F1显著更低（p&lt;0.05）</w:t>
            </w:r>
          </w:p>
        </w:tc>
        <w:tc>
          <w:tcPr/>
          <w:p>
            <w:pPr>
              <w:pStyle w:val="Compact"/>
            </w:pPr>
            <w:r>
              <w:t xml:space="preserve">P0</w:t>
            </w:r>
          </w:p>
        </w:tc>
      </w:tr>
      <w:tr>
        <w:tc>
          <w:tcPr/>
          <w:p>
            <w:pPr>
              <w:pStyle w:val="Compact"/>
            </w:pPr>
            <w:r>
              <w:t xml:space="preserve">Stage ablation: </w:t>
            </w:r>
            <w:r>
              <w:rPr>
                <w:rFonts w:hint="eastAsia"/>
              </w:rPr>
              <w:t xml:space="preserve">Stage1+Stage3（无伪标签）</w:t>
            </w:r>
          </w:p>
        </w:tc>
        <w:tc>
          <w:tcPr/>
          <w:p>
            <w:pPr>
              <w:pStyle w:val="Compact"/>
            </w:pPr>
            <w:r>
              <w:rPr>
                <w:rFonts w:hint="eastAsia"/>
              </w:rPr>
              <w:t xml:space="preserve">验证伪标签的贡献</w:t>
            </w:r>
          </w:p>
        </w:tc>
        <w:tc>
          <w:tcPr/>
          <w:p>
            <w:pPr>
              <w:pStyle w:val="Compact"/>
            </w:pPr>
            <w:r>
              <w:rPr>
                <w:rFonts w:hint="eastAsia"/>
              </w:rPr>
              <w:t xml:space="preserve">预训练后直接微调，不用未标注自训练</w:t>
            </w:r>
          </w:p>
        </w:tc>
        <w:tc>
          <w:tcPr/>
          <w:p>
            <w:pPr>
              <w:pStyle w:val="Compact"/>
            </w:pPr>
            <w:r>
              <w:rPr>
                <w:rFonts w:hint="eastAsia"/>
              </w:rPr>
              <w:t xml:space="preserve">低于完整三阶段，差距明确</w:t>
            </w:r>
          </w:p>
        </w:tc>
        <w:tc>
          <w:tcPr/>
          <w:p>
            <w:pPr>
              <w:pStyle w:val="Compact"/>
            </w:pPr>
            <w:r>
              <w:t xml:space="preserve">P0</w:t>
            </w:r>
          </w:p>
        </w:tc>
      </w:tr>
      <w:tr>
        <w:tc>
          <w:tcPr/>
          <w:p>
            <w:pPr>
              <w:pStyle w:val="Compact"/>
            </w:pPr>
            <w:r>
              <w:rPr>
                <w:rFonts w:hint="eastAsia"/>
              </w:rPr>
              <w:t xml:space="preserve">Pseudo-label阈值τ扫描</w:t>
            </w:r>
          </w:p>
        </w:tc>
        <w:tc>
          <w:tcPr/>
          <w:p>
            <w:pPr>
              <w:pStyle w:val="Compact"/>
            </w:pPr>
            <w:r>
              <w:rPr>
                <w:rFonts w:hint="eastAsia"/>
              </w:rPr>
              <w:t xml:space="preserve">找到伪标签质量-数量最优点</w:t>
            </w:r>
          </w:p>
        </w:tc>
        <w:tc>
          <w:tcPr/>
          <w:p>
            <w:pPr>
              <w:pStyle w:val="Compact"/>
            </w:pPr>
            <w:r>
              <w:t xml:space="preserve">τ∈{0.7,0.8,0.9,0.95,0.99}</w:t>
            </w:r>
          </w:p>
        </w:tc>
        <w:tc>
          <w:tcPr/>
          <w:p>
            <w:pPr>
              <w:pStyle w:val="Compact"/>
            </w:pPr>
            <w:r>
              <w:rPr>
                <w:rFonts w:hint="eastAsia"/>
              </w:rPr>
              <w:t xml:space="preserve">存在稳定最优区间；并解释原因</w:t>
            </w:r>
          </w:p>
        </w:tc>
        <w:tc>
          <w:tcPr/>
          <w:p>
            <w:pPr>
              <w:pStyle w:val="Compact"/>
            </w:pPr>
            <w:r>
              <w:t xml:space="preserve">P0</w:t>
            </w:r>
          </w:p>
        </w:tc>
      </w:tr>
      <w:tr>
        <w:tc>
          <w:tcPr/>
          <w:p>
            <w:pPr>
              <w:pStyle w:val="Compact"/>
            </w:pPr>
            <w:r>
              <w:rPr>
                <w:rFonts w:hint="eastAsia"/>
              </w:rPr>
              <w:t xml:space="preserve">伪标签刷新频率</w:t>
            </w:r>
          </w:p>
        </w:tc>
        <w:tc>
          <w:tcPr/>
          <w:p>
            <w:pPr>
              <w:pStyle w:val="Compact"/>
            </w:pPr>
            <w:r>
              <w:rPr>
                <w:rFonts w:hint="eastAsia"/>
              </w:rPr>
              <w:t xml:space="preserve">验证自训练迭代是否必要</w:t>
            </w:r>
          </w:p>
        </w:tc>
        <w:tc>
          <w:tcPr/>
          <w:p>
            <w:pPr>
              <w:pStyle w:val="Compact"/>
            </w:pPr>
            <w:r>
              <w:rPr>
                <w:rFonts w:hint="eastAsia"/>
              </w:rPr>
              <w:t xml:space="preserve">每epoch/每5epoch/不刷新</w:t>
            </w:r>
          </w:p>
        </w:tc>
        <w:tc>
          <w:tcPr/>
          <w:p>
            <w:pPr>
              <w:pStyle w:val="Compact"/>
            </w:pPr>
            <w:r>
              <w:rPr>
                <w:rFonts w:hint="eastAsia"/>
              </w:rPr>
              <w:t xml:space="preserve">刷新策略更优且稳定</w:t>
            </w:r>
          </w:p>
        </w:tc>
        <w:tc>
          <w:tcPr/>
          <w:p>
            <w:pPr>
              <w:pStyle w:val="Compact"/>
            </w:pPr>
            <w:r>
              <w:t xml:space="preserve">P0</w:t>
            </w:r>
          </w:p>
        </w:tc>
      </w:tr>
      <w:tr>
        <w:tc>
          <w:tcPr/>
          <w:p>
            <w:pPr>
              <w:pStyle w:val="Compact"/>
            </w:pPr>
            <w:r>
              <w:rPr>
                <w:rFonts w:hint="eastAsia"/>
              </w:rPr>
              <w:t xml:space="preserve">表示方式消融（1D</w:t>
            </w:r>
            <w:r>
              <w:t xml:space="preserve"> vs STFT vs </w:t>
            </w:r>
            <w:r>
              <w:rPr>
                <w:rFonts w:hint="eastAsia"/>
              </w:rPr>
              <w:t xml:space="preserve">CWT）</w:t>
            </w:r>
          </w:p>
        </w:tc>
        <w:tc>
          <w:tcPr/>
          <w:p>
            <w:pPr>
              <w:pStyle w:val="Compact"/>
            </w:pPr>
            <w:r>
              <w:rPr>
                <w:rFonts w:hint="eastAsia"/>
              </w:rPr>
              <w:t xml:space="preserve">证明你的输入模态选择合理</w:t>
            </w:r>
          </w:p>
        </w:tc>
        <w:tc>
          <w:tcPr/>
          <w:p>
            <w:pPr>
              <w:pStyle w:val="Compact"/>
            </w:pPr>
            <w:r>
              <w:rPr>
                <w:rFonts w:hint="eastAsia"/>
              </w:rPr>
              <w:t xml:space="preserve">同一backbone，换输入表示</w:t>
            </w:r>
          </w:p>
        </w:tc>
        <w:tc>
          <w:tcPr/>
          <w:p>
            <w:pPr>
              <w:pStyle w:val="Compact"/>
            </w:pPr>
            <w:r>
              <w:rPr>
                <w:rFonts w:hint="eastAsia"/>
              </w:rPr>
              <w:t xml:space="preserve">你主方案在宏F1/鲁棒性上领先</w:t>
            </w:r>
          </w:p>
        </w:tc>
        <w:tc>
          <w:tcPr/>
          <w:p>
            <w:pPr>
              <w:pStyle w:val="Compact"/>
            </w:pPr>
            <w:r>
              <w:t xml:space="preserve">P0</w:t>
            </w:r>
          </w:p>
        </w:tc>
      </w:tr>
      <w:tr>
        <w:tc>
          <w:tcPr/>
          <w:p>
            <w:pPr>
              <w:pStyle w:val="Compact"/>
            </w:pPr>
            <w:r>
              <w:rPr>
                <w:rFonts w:hint="eastAsia"/>
              </w:rPr>
              <w:t xml:space="preserve">融合消融（单模态</w:t>
            </w:r>
            <w:r>
              <w:t xml:space="preserve"> vs </w:t>
            </w:r>
            <w:r>
              <w:rPr>
                <w:rFonts w:hint="eastAsia"/>
              </w:rPr>
              <w:t xml:space="preserve">早/中/晚融合）</w:t>
            </w:r>
          </w:p>
        </w:tc>
        <w:tc>
          <w:tcPr/>
          <w:p>
            <w:pPr>
              <w:pStyle w:val="Compact"/>
            </w:pPr>
            <w:r>
              <w:rPr>
                <w:rFonts w:hint="eastAsia"/>
              </w:rPr>
              <w:t xml:space="preserve">证明融合有效</w:t>
            </w:r>
          </w:p>
        </w:tc>
        <w:tc>
          <w:tcPr/>
          <w:p>
            <w:pPr>
              <w:pStyle w:val="Compact"/>
            </w:pPr>
            <w:r>
              <w:rPr>
                <w:rFonts w:hint="eastAsia"/>
              </w:rPr>
              <w:t xml:space="preserve">仅振动序列/仅时频图/融合</w:t>
            </w:r>
          </w:p>
        </w:tc>
        <w:tc>
          <w:tcPr/>
          <w:p>
            <w:pPr>
              <w:pStyle w:val="Compact"/>
            </w:pPr>
            <w:r>
              <w:rPr>
                <w:rFonts w:hint="eastAsia"/>
              </w:rPr>
              <w:t xml:space="preserve">融合提升显著且误判下降</w:t>
            </w:r>
          </w:p>
        </w:tc>
        <w:tc>
          <w:tcPr/>
          <w:p>
            <w:pPr>
              <w:pStyle w:val="Compact"/>
            </w:pPr>
            <w:r>
              <w:t xml:space="preserve">P0</w:t>
            </w:r>
          </w:p>
        </w:tc>
      </w:tr>
      <w:tr>
        <w:tc>
          <w:tcPr/>
          <w:p>
            <w:pPr>
              <w:pStyle w:val="Compact"/>
            </w:pPr>
            <w:r>
              <w:rPr>
                <w:rFonts w:hint="eastAsia"/>
              </w:rPr>
              <w:t xml:space="preserve">数据增强消融（无/弱/强）</w:t>
            </w:r>
          </w:p>
        </w:tc>
        <w:tc>
          <w:tcPr/>
          <w:p>
            <w:pPr>
              <w:pStyle w:val="Compact"/>
            </w:pPr>
            <w:r>
              <w:rPr>
                <w:rFonts w:hint="eastAsia"/>
              </w:rPr>
              <w:t xml:space="preserve">验证自监督与伪标签对增强的依赖</w:t>
            </w:r>
          </w:p>
        </w:tc>
        <w:tc>
          <w:tcPr/>
          <w:p>
            <w:pPr>
              <w:pStyle w:val="Compact"/>
            </w:pPr>
            <w:r>
              <w:rPr>
                <w:rFonts w:hint="eastAsia"/>
              </w:rPr>
              <w:t xml:space="preserve">不做增强、仅轻度、FixMatch强弱增强</w:t>
            </w:r>
            <w:hyperlink r:id="rId37">
              <w:r>
                <w:rPr>
                  <w:rStyle w:val="Hyperlink"/>
                </w:rPr>
                <w:t xml:space="preserve">[59]</w:t>
              </w:r>
            </w:hyperlink>
          </w:p>
        </w:tc>
        <w:tc>
          <w:tcPr/>
          <w:p>
            <w:pPr>
              <w:pStyle w:val="Compact"/>
            </w:pPr>
            <w:r>
              <w:rPr>
                <w:rFonts w:hint="eastAsia"/>
              </w:rPr>
              <w:t xml:space="preserve">强弱增强比无增强显著更好</w:t>
            </w:r>
          </w:p>
        </w:tc>
        <w:tc>
          <w:tcPr/>
          <w:p>
            <w:pPr>
              <w:pStyle w:val="Compact"/>
            </w:pPr>
            <w:r>
              <w:t xml:space="preserve">P1</w:t>
            </w:r>
          </w:p>
        </w:tc>
      </w:tr>
      <w:tr>
        <w:tc>
          <w:tcPr/>
          <w:p>
            <w:pPr>
              <w:pStyle w:val="Compact"/>
            </w:pPr>
            <w:r>
              <w:rPr>
                <w:rFonts w:hint="eastAsia"/>
              </w:rPr>
              <w:t xml:space="preserve">类不均衡处理消融</w:t>
            </w:r>
          </w:p>
        </w:tc>
        <w:tc>
          <w:tcPr/>
          <w:p>
            <w:pPr>
              <w:pStyle w:val="Compact"/>
            </w:pPr>
            <w:r>
              <w:rPr>
                <w:rFonts w:hint="eastAsia"/>
              </w:rPr>
              <w:t xml:space="preserve">防止高accuracy掩盖小类性能差</w:t>
            </w:r>
          </w:p>
        </w:tc>
        <w:tc>
          <w:tcPr/>
          <w:p>
            <w:pPr>
              <w:pStyle w:val="Compact"/>
            </w:pPr>
            <w:r>
              <w:rPr>
                <w:rFonts w:hint="eastAsia"/>
              </w:rPr>
              <w:t xml:space="preserve">无处理</w:t>
            </w:r>
            <w:r>
              <w:t xml:space="preserve"> vs reweight vs focal loss vs balanced sampler</w:t>
            </w:r>
          </w:p>
        </w:tc>
        <w:tc>
          <w:tcPr/>
          <w:p>
            <w:pPr>
              <w:pStyle w:val="Compact"/>
            </w:pPr>
            <w:r>
              <w:rPr>
                <w:rFonts w:hint="eastAsia"/>
              </w:rPr>
              <w:t xml:space="preserve">小类召回/宏F1提升且总体不降太多</w:t>
            </w:r>
          </w:p>
        </w:tc>
        <w:tc>
          <w:tcPr/>
          <w:p>
            <w:pPr>
              <w:pStyle w:val="Compact"/>
            </w:pPr>
            <w:r>
              <w:t xml:space="preserve">P1</w:t>
            </w:r>
          </w:p>
        </w:tc>
      </w:tr>
      <w:tr>
        <w:tc>
          <w:tcPr/>
          <w:p>
            <w:pPr>
              <w:pStyle w:val="Compact"/>
            </w:pPr>
            <w:r>
              <w:rPr>
                <w:rFonts w:hint="eastAsia"/>
              </w:rPr>
              <w:t xml:space="preserve">窗口长度L与重叠率p消融</w:t>
            </w:r>
          </w:p>
        </w:tc>
        <w:tc>
          <w:tcPr/>
          <w:p>
            <w:pPr>
              <w:pStyle w:val="Compact"/>
            </w:pPr>
            <w:r>
              <w:rPr>
                <w:rFonts w:hint="eastAsia"/>
              </w:rPr>
              <w:t xml:space="preserve">证明窗口设定不“调参偶然”</w:t>
            </w:r>
          </w:p>
        </w:tc>
        <w:tc>
          <w:tcPr/>
          <w:p>
            <w:pPr>
              <w:pStyle w:val="Compact"/>
            </w:pPr>
            <w:r>
              <w:t xml:space="preserve">L∈{0.5s,1s,2s}, p∈{0,50%}</w:t>
            </w:r>
          </w:p>
        </w:tc>
        <w:tc>
          <w:tcPr/>
          <w:p>
            <w:pPr>
              <w:pStyle w:val="Compact"/>
            </w:pPr>
            <w:r>
              <w:rPr>
                <w:rFonts w:hint="eastAsia"/>
              </w:rPr>
              <w:t xml:space="preserve">性能对L/p不敏感或能解释最优点</w:t>
            </w:r>
          </w:p>
        </w:tc>
        <w:tc>
          <w:tcPr/>
          <w:p>
            <w:pPr>
              <w:pStyle w:val="Compact"/>
            </w:pPr>
            <w:r>
              <w:t xml:space="preserve">P1</w:t>
            </w:r>
          </w:p>
        </w:tc>
      </w:tr>
      <w:tr>
        <w:tc>
          <w:tcPr/>
          <w:p>
            <w:pPr>
              <w:pStyle w:val="Compact"/>
            </w:pPr>
            <w:r>
              <w:rPr>
                <w:rFonts w:hint="eastAsia"/>
              </w:rPr>
              <w:t xml:space="preserve">防泄漏流程消融（错误流程</w:t>
            </w:r>
            <w:r>
              <w:t xml:space="preserve"> vs </w:t>
            </w:r>
            <w:r>
              <w:rPr>
                <w:rFonts w:hint="eastAsia"/>
              </w:rPr>
              <w:t xml:space="preserve">正确流程）</w:t>
            </w:r>
          </w:p>
        </w:tc>
        <w:tc>
          <w:tcPr/>
          <w:p>
            <w:pPr>
              <w:pStyle w:val="Compact"/>
            </w:pPr>
            <w:r>
              <w:rPr>
                <w:rFonts w:hint="eastAsia"/>
              </w:rPr>
              <w:t xml:space="preserve">主动回应审稿质疑</w:t>
            </w:r>
          </w:p>
        </w:tc>
        <w:tc>
          <w:tcPr/>
          <w:p>
            <w:pPr>
              <w:pStyle w:val="Compact"/>
            </w:pPr>
            <w:r>
              <w:rPr>
                <w:rFonts w:hint="eastAsia"/>
              </w:rPr>
              <w:t xml:space="preserve">对照：先全局归一化/先滑窗再划分</w:t>
            </w:r>
            <w:r>
              <w:t xml:space="preserve"> vs </w:t>
            </w:r>
            <w:r>
              <w:rPr>
                <w:rFonts w:hint="eastAsia"/>
              </w:rPr>
              <w:t xml:space="preserve">先划分后处理</w:t>
            </w:r>
          </w:p>
        </w:tc>
        <w:tc>
          <w:tcPr/>
          <w:p>
            <w:pPr>
              <w:pStyle w:val="Compact"/>
            </w:pPr>
            <w:r>
              <w:rPr>
                <w:rFonts w:hint="eastAsia"/>
              </w:rPr>
              <w:t xml:space="preserve">错误流程指标虚高，正确流程更可信</w:t>
            </w:r>
            <w:hyperlink r:id="rId55">
              <w:r>
                <w:rPr>
                  <w:rStyle w:val="Hyperlink"/>
                </w:rPr>
                <w:t xml:space="preserve">[46]</w:t>
              </w:r>
            </w:hyperlink>
          </w:p>
        </w:tc>
        <w:tc>
          <w:tcPr/>
          <w:p>
            <w:pPr>
              <w:pStyle w:val="Compact"/>
            </w:pPr>
            <w:r>
              <w:t xml:space="preserve">P1</w:t>
            </w:r>
          </w:p>
        </w:tc>
      </w:tr>
      <w:tr>
        <w:tc>
          <w:tcPr/>
          <w:p>
            <w:pPr>
              <w:pStyle w:val="Compact"/>
            </w:pPr>
            <w:r>
              <w:rPr>
                <w:rFonts w:hint="eastAsia"/>
              </w:rPr>
              <w:t xml:space="preserve">计算效率消融（GPU加速</w:t>
            </w:r>
            <w:r>
              <w:t xml:space="preserve"> vs </w:t>
            </w:r>
            <w:r>
              <w:rPr>
                <w:rFonts w:hint="eastAsia"/>
              </w:rPr>
              <w:t xml:space="preserve">CPU）</w:t>
            </w:r>
          </w:p>
        </w:tc>
        <w:tc>
          <w:tcPr/>
          <w:p>
            <w:pPr>
              <w:pStyle w:val="Compact"/>
            </w:pPr>
            <w:r>
              <w:rPr>
                <w:rFonts w:hint="eastAsia"/>
              </w:rPr>
              <w:t xml:space="preserve">支撑工程可部署</w:t>
            </w:r>
          </w:p>
        </w:tc>
        <w:tc>
          <w:tcPr/>
          <w:p>
            <w:pPr>
              <w:pStyle w:val="Compact"/>
            </w:pPr>
            <w:r>
              <w:rPr>
                <w:rFonts w:hint="eastAsia"/>
              </w:rPr>
              <w:t xml:space="preserve">统计吞吐、延迟、资源占用</w:t>
            </w:r>
          </w:p>
        </w:tc>
        <w:tc>
          <w:tcPr/>
          <w:p>
            <w:pPr>
              <w:pStyle w:val="Compact"/>
            </w:pPr>
            <w:r>
              <w:rPr>
                <w:rFonts w:hint="eastAsia"/>
              </w:rPr>
              <w:t xml:space="preserve">GPU显著提升吞吐/降低延迟</w:t>
            </w:r>
          </w:p>
        </w:tc>
        <w:tc>
          <w:tcPr/>
          <w:p>
            <w:pPr>
              <w:pStyle w:val="Compact"/>
            </w:pPr>
            <w:r>
              <w:t xml:space="preserve">P2</w:t>
            </w:r>
          </w:p>
        </w:tc>
      </w:tr>
      <w:tr>
        <w:tc>
          <w:tcPr/>
          <w:p>
            <w:pPr>
              <w:pStyle w:val="Compact"/>
            </w:pPr>
            <w:r>
              <w:rPr>
                <w:rFonts w:hint="eastAsia"/>
              </w:rPr>
              <w:t xml:space="preserve">开放集/未知故障测试（可选但加分）</w:t>
            </w:r>
          </w:p>
        </w:tc>
        <w:tc>
          <w:tcPr/>
          <w:p>
            <w:pPr>
              <w:pStyle w:val="Compact"/>
            </w:pPr>
            <w:r>
              <w:rPr>
                <w:rFonts w:hint="eastAsia"/>
              </w:rPr>
              <w:t xml:space="preserve">证明可泛化到未知故障</w:t>
            </w:r>
          </w:p>
        </w:tc>
        <w:tc>
          <w:tcPr/>
          <w:p>
            <w:pPr>
              <w:pStyle w:val="Compact"/>
            </w:pPr>
            <w:r>
              <w:rPr>
                <w:rFonts w:hint="eastAsia"/>
              </w:rPr>
              <w:t xml:space="preserve">参考unknown-type</w:t>
            </w:r>
            <w:r>
              <w:t xml:space="preserve"> </w:t>
            </w:r>
            <w:r>
              <w:rPr>
                <w:rFonts w:hint="eastAsia"/>
              </w:rPr>
              <w:t xml:space="preserve">faults设定：留出某类故障不训练，仅测试识别为未知</w:t>
            </w:r>
            <w:hyperlink r:id="rId60">
              <w:r>
                <w:rPr>
                  <w:rStyle w:val="Hyperlink"/>
                </w:rPr>
                <w:t xml:space="preserve">[60]</w:t>
              </w:r>
            </w:hyperlink>
          </w:p>
        </w:tc>
        <w:tc>
          <w:tcPr/>
          <w:p>
            <w:pPr>
              <w:pStyle w:val="Compact"/>
            </w:pPr>
            <w:r>
              <w:rPr>
                <w:rFonts w:hint="eastAsia"/>
              </w:rPr>
              <w:t xml:space="preserve">未知类被拒识率高且已知类精度保持</w:t>
            </w:r>
          </w:p>
        </w:tc>
        <w:tc>
          <w:tcPr/>
          <w:p>
            <w:pPr>
              <w:pStyle w:val="Compact"/>
            </w:pPr>
            <w:r>
              <w:t xml:space="preserve">P2</w:t>
            </w:r>
          </w:p>
        </w:tc>
      </w:tr>
    </w:tbl>
    <w:bookmarkEnd w:id="68"/>
    <w:bookmarkStart w:id="69" w:name="建议的可视化图表类型"/>
    <w:p>
      <w:pPr>
        <w:pStyle w:val="Heading3"/>
      </w:pPr>
      <w:r>
        <w:rPr>
          <w:rFonts w:hint="eastAsia"/>
        </w:rPr>
        <w:t xml:space="preserve">建议的可视化图表类型</w:t>
      </w:r>
    </w:p>
    <w:p>
      <w:pPr>
        <w:pStyle w:val="Compact"/>
        <w:numPr>
          <w:ilvl w:val="0"/>
          <w:numId w:val="1003"/>
        </w:numPr>
      </w:pPr>
      <w:r>
        <w:rPr>
          <w:rFonts w:hint="eastAsia"/>
        </w:rPr>
        <w:t xml:space="preserve">训练曲线：loss/acc随epoch变化（分别给Stage2与Stage3）</w:t>
      </w:r>
    </w:p>
    <w:p>
      <w:pPr>
        <w:pStyle w:val="Compact"/>
        <w:numPr>
          <w:ilvl w:val="0"/>
          <w:numId w:val="1003"/>
        </w:numPr>
      </w:pPr>
      <w:r>
        <w:rPr>
          <w:rFonts w:hint="eastAsia"/>
        </w:rPr>
        <w:t xml:space="preserve">混淆矩阵：主结果+关键消融（至少两张）</w:t>
      </w:r>
      <w:hyperlink r:id="rId22">
        <w:r>
          <w:rPr>
            <w:rStyle w:val="Hyperlink"/>
          </w:rPr>
          <w:t xml:space="preserve">[68]</w:t>
        </w:r>
      </w:hyperlink>
    </w:p>
    <w:p>
      <w:pPr>
        <w:pStyle w:val="Compact"/>
        <w:numPr>
          <w:ilvl w:val="0"/>
          <w:numId w:val="1003"/>
        </w:numPr>
      </w:pPr>
      <w:r>
        <w:rPr>
          <w:rFonts w:hint="eastAsia"/>
        </w:rPr>
        <w:t xml:space="preserve">ROC/PR曲线：无监督预警或二分类时必须</w:t>
      </w:r>
    </w:p>
    <w:p>
      <w:pPr>
        <w:pStyle w:val="Compact"/>
        <w:numPr>
          <w:ilvl w:val="0"/>
          <w:numId w:val="1003"/>
        </w:numPr>
      </w:pPr>
      <w:r>
        <w:rPr>
          <w:rFonts w:hint="eastAsia"/>
        </w:rPr>
        <w:t xml:space="preserve">t-SNE/UMAP：展示Stage1表示学习前后类间分离度变化</w:t>
      </w:r>
    </w:p>
    <w:p>
      <w:pPr>
        <w:pStyle w:val="Compact"/>
        <w:numPr>
          <w:ilvl w:val="0"/>
          <w:numId w:val="1003"/>
        </w:numPr>
      </w:pPr>
      <w:r>
        <w:rPr>
          <w:rFonts w:hint="eastAsia"/>
        </w:rPr>
        <w:t xml:space="preserve">误差热图/案例面板：把误判样本的时频图、注意力/Grad-CAM区域、原始波形并排展示</w:t>
      </w:r>
    </w:p>
    <w:p>
      <w:pPr>
        <w:pStyle w:val="Compact"/>
        <w:numPr>
          <w:ilvl w:val="0"/>
          <w:numId w:val="1003"/>
        </w:numPr>
      </w:pPr>
      <w:r>
        <w:rPr>
          <w:rFonts w:hint="eastAsia"/>
        </w:rPr>
        <w:t xml:space="preserve">标注量-性能曲线：x轴标注比例（0.5%、1%、5%、10%），y轴宏F1；这是半监督论文的“核心图”</w:t>
      </w:r>
    </w:p>
    <w:bookmarkEnd w:id="69"/>
    <w:bookmarkEnd w:id="70"/>
    <w:bookmarkStart w:id="75" w:name="投稿策略与时间表"/>
    <w:p>
      <w:pPr>
        <w:pStyle w:val="Heading2"/>
      </w:pPr>
      <w:r>
        <w:rPr>
          <w:rFonts w:hint="eastAsia"/>
        </w:rPr>
        <w:t xml:space="preserve">投稿策略与时间表</w:t>
      </w:r>
    </w:p>
    <w:bookmarkStart w:id="71" w:name="优先投稿顺序建议"/>
    <w:p>
      <w:pPr>
        <w:pStyle w:val="Heading3"/>
      </w:pPr>
      <w:r>
        <w:rPr>
          <w:rFonts w:hint="eastAsia"/>
        </w:rPr>
        <w:t xml:space="preserve">优先投稿顺序建议</w:t>
      </w:r>
    </w:p>
    <w:p>
      <w:pPr>
        <w:pStyle w:val="FirstParagraph"/>
      </w:pPr>
      <w:r>
        <w:rPr>
          <w:rFonts w:hint="eastAsia"/>
          <w:b/>
          <w:bCs/>
        </w:rPr>
        <w:t xml:space="preserve">电力工程应用线（A线）</w:t>
      </w:r>
      <w:r>
        <w:br/>
      </w:r>
      <w:r>
        <w:rPr>
          <w:rFonts w:hint="eastAsia"/>
        </w:rPr>
        <w:t xml:space="preserve">首投建议：TPWRD</w:t>
      </w:r>
      <w:r>
        <w:t xml:space="preserve"> → IJEPES → </w:t>
      </w:r>
      <w:r>
        <w:rPr>
          <w:rFonts w:hint="eastAsia"/>
        </w:rPr>
        <w:t xml:space="preserve">EPSR。理由：TPWRD最对口电力设备与输配电装置，且有明确审稿统计；若TPWRD拒稿，通常说明“工程贡献/系统影响不够或写法不对口”，改写强调电力系统应用后转投IJEPES/EPSR成功率更高。</w:t>
      </w:r>
      <w:hyperlink r:id="rId30">
        <w:r>
          <w:rPr>
            <w:rStyle w:val="Hyperlink"/>
          </w:rPr>
          <w:t xml:space="preserve">[69]</w:t>
        </w:r>
      </w:hyperlink>
    </w:p>
    <w:p>
      <w:pPr>
        <w:pStyle w:val="BodyText"/>
      </w:pPr>
      <w:r>
        <w:rPr>
          <w:rFonts w:hint="eastAsia"/>
          <w:b/>
          <w:bCs/>
        </w:rPr>
        <w:t xml:space="preserve">工业AI方法线（B线）</w:t>
      </w:r>
      <w:r>
        <w:br/>
      </w:r>
      <w:r>
        <w:rPr>
          <w:rFonts w:hint="eastAsia"/>
        </w:rPr>
        <w:t xml:space="preserve">首投建议：MSSP</w:t>
      </w:r>
      <w:r>
        <w:t xml:space="preserve"> → TII → TIE → EAAI → RESS → ISA Transactions → </w:t>
      </w:r>
      <w:r>
        <w:rPr>
          <w:rFonts w:hint="eastAsia"/>
        </w:rPr>
        <w:t xml:space="preserve">Measurement。理由：MSSP对“健康监测信号处理”天然契合；TII/TIE需要更硬的方法贡献与严谨评估；EAAI/RESS兼顾方法与工业价值；ISA</w:t>
      </w:r>
      <w:r>
        <w:t xml:space="preserve"> </w:t>
      </w:r>
      <w:r>
        <w:rPr>
          <w:rFonts w:hint="eastAsia"/>
        </w:rPr>
        <w:t xml:space="preserve">Transactions偏自动化与工业应用，通常比顶刊更“工程友好”；Measurement需要你额外满足“测量科学贡献”条件，否则容易desk</w:t>
      </w:r>
      <w:r>
        <w:t xml:space="preserve"> reject。</w:t>
      </w:r>
      <w:hyperlink r:id="rId29">
        <w:r>
          <w:rPr>
            <w:rStyle w:val="Hyperlink"/>
          </w:rPr>
          <w:t xml:space="preserve">[70]</w:t>
        </w:r>
      </w:hyperlink>
    </w:p>
    <w:p>
      <w:pPr>
        <w:pStyle w:val="BodyText"/>
      </w:pPr>
      <w:r>
        <w:rPr>
          <w:rFonts w:hint="eastAsia"/>
          <w:b/>
          <w:bCs/>
        </w:rPr>
        <w:t xml:space="preserve">模式识别/融合线（C线）</w:t>
      </w:r>
      <w:r>
        <w:br/>
      </w:r>
      <w:r>
        <w:rPr>
          <w:rFonts w:hint="eastAsia"/>
        </w:rPr>
        <w:t xml:space="preserve">首投建议：Pattern</w:t>
      </w:r>
      <w:r>
        <w:t xml:space="preserve"> Recognition / Information </w:t>
      </w:r>
      <w:r>
        <w:rPr>
          <w:rFonts w:hint="eastAsia"/>
        </w:rPr>
        <w:t xml:space="preserve">Fusion只在你能给出更强“方法新意</w:t>
      </w:r>
      <w:r>
        <w:t xml:space="preserve"> + </w:t>
      </w:r>
      <w:r>
        <w:rPr>
          <w:rFonts w:hint="eastAsia"/>
        </w:rPr>
        <w:t xml:space="preserve">多数据集证明”时采用；否则更适合作为后续拔高版本。</w:t>
      </w:r>
      <w:hyperlink r:id="rId46">
        <w:r>
          <w:rPr>
            <w:rStyle w:val="Hyperlink"/>
          </w:rPr>
          <w:t xml:space="preserve">[71]</w:t>
        </w:r>
      </w:hyperlink>
    </w:p>
    <w:bookmarkEnd w:id="71"/>
    <w:bookmarkStart w:id="72" w:name="预期审稿周期用官方统计做计划"/>
    <w:p>
      <w:pPr>
        <w:pStyle w:val="Heading3"/>
      </w:pPr>
      <w:r>
        <w:rPr>
          <w:rFonts w:hint="eastAsia"/>
        </w:rPr>
        <w:t xml:space="preserve">预期审稿周期（用官方统计做计划）</w:t>
      </w:r>
    </w:p>
    <w:p>
      <w:pPr>
        <w:pStyle w:val="Compact"/>
        <w:numPr>
          <w:ilvl w:val="0"/>
          <w:numId w:val="1004"/>
        </w:numPr>
      </w:pPr>
      <w:r>
        <w:rPr>
          <w:rFonts w:hint="eastAsia"/>
        </w:rPr>
        <w:t xml:space="preserve">ScienceDirect多数期刊给出“submission</w:t>
      </w:r>
      <w:r>
        <w:t xml:space="preserve"> to first </w:t>
      </w:r>
      <w:r>
        <w:rPr>
          <w:rFonts w:hint="eastAsia"/>
        </w:rPr>
        <w:t xml:space="preserve">decision”，你可以以此估算首轮反馈窗口（例如MSSP约11天、IJEPES约11天、EPSR约9天、RESS约7天、PR约37天等）。</w:t>
      </w:r>
      <w:hyperlink r:id="rId29">
        <w:r>
          <w:rPr>
            <w:rStyle w:val="Hyperlink"/>
          </w:rPr>
          <w:t xml:space="preserve">[72]</w:t>
        </w:r>
      </w:hyperlink>
    </w:p>
    <w:p>
      <w:pPr>
        <w:pStyle w:val="Compact"/>
        <w:numPr>
          <w:ilvl w:val="0"/>
          <w:numId w:val="1004"/>
        </w:numPr>
      </w:pPr>
      <w:r>
        <w:rPr>
          <w:rFonts w:hint="eastAsia"/>
        </w:rPr>
        <w:t xml:space="preserve">TPWRD的统计报告给出平均Days</w:t>
      </w:r>
      <w:r>
        <w:t xml:space="preserve"> to First </w:t>
      </w:r>
      <w:r>
        <w:rPr>
          <w:rFonts w:hint="eastAsia"/>
        </w:rPr>
        <w:t xml:space="preserve">Decision约47.6天，可把首轮审稿计划按6–8周准备。</w:t>
      </w:r>
      <w:hyperlink r:id="rId32">
        <w:r>
          <w:rPr>
            <w:rStyle w:val="Hyperlink"/>
          </w:rPr>
          <w:t xml:space="preserve">[12]</w:t>
        </w:r>
      </w:hyperlink>
    </w:p>
    <w:p>
      <w:pPr>
        <w:pStyle w:val="Compact"/>
        <w:numPr>
          <w:ilvl w:val="0"/>
          <w:numId w:val="1004"/>
        </w:numPr>
      </w:pPr>
      <w:r>
        <w:rPr>
          <w:rFonts w:hint="eastAsia"/>
        </w:rPr>
        <w:t xml:space="preserve">对未公开周期的期刊（如Information</w:t>
      </w:r>
      <w:r>
        <w:t xml:space="preserve"> </w:t>
      </w:r>
      <w:r>
        <w:rPr>
          <w:rFonts w:hint="eastAsia"/>
        </w:rPr>
        <w:t xml:space="preserve">Fusion），需把“时间不确定性”纳入风险评估；第三方统计可作为保守估计。</w:t>
      </w:r>
      <w:hyperlink r:id="rId48">
        <w:r>
          <w:rPr>
            <w:rStyle w:val="Hyperlink"/>
          </w:rPr>
          <w:t xml:space="preserve">[37]</w:t>
        </w:r>
      </w:hyperlink>
    </w:p>
    <w:bookmarkEnd w:id="72"/>
    <w:bookmarkStart w:id="73" w:name="需要准备的补充材料清单不同期刊偏好不同"/>
    <w:p>
      <w:pPr>
        <w:pStyle w:val="Heading3"/>
      </w:pPr>
      <w:r>
        <w:rPr>
          <w:rFonts w:hint="eastAsia"/>
        </w:rPr>
        <w:t xml:space="preserve">需要准备的补充材料清单（不同期刊偏好不同）</w:t>
      </w:r>
    </w:p>
    <w:p>
      <w:pPr>
        <w:pStyle w:val="FirstParagraph"/>
      </w:pPr>
      <w:r>
        <w:rPr>
          <w:rFonts w:hint="eastAsia"/>
          <w:b/>
          <w:bCs/>
        </w:rPr>
        <w:t xml:space="preserve">对电力工程期刊（TPWRD/IJEPES/EPSR）</w:t>
      </w:r>
      <w:r>
        <w:br/>
      </w:r>
      <w:r>
        <w:t xml:space="preserve">- </w:t>
      </w:r>
      <w:r>
        <w:rPr>
          <w:rFonts w:hint="eastAsia"/>
        </w:rPr>
        <w:t xml:space="preserve">现场数据来源、故障确认流程、部署位置、采样链路与抗干扰说明；</w:t>
      </w:r>
      <w:r>
        <w:br/>
      </w:r>
      <w:r>
        <w:t xml:space="preserve">- </w:t>
      </w:r>
      <w:r>
        <w:rPr>
          <w:rFonts w:hint="eastAsia"/>
        </w:rPr>
        <w:t xml:space="preserve">工程指标：在线推理延迟、告警频率、误报/漏报后果；</w:t>
      </w:r>
      <w:r>
        <w:br/>
      </w:r>
      <w:r>
        <w:t xml:space="preserve">- </w:t>
      </w:r>
      <w:r>
        <w:rPr>
          <w:rFonts w:hint="eastAsia"/>
        </w:rPr>
        <w:t xml:space="preserve">典型案例：一次真实故障的振动变化→模型告警→检修验证闭环。</w:t>
      </w:r>
      <w:hyperlink r:id="rId25">
        <w:r>
          <w:rPr>
            <w:rStyle w:val="Hyperlink"/>
          </w:rPr>
          <w:t xml:space="preserve">[5]</w:t>
        </w:r>
      </w:hyperlink>
    </w:p>
    <w:p>
      <w:pPr>
        <w:pStyle w:val="BodyText"/>
      </w:pPr>
      <w:r>
        <w:rPr>
          <w:rFonts w:hint="eastAsia"/>
          <w:b/>
          <w:bCs/>
        </w:rPr>
        <w:t xml:space="preserve">对工业AI/方法期刊（MSSP/TII/TIE/EAAI/RESS/PR/IF）</w:t>
      </w:r>
      <w:r>
        <w:br/>
      </w:r>
      <w:r>
        <w:t xml:space="preserve">- </w:t>
      </w:r>
      <w:r>
        <w:rPr>
          <w:rFonts w:hint="eastAsia"/>
        </w:rPr>
        <w:t xml:space="preserve">完整消融表（至少8项）与多seed统计检验；</w:t>
      </w:r>
      <w:r>
        <w:br/>
      </w:r>
      <w:r>
        <w:t xml:space="preserve">- </w:t>
      </w:r>
      <w:r>
        <w:rPr>
          <w:rFonts w:hint="eastAsia"/>
        </w:rPr>
        <w:t xml:space="preserve">防泄漏划分说明（强制写清“先划分后预处理/滑窗”），并可加入“错误流程导致虚高”的对照；</w:t>
      </w:r>
      <w:hyperlink r:id="rId55">
        <w:r>
          <w:rPr>
            <w:rStyle w:val="Hyperlink"/>
          </w:rPr>
          <w:t xml:space="preserve">[46]</w:t>
        </w:r>
      </w:hyperlink>
      <w:r>
        <w:br/>
      </w:r>
      <w:r>
        <w:t xml:space="preserve">- </w:t>
      </w:r>
      <w:r>
        <w:rPr>
          <w:rFonts w:hint="eastAsia"/>
        </w:rPr>
        <w:t xml:space="preserve">代码与复现：哪怕数据不能公开，至少公开训练/预处理代码、配置文件、运行脚本；</w:t>
      </w:r>
      <w:r>
        <w:br/>
      </w:r>
      <w:r>
        <w:t xml:space="preserve">- </w:t>
      </w:r>
      <w:r>
        <w:rPr>
          <w:rFonts w:hint="eastAsia"/>
        </w:rPr>
        <w:t xml:space="preserve">若投EAAI，需特别准备“复现替代方案”，因为其Aims</w:t>
      </w:r>
      <w:r>
        <w:t xml:space="preserve"> &amp; </w:t>
      </w:r>
      <w:r>
        <w:rPr>
          <w:rFonts w:hint="eastAsia"/>
        </w:rPr>
        <w:t xml:space="preserve">Scope明确希望用公共数据集验证以便复现。</w:t>
      </w:r>
      <w:hyperlink r:id="rId27">
        <w:r>
          <w:rPr>
            <w:rStyle w:val="Hyperlink"/>
          </w:rPr>
          <w:t xml:space="preserve">[25]</w:t>
        </w:r>
      </w:hyperlink>
    </w:p>
    <w:bookmarkEnd w:id="73"/>
    <w:bookmarkStart w:id="74" w:name="被拒后的改投策略务实版"/>
    <w:p>
      <w:pPr>
        <w:pStyle w:val="Heading3"/>
      </w:pPr>
      <w:r>
        <w:rPr>
          <w:rFonts w:hint="eastAsia"/>
        </w:rPr>
        <w:t xml:space="preserve">被拒后的改投策略（务实版）</w:t>
      </w:r>
    </w:p>
    <w:p>
      <w:pPr>
        <w:pStyle w:val="Compact"/>
        <w:numPr>
          <w:ilvl w:val="0"/>
          <w:numId w:val="1005"/>
        </w:numPr>
      </w:pPr>
      <w:r>
        <w:rPr>
          <w:rFonts w:hint="eastAsia"/>
        </w:rPr>
        <w:t xml:space="preserve">若TPWRD拒稿且意见集中在“系统影响不够/更像方法论文”：改写为“半监督三阶段框架”主线，转投MSSP/EAAI/ISA</w:t>
      </w:r>
      <w:r>
        <w:t xml:space="preserve"> Transactions。</w:t>
      </w:r>
      <w:hyperlink r:id="rId29">
        <w:r>
          <w:rPr>
            <w:rStyle w:val="Hyperlink"/>
          </w:rPr>
          <w:t xml:space="preserve">[73]</w:t>
        </w:r>
      </w:hyperlink>
    </w:p>
    <w:p>
      <w:pPr>
        <w:pStyle w:val="Compact"/>
        <w:numPr>
          <w:ilvl w:val="0"/>
          <w:numId w:val="1005"/>
        </w:numPr>
      </w:pPr>
      <w:r>
        <w:rPr>
          <w:rFonts w:hint="eastAsia"/>
        </w:rPr>
        <w:t xml:space="preserve">若MSSP/TII/TIE拒稿且意见集中在“方法新意不足”：保留工程部分，强调电力设备应用价值与现场验证，转投IJEPES/EPSR。</w:t>
      </w:r>
      <w:hyperlink r:id="rId33">
        <w:r>
          <w:rPr>
            <w:rStyle w:val="Hyperlink"/>
          </w:rPr>
          <w:t xml:space="preserve">[74]</w:t>
        </w:r>
      </w:hyperlink>
    </w:p>
    <w:p>
      <w:pPr>
        <w:pStyle w:val="Compact"/>
        <w:numPr>
          <w:ilvl w:val="0"/>
          <w:numId w:val="1005"/>
        </w:numPr>
      </w:pPr>
      <w:r>
        <w:rPr>
          <w:rFonts w:hint="eastAsia"/>
        </w:rPr>
        <w:t xml:space="preserve">若EAAI卡在“公共数据复现要求”：把论文转为更工程应用导向（EPSR/ISA</w:t>
      </w:r>
      <w:r>
        <w:t xml:space="preserve"> </w:t>
      </w:r>
      <w:r>
        <w:rPr>
          <w:rFonts w:hint="eastAsia"/>
        </w:rPr>
        <w:t xml:space="preserve">Transactions），或补充一个可公开的子集/特征集与完整代码再投回。</w:t>
      </w:r>
      <w:hyperlink r:id="rId27">
        <w:r>
          <w:rPr>
            <w:rStyle w:val="Hyperlink"/>
          </w:rPr>
          <w:t xml:space="preserve">[75]</w:t>
        </w:r>
      </w:hyperlink>
    </w:p>
    <w:bookmarkEnd w:id="74"/>
    <w:bookmarkEnd w:id="75"/>
    <w:bookmarkStart w:id="80" w:name="写作与投稿注意事项"/>
    <w:p>
      <w:pPr>
        <w:pStyle w:val="Heading2"/>
      </w:pPr>
      <w:r>
        <w:rPr>
          <w:rFonts w:hint="eastAsia"/>
        </w:rPr>
        <w:t xml:space="preserve">写作与投稿注意事项</w:t>
      </w:r>
    </w:p>
    <w:bookmarkStart w:id="76" w:name="如何在摘要与引言中突出贡献电力工程-vs-ai期刊的不同口味"/>
    <w:p>
      <w:pPr>
        <w:pStyle w:val="Heading3"/>
      </w:pPr>
      <w:r>
        <w:rPr>
          <w:rFonts w:hint="eastAsia"/>
        </w:rPr>
        <w:t xml:space="preserve">如何在摘要与引言中突出贡献（电力工程</w:t>
      </w:r>
      <w:r>
        <w:t xml:space="preserve"> vs </w:t>
      </w:r>
      <w:r>
        <w:rPr>
          <w:rFonts w:hint="eastAsia"/>
        </w:rPr>
        <w:t xml:space="preserve">AI期刊的不同口味）</w:t>
      </w:r>
    </w:p>
    <w:p>
      <w:pPr>
        <w:pStyle w:val="FirstParagraph"/>
      </w:pPr>
      <w:r>
        <w:rPr>
          <w:rFonts w:hint="eastAsia"/>
          <w:b/>
          <w:bCs/>
        </w:rPr>
        <w:t xml:space="preserve">电力工程审稿人更关心</w:t>
      </w:r>
      <w:r>
        <w:rPr>
          <w:rFonts w:hint="eastAsia"/>
        </w:rPr>
        <w:t xml:space="preserve">：你的系统是否能在真实运维中减少风险、减少停电试验、减少人工诊断成本；是否能解释误报/漏报；是否能在负载变化与环境噪声下稳定。</w:t>
      </w:r>
      <w:hyperlink r:id="rId25">
        <w:r>
          <w:rPr>
            <w:rStyle w:val="Hyperlink"/>
          </w:rPr>
          <w:t xml:space="preserve">[5]</w:t>
        </w:r>
      </w:hyperlink>
      <w:r>
        <w:br/>
      </w:r>
      <w:r>
        <w:rPr>
          <w:rFonts w:hint="eastAsia"/>
        </w:rPr>
        <w:t xml:space="preserve">写法建议：把“90%+监督精度”放在第二层，把“真实数据规模+现场划分协议+可部署指标+案例闭环”放在第一层。</w:t>
      </w:r>
    </w:p>
    <w:p>
      <w:pPr>
        <w:pStyle w:val="BodyText"/>
      </w:pPr>
      <w:r>
        <w:rPr>
          <w:rFonts w:hint="eastAsia"/>
          <w:b/>
          <w:bCs/>
        </w:rPr>
        <w:t xml:space="preserve">AI/方法审稿人更关心</w:t>
      </w:r>
      <w:r>
        <w:rPr>
          <w:rFonts w:hint="eastAsia"/>
        </w:rPr>
        <w:t xml:space="preserve">：你的三阶段训练是否是可迁移的“方法贡献”；是否做了足够消融；是否有严格评估避免泄漏；是否有统计显著性。</w:t>
      </w:r>
      <w:hyperlink r:id="rId24">
        <w:r>
          <w:rPr>
            <w:rStyle w:val="Hyperlink"/>
          </w:rPr>
          <w:t xml:space="preserve">[48]</w:t>
        </w:r>
      </w:hyperlink>
      <w:r>
        <w:br/>
      </w:r>
      <w:r>
        <w:rPr>
          <w:rFonts w:hint="eastAsia"/>
        </w:rPr>
        <w:t xml:space="preserve">写法建议：把“标注量-性能曲线、伪标签阈值策略、跨设备泛化”作为贡献核心，并用FixMatch/自训练文献为你的设计选择背书。</w:t>
      </w:r>
      <w:hyperlink r:id="rId37">
        <w:r>
          <w:rPr>
            <w:rStyle w:val="Hyperlink"/>
          </w:rPr>
          <w:t xml:space="preserve">[63]</w:t>
        </w:r>
      </w:hyperlink>
    </w:p>
    <w:bookmarkEnd w:id="76"/>
    <w:bookmarkStart w:id="77" w:name="方法与实验写作的硬性合格线"/>
    <w:p>
      <w:pPr>
        <w:pStyle w:val="Heading3"/>
      </w:pPr>
      <w:r>
        <w:rPr>
          <w:rFonts w:hint="eastAsia"/>
        </w:rPr>
        <w:t xml:space="preserve">方法与实验写作的“硬性合格线”</w:t>
      </w:r>
    </w:p>
    <w:p>
      <w:pPr>
        <w:pStyle w:val="FirstParagraph"/>
      </w:pPr>
      <w:r>
        <w:t xml:space="preserve">1) </w:t>
      </w:r>
      <w:r>
        <w:rPr>
          <w:rFonts w:hint="eastAsia"/>
        </w:rPr>
        <w:t xml:space="preserve">划分协议必须防泄漏：先划分再做归一化/滑窗/增强。近期研究清楚展示了缩放先于划分、重叠窗口随机分配会造成严重性能虚高。</w:t>
      </w:r>
      <w:hyperlink r:id="rId55">
        <w:r>
          <w:rPr>
            <w:rStyle w:val="Hyperlink"/>
          </w:rPr>
          <w:t xml:space="preserve">[46]</w:t>
        </w:r>
      </w:hyperlink>
      <w:r>
        <w:br/>
      </w:r>
      <w:r>
        <w:t xml:space="preserve">2) </w:t>
      </w:r>
      <w:r>
        <w:rPr>
          <w:rFonts w:hint="eastAsia"/>
        </w:rPr>
        <w:t xml:space="preserve">只报Accuracy不够：必须报宏F1、混淆矩阵、以及小类召回（电力故障常不均衡）。</w:t>
      </w:r>
      <w:r>
        <w:br/>
      </w:r>
      <w:r>
        <w:t xml:space="preserve">3) </w:t>
      </w:r>
      <w:r>
        <w:rPr>
          <w:rFonts w:hint="eastAsia"/>
        </w:rPr>
        <w:t xml:space="preserve">半监督必须给“标注量-性能曲线”：否则审稿人无法判断你“降低标注依赖”的贡献强度。</w:t>
      </w:r>
      <w:hyperlink r:id="rId37">
        <w:r>
          <w:rPr>
            <w:rStyle w:val="Hyperlink"/>
          </w:rPr>
          <w:t xml:space="preserve">[63]</w:t>
        </w:r>
      </w:hyperlink>
      <w:r>
        <w:br/>
      </w:r>
      <w:r>
        <w:t xml:space="preserve">4) </w:t>
      </w:r>
      <w:r>
        <w:rPr>
          <w:rFonts w:hint="eastAsia"/>
        </w:rPr>
        <w:t xml:space="preserve">给出稳定性：≥5个seed均值±std</w:t>
      </w:r>
      <w:r>
        <w:t xml:space="preserve"> + </w:t>
      </w:r>
      <w:r>
        <w:rPr>
          <w:rFonts w:hint="eastAsia"/>
        </w:rPr>
        <w:t xml:space="preserve">显著性检验。</w:t>
      </w:r>
      <w:hyperlink r:id="rId43">
        <w:r>
          <w:rPr>
            <w:rStyle w:val="Hyperlink"/>
          </w:rPr>
          <w:t xml:space="preserve">[67]</w:t>
        </w:r>
      </w:hyperlink>
    </w:p>
    <w:bookmarkEnd w:id="77"/>
    <w:bookmarkStart w:id="78" w:name="伦理与数据隐私声明建议"/>
    <w:p>
      <w:pPr>
        <w:pStyle w:val="Heading3"/>
      </w:pPr>
      <w:r>
        <w:rPr>
          <w:rFonts w:hint="eastAsia"/>
        </w:rPr>
        <w:t xml:space="preserve">伦理与数据隐私声明建议</w:t>
      </w:r>
    </w:p>
    <w:p>
      <w:pPr>
        <w:pStyle w:val="Compact"/>
        <w:numPr>
          <w:ilvl w:val="0"/>
          <w:numId w:val="1006"/>
        </w:numPr>
      </w:pPr>
      <w:r>
        <w:rPr>
          <w:rFonts w:hint="eastAsia"/>
        </w:rPr>
        <w:t xml:space="preserve">说明数据来自真实工业监测系统，已做去标识化处理（移除站点/设备编号、地理位置、时间戳精度等）。</w:t>
      </w:r>
    </w:p>
    <w:p>
      <w:pPr>
        <w:pStyle w:val="Compact"/>
        <w:numPr>
          <w:ilvl w:val="0"/>
          <w:numId w:val="1006"/>
        </w:numPr>
      </w:pPr>
      <w:r>
        <w:rPr>
          <w:rFonts w:hint="eastAsia"/>
        </w:rPr>
        <w:t xml:space="preserve">说明不会公开能反推关键基础设施状态的信息；但会公开代码、训练配置与可公开的派生特征/样本子集，以支持复现。</w:t>
      </w:r>
    </w:p>
    <w:p>
      <w:pPr>
        <w:pStyle w:val="Compact"/>
        <w:numPr>
          <w:ilvl w:val="0"/>
          <w:numId w:val="1006"/>
        </w:numPr>
      </w:pPr>
      <w:r>
        <w:rPr>
          <w:rFonts w:hint="eastAsia"/>
        </w:rPr>
        <w:t xml:space="preserve">若企业允许，建议在附录给出“数据脱敏规则”和“可共享字段列表”，能显著降低审稿人对复现性的担忧。</w:t>
      </w:r>
    </w:p>
    <w:bookmarkEnd w:id="78"/>
    <w:bookmarkStart w:id="79" w:name="图表与附录格式建议"/>
    <w:p>
      <w:pPr>
        <w:pStyle w:val="Heading3"/>
      </w:pPr>
      <w:r>
        <w:rPr>
          <w:rFonts w:hint="eastAsia"/>
        </w:rPr>
        <w:t xml:space="preserve">图表与附录格式建议</w:t>
      </w:r>
    </w:p>
    <w:p>
      <w:pPr>
        <w:pStyle w:val="Compact"/>
        <w:numPr>
          <w:ilvl w:val="0"/>
          <w:numId w:val="1007"/>
        </w:numPr>
      </w:pPr>
      <w:r>
        <w:rPr>
          <w:rFonts w:hint="eastAsia"/>
        </w:rPr>
        <w:t xml:space="preserve">主文图表控制在8–12张：主结果2–3张、消融2–3张、可解释性1–2张、效率1张；其余放附录。</w:t>
      </w:r>
    </w:p>
    <w:p>
      <w:pPr>
        <w:pStyle w:val="Compact"/>
        <w:numPr>
          <w:ilvl w:val="0"/>
          <w:numId w:val="1007"/>
        </w:numPr>
      </w:pPr>
      <w:r>
        <w:rPr>
          <w:rFonts w:hint="eastAsia"/>
        </w:rPr>
        <w:t xml:space="preserve">附录提供：网络结构表、超参表、更多消融、更多误判案例、数据字段说明。</w:t>
      </w:r>
    </w:p>
    <w:p>
      <w:pPr>
        <w:pStyle w:val="Compact"/>
        <w:numPr>
          <w:ilvl w:val="0"/>
          <w:numId w:val="1007"/>
        </w:numPr>
      </w:pPr>
      <w:r>
        <w:rPr>
          <w:rFonts w:hint="eastAsia"/>
        </w:rPr>
        <w:t xml:space="preserve">对Measurement类期刊：在方法/附录中加入传感器参数、采集链路、标定与误差来源讨论，否则容易偏离scope。</w:t>
      </w:r>
      <w:hyperlink r:id="rId41">
        <w:r>
          <w:rPr>
            <w:rStyle w:val="Hyperlink"/>
          </w:rPr>
          <w:t xml:space="preserve">[76]</w:t>
        </w:r>
      </w:hyperlink>
    </w:p>
    <w:bookmarkEnd w:id="79"/>
    <w:bookmarkEnd w:id="80"/>
    <w:bookmarkStart w:id="81" w:name="下一步立即执行的五项任务清单"/>
    <w:p>
      <w:pPr>
        <w:pStyle w:val="Heading2"/>
      </w:pPr>
      <w:r>
        <w:rPr>
          <w:rFonts w:hint="eastAsia"/>
        </w:rPr>
        <w:t xml:space="preserve">下一步立即执行的五项任务清单</w:t>
      </w:r>
    </w:p>
    <w:p>
      <w:pPr>
        <w:pStyle w:val="FirstParagraph"/>
      </w:pPr>
      <w:r>
        <w:t xml:space="preserve">1) </w:t>
      </w:r>
      <w:r>
        <w:rPr>
          <w:rFonts w:hint="eastAsia"/>
        </w:rPr>
        <w:t xml:space="preserve">立刻确定并固化一个“零泄漏”划分协议（按设备ID或按时间），并在代码中实现“先划分、后归一化、后滑窗”。完成后先跑一遍最简单CNN基线，确认指标合理。</w:t>
      </w:r>
      <w:hyperlink r:id="rId55">
        <w:r>
          <w:rPr>
            <w:rStyle w:val="Hyperlink"/>
          </w:rPr>
          <w:t xml:space="preserve">[46]</w:t>
        </w:r>
      </w:hyperlink>
      <w:r>
        <w:br/>
      </w:r>
      <w:r>
        <w:t xml:space="preserve">2) </w:t>
      </w:r>
      <w:r>
        <w:rPr>
          <w:rFonts w:hint="eastAsia"/>
        </w:rPr>
        <w:t xml:space="preserve">做一张“标注比例→宏F1/Accuracy”曲线实验计划（至少0.5%、1%、5%、10%），这是半监督投稿成败关键。</w:t>
      </w:r>
      <w:hyperlink r:id="rId24">
        <w:r>
          <w:rPr>
            <w:rStyle w:val="Hyperlink"/>
          </w:rPr>
          <w:t xml:space="preserve">[77]</w:t>
        </w:r>
      </w:hyperlink>
      <w:r>
        <w:br/>
      </w:r>
      <w:r>
        <w:t xml:space="preserve">3) </w:t>
      </w:r>
      <w:r>
        <w:rPr>
          <w:rFonts w:hint="eastAsia"/>
        </w:rPr>
        <w:t xml:space="preserve">按本文表格落地8项以上消融（优先P0/P1），每项固定随机种子重复≥5次并做显著性检验，生成可直接放论文的表格与图。</w:t>
      </w:r>
      <w:hyperlink r:id="rId43">
        <w:r>
          <w:rPr>
            <w:rStyle w:val="Hyperlink"/>
          </w:rPr>
          <w:t xml:space="preserve">[67]</w:t>
        </w:r>
      </w:hyperlink>
      <w:r>
        <w:br/>
      </w:r>
      <w:r>
        <w:t xml:space="preserve">4) </w:t>
      </w:r>
      <w:r>
        <w:rPr>
          <w:rFonts w:hint="eastAsia"/>
        </w:rPr>
        <w:t xml:space="preserve">准备“可复现材料包”：训练/预处理代码、配置文件、运行脚本；同时与企业沟通可公开的最小数据形式（去标识化特征、少量样本子集或合成数据）。若考虑EAAI，此项必须提前完成。</w:t>
      </w:r>
      <w:hyperlink r:id="rId27">
        <w:r>
          <w:rPr>
            <w:rStyle w:val="Hyperlink"/>
          </w:rPr>
          <w:t xml:space="preserve">[75]</w:t>
        </w:r>
      </w:hyperlink>
      <w:r>
        <w:br/>
      </w:r>
      <w:r>
        <w:t xml:space="preserve">5) </w:t>
      </w:r>
      <w:r>
        <w:rPr>
          <w:rFonts w:hint="eastAsia"/>
        </w:rPr>
        <w:t xml:space="preserve">先写一版“路线A（电力工程）”与“路线B（工业AI）”的引言与贡献列表（各1页），对照期刊scope做删改，然后决定首投：TPWRD（A线）或MSSP（B线）。</w:t>
      </w:r>
      <w:hyperlink r:id="rId30">
        <w:r>
          <w:rPr>
            <w:rStyle w:val="Hyperlink"/>
          </w:rPr>
          <w:t xml:space="preserve">[78]</w:t>
        </w:r>
      </w:hyperlink>
    </w:p>
    <w:bookmarkEnd w:id="81"/>
    <w:bookmarkEnd w:id="82"/>
    <w:bookmarkEnd w:id="83"/>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1">
        <w:r>
          <w:rPr>
            <w:rStyle w:val="Hyperlink"/>
          </w:rPr>
          <w:t xml:space="preserve">[52]</w:t>
        </w:r>
      </w:hyperlink>
      <w:r>
        <w:t xml:space="preserve"> </w:t>
      </w:r>
      <w:hyperlink r:id="rId21">
        <w:r>
          <w:rPr>
            <w:rStyle w:val="Hyperlink"/>
          </w:rPr>
          <w:t xml:space="preserve">[54]</w:t>
        </w:r>
      </w:hyperlink>
      <w:r>
        <w:t xml:space="preserve"> </w:t>
      </w:r>
      <w:hyperlink r:id="rId21">
        <w:r>
          <w:rPr>
            <w:rStyle w:val="Hyperlink"/>
          </w:rPr>
          <w:t xml:space="preserve">[56]</w:t>
        </w:r>
      </w:hyperlink>
      <w:r>
        <w:t xml:space="preserve"> </w:t>
      </w:r>
      <w:r>
        <w:t xml:space="preserve">Convolutional Neural Network-Based Transformer Fault Diagnosis Using Vibration Signals | MDPI</w:t>
      </w:r>
    </w:p>
    <w:p>
      <w:pPr>
        <w:pStyle w:val="BodyText"/>
      </w:pPr>
      <w:hyperlink r:id="rId21">
        <w:r>
          <w:rPr>
            <w:rStyle w:val="Hyperlink"/>
          </w:rPr>
          <w:t xml:space="preserve">https://www.mdpi.com/1424-8220/23/10/4781</w:t>
        </w:r>
      </w:hyperlink>
    </w:p>
    <w:p>
      <w:pPr>
        <w:pStyle w:val="BodyText"/>
      </w:pPr>
      <w:hyperlink r:id="rId22">
        <w:r>
          <w:rPr>
            <w:rStyle w:val="Hyperlink"/>
          </w:rPr>
          <w:t xml:space="preserve">[2]</w:t>
        </w:r>
      </w:hyperlink>
      <w:r>
        <w:t xml:space="preserve"> </w:t>
      </w:r>
      <w:hyperlink r:id="rId22">
        <w:r>
          <w:rPr>
            <w:rStyle w:val="Hyperlink"/>
          </w:rPr>
          <w:t xml:space="preserve">[49]</w:t>
        </w:r>
      </w:hyperlink>
      <w:r>
        <w:t xml:space="preserve"> </w:t>
      </w:r>
      <w:hyperlink r:id="rId22">
        <w:r>
          <w:rPr>
            <w:rStyle w:val="Hyperlink"/>
          </w:rPr>
          <w:t xml:space="preserve">[61]</w:t>
        </w:r>
      </w:hyperlink>
      <w:r>
        <w:t xml:space="preserve"> </w:t>
      </w:r>
      <w:hyperlink r:id="rId22">
        <w:r>
          <w:rPr>
            <w:rStyle w:val="Hyperlink"/>
          </w:rPr>
          <w:t xml:space="preserve">[68]</w:t>
        </w:r>
      </w:hyperlink>
      <w:r>
        <w:t xml:space="preserve"> </w:t>
      </w:r>
      <w:r>
        <w:t xml:space="preserve">https://research-repository.uwa.edu.au/en/publications/transformer-winding-fault-diagnosis-using-vibration-image-and-dee/</w:t>
      </w:r>
    </w:p>
    <w:p>
      <w:pPr>
        <w:pStyle w:val="BodyText"/>
      </w:pPr>
      <w:hyperlink r:id="rId22">
        <w:r>
          <w:rPr>
            <w:rStyle w:val="Hyperlink"/>
          </w:rPr>
          <w:t xml:space="preserve">https://research-repository.uwa.edu.au/en/publications/transformer-winding-fault-diagnosis-using-vibration-image-and-dee/</w:t>
        </w:r>
      </w:hyperlink>
    </w:p>
    <w:p>
      <w:pPr>
        <w:pStyle w:val="BodyText"/>
      </w:pPr>
      <w:hyperlink r:id="rId23">
        <w:r>
          <w:rPr>
            <w:rStyle w:val="Hyperlink"/>
          </w:rPr>
          <w:t xml:space="preserve">[3]</w:t>
        </w:r>
      </w:hyperlink>
      <w:r>
        <w:t xml:space="preserve"> </w:t>
      </w:r>
      <w:hyperlink r:id="rId23">
        <w:r>
          <w:rPr>
            <w:rStyle w:val="Hyperlink"/>
          </w:rPr>
          <w:t xml:space="preserve">[65]</w:t>
        </w:r>
      </w:hyperlink>
      <w:r>
        <w:t xml:space="preserve"> </w:t>
      </w:r>
      <w:r>
        <w:t xml:space="preserve">How to mine the abnormal information of power transformers: An efficient tool for quantifying the fault characteristics via multi-vibration signals - ScienceDirect</w:t>
      </w:r>
    </w:p>
    <w:p>
      <w:pPr>
        <w:pStyle w:val="BodyText"/>
      </w:pPr>
      <w:hyperlink r:id="rId23">
        <w:r>
          <w:rPr>
            <w:rStyle w:val="Hyperlink"/>
          </w:rPr>
          <w:t xml:space="preserve">https://www.sciencedirect.com/science/article/abs/pii/S147403462400209X</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[48]</w:t>
        </w:r>
      </w:hyperlink>
      <w:r>
        <w:t xml:space="preserve"> </w:t>
      </w:r>
      <w:hyperlink r:id="rId24">
        <w:r>
          <w:rPr>
            <w:rStyle w:val="Hyperlink"/>
          </w:rPr>
          <w:t xml:space="preserve">[77]</w:t>
        </w:r>
      </w:hyperlink>
      <w:r>
        <w:t xml:space="preserve"> </w:t>
      </w:r>
      <w:r>
        <w:t xml:space="preserve">https://www.sciencedirect.com/science/article/pii/S0925231224016758</w:t>
      </w:r>
    </w:p>
    <w:p>
      <w:pPr>
        <w:pStyle w:val="BodyText"/>
      </w:pPr>
      <w:hyperlink r:id="rId24">
        <w:r>
          <w:rPr>
            <w:rStyle w:val="Hyperlink"/>
          </w:rPr>
          <w:t xml:space="preserve">https://www.sciencedirect.com/science/article/pii/S0925231224016758</w:t>
        </w:r>
      </w:hyperlink>
    </w:p>
    <w:p>
      <w:pPr>
        <w:pStyle w:val="BodyText"/>
      </w:pPr>
      <w:hyperlink r:id="rId25">
        <w:r>
          <w:rPr>
            <w:rStyle w:val="Hyperlink"/>
          </w:rPr>
          <w:t xml:space="preserve">[5]</w:t>
        </w:r>
      </w:hyperlink>
      <w:r>
        <w:t xml:space="preserve"> </w:t>
      </w:r>
      <w:hyperlink r:id="rId25">
        <w:r>
          <w:rPr>
            <w:rStyle w:val="Hyperlink"/>
          </w:rPr>
          <w:t xml:space="preserve">[53]</w:t>
        </w:r>
      </w:hyperlink>
      <w:r>
        <w:t xml:space="preserve"> </w:t>
      </w:r>
      <w:r>
        <w:t xml:space="preserve">https://www.frontiersin.org/journals/energy-research/articles/10.3389/fenrg.2024.1437614/full</w:t>
      </w:r>
    </w:p>
    <w:p>
      <w:pPr>
        <w:pStyle w:val="BodyText"/>
      </w:pPr>
      <w:hyperlink r:id="rId25">
        <w:r>
          <w:rPr>
            <w:rStyle w:val="Hyperlink"/>
          </w:rPr>
          <w:t xml:space="preserve">https://www.frontiersin.org/journals/energy-research/articles/10.3389/fenrg.2024.1437614/full</w:t>
        </w:r>
      </w:hyperlink>
    </w:p>
    <w:p>
      <w:pPr>
        <w:pStyle w:val="BodyText"/>
      </w:pPr>
      <w:hyperlink r:id="rId27">
        <w:r>
          <w:rPr>
            <w:rStyle w:val="Hyperlink"/>
          </w:rPr>
          <w:t xml:space="preserve">[7]</w:t>
        </w:r>
      </w:hyperlink>
      <w:r>
        <w:t xml:space="preserve"> </w:t>
      </w:r>
      <w:hyperlink r:id="rId27">
        <w:r>
          <w:rPr>
            <w:rStyle w:val="Hyperlink"/>
          </w:rPr>
          <w:t xml:space="preserve">[15]</w:t>
        </w:r>
      </w:hyperlink>
      <w:r>
        <w:t xml:space="preserve"> </w:t>
      </w:r>
      <w:hyperlink r:id="rId27">
        <w:r>
          <w:rPr>
            <w:rStyle w:val="Hyperlink"/>
          </w:rPr>
          <w:t xml:space="preserve">[20]</w:t>
        </w:r>
      </w:hyperlink>
      <w:r>
        <w:t xml:space="preserve"> </w:t>
      </w:r>
      <w:hyperlink r:id="rId27">
        <w:r>
          <w:rPr>
            <w:rStyle w:val="Hyperlink"/>
          </w:rPr>
          <w:t xml:space="preserve">[25]</w:t>
        </w:r>
      </w:hyperlink>
      <w:r>
        <w:t xml:space="preserve"> </w:t>
      </w:r>
      <w:hyperlink r:id="rId27">
        <w:r>
          <w:rPr>
            <w:rStyle w:val="Hyperlink"/>
          </w:rPr>
          <w:t xml:space="preserve">[26]</w:t>
        </w:r>
      </w:hyperlink>
      <w:r>
        <w:t xml:space="preserve"> </w:t>
      </w:r>
      <w:hyperlink r:id="rId27">
        <w:r>
          <w:rPr>
            <w:rStyle w:val="Hyperlink"/>
          </w:rPr>
          <w:t xml:space="preserve">[27]</w:t>
        </w:r>
      </w:hyperlink>
      <w:r>
        <w:t xml:space="preserve"> </w:t>
      </w:r>
      <w:hyperlink r:id="rId27">
        <w:r>
          <w:rPr>
            <w:rStyle w:val="Hyperlink"/>
          </w:rPr>
          <w:t xml:space="preserve">[75]</w:t>
        </w:r>
      </w:hyperlink>
      <w:r>
        <w:t xml:space="preserve"> </w:t>
      </w:r>
      <w:r>
        <w:t xml:space="preserve">Engineering Applications of Artificial Intelligence | Journal | ScienceDirect.com by Elsevier</w:t>
      </w:r>
    </w:p>
    <w:p>
      <w:pPr>
        <w:pStyle w:val="BodyText"/>
      </w:pPr>
      <w:hyperlink r:id="rId27">
        <w:r>
          <w:rPr>
            <w:rStyle w:val="Hyperlink"/>
          </w:rPr>
          <w:t xml:space="preserve">https://www.sciencedirect.com/journal/engineering-applications-of-artificial-intelligence</w:t>
        </w:r>
      </w:hyperlink>
    </w:p>
    <w:p>
      <w:pPr>
        <w:pStyle w:val="BodyText"/>
      </w:pPr>
      <w:hyperlink r:id="rId28">
        <w:r>
          <w:rPr>
            <w:rStyle w:val="Hyperlink"/>
          </w:rPr>
          <w:t xml:space="preserve">[8]</w:t>
        </w:r>
      </w:hyperlink>
      <w:r>
        <w:t xml:space="preserve"> </w:t>
      </w:r>
      <w:r>
        <w:t xml:space="preserve">Scopus CiteScore</w:t>
      </w:r>
    </w:p>
    <w:p>
      <w:pPr>
        <w:pStyle w:val="BodyText"/>
      </w:pPr>
      <w:hyperlink r:id="rId28">
        <w:r>
          <w:rPr>
            <w:rStyle w:val="Hyperlink"/>
          </w:rPr>
          <w:t xml:space="preserve">https://www.elsevier.com/products/scopus/metrics/citescore?utm_source=chatgpt.com</w:t>
        </w:r>
      </w:hyperlink>
    </w:p>
    <w:p>
      <w:pPr>
        <w:pStyle w:val="BodyText"/>
      </w:pPr>
      <w:hyperlink r:id="rId29">
        <w:r>
          <w:rPr>
            <w:rStyle w:val="Hyperlink"/>
          </w:rPr>
          <w:t xml:space="preserve">[9]</w:t>
        </w:r>
      </w:hyperlink>
      <w:r>
        <w:t xml:space="preserve"> </w:t>
      </w:r>
      <w:hyperlink r:id="rId29">
        <w:r>
          <w:rPr>
            <w:rStyle w:val="Hyperlink"/>
          </w:rPr>
          <w:t xml:space="preserve">[19]</w:t>
        </w:r>
      </w:hyperlink>
      <w:r>
        <w:t xml:space="preserve"> </w:t>
      </w:r>
      <w:hyperlink r:id="rId29">
        <w:r>
          <w:rPr>
            <w:rStyle w:val="Hyperlink"/>
          </w:rPr>
          <w:t xml:space="preserve">[70]</w:t>
        </w:r>
      </w:hyperlink>
      <w:r>
        <w:t xml:space="preserve"> </w:t>
      </w:r>
      <w:hyperlink r:id="rId29">
        <w:r>
          <w:rPr>
            <w:rStyle w:val="Hyperlink"/>
          </w:rPr>
          <w:t xml:space="preserve">[72]</w:t>
        </w:r>
      </w:hyperlink>
      <w:r>
        <w:t xml:space="preserve"> </w:t>
      </w:r>
      <w:hyperlink r:id="rId29">
        <w:r>
          <w:rPr>
            <w:rStyle w:val="Hyperlink"/>
          </w:rPr>
          <w:t xml:space="preserve">[73]</w:t>
        </w:r>
      </w:hyperlink>
      <w:r>
        <w:t xml:space="preserve"> </w:t>
      </w:r>
      <w:r>
        <w:t xml:space="preserve">https://www.sciencedirect.com/journal/mechanical-systems-and-signal-processing</w:t>
      </w:r>
    </w:p>
    <w:p>
      <w:pPr>
        <w:pStyle w:val="BodyText"/>
      </w:pPr>
      <w:hyperlink r:id="rId29">
        <w:r>
          <w:rPr>
            <w:rStyle w:val="Hyperlink"/>
          </w:rPr>
          <w:t xml:space="preserve">https://www.sciencedirect.com/journal/mechanical-systems-and-signal-processing</w:t>
        </w:r>
      </w:hyperlink>
    </w:p>
    <w:p>
      <w:pPr>
        <w:pStyle w:val="BodyText"/>
      </w:pPr>
      <w:hyperlink r:id="rId30">
        <w:r>
          <w:rPr>
            <w:rStyle w:val="Hyperlink"/>
          </w:rPr>
          <w:t xml:space="preserve">[10]</w:t>
        </w:r>
      </w:hyperlink>
      <w:r>
        <w:t xml:space="preserve"> </w:t>
      </w:r>
      <w:hyperlink r:id="rId30">
        <w:r>
          <w:rPr>
            <w:rStyle w:val="Hyperlink"/>
          </w:rPr>
          <w:t xml:space="preserve">[33]</w:t>
        </w:r>
      </w:hyperlink>
      <w:r>
        <w:t xml:space="preserve"> </w:t>
      </w:r>
      <w:hyperlink r:id="rId30">
        <w:r>
          <w:rPr>
            <w:rStyle w:val="Hyperlink"/>
          </w:rPr>
          <w:t xml:space="preserve">[35]</w:t>
        </w:r>
      </w:hyperlink>
      <w:r>
        <w:t xml:space="preserve"> </w:t>
      </w:r>
      <w:hyperlink r:id="rId30">
        <w:r>
          <w:rPr>
            <w:rStyle w:val="Hyperlink"/>
          </w:rPr>
          <w:t xml:space="preserve">[69]</w:t>
        </w:r>
      </w:hyperlink>
      <w:r>
        <w:t xml:space="preserve"> </w:t>
      </w:r>
      <w:hyperlink r:id="rId30">
        <w:r>
          <w:rPr>
            <w:rStyle w:val="Hyperlink"/>
          </w:rPr>
          <w:t xml:space="preserve">[78]</w:t>
        </w:r>
      </w:hyperlink>
      <w:r>
        <w:t xml:space="preserve"> </w:t>
      </w:r>
      <w:r>
        <w:t xml:space="preserve">IEEE Transactions on Power Delivery</w:t>
      </w:r>
    </w:p>
    <w:p>
      <w:pPr>
        <w:pStyle w:val="BodyText"/>
      </w:pPr>
      <w:hyperlink r:id="rId30">
        <w:r>
          <w:rPr>
            <w:rStyle w:val="Hyperlink"/>
          </w:rPr>
          <w:t xml:space="preserve">https://ieee-pes.org/publications/transactions-on-power-delivery/?utm_source=chatgpt.com</w:t>
        </w:r>
      </w:hyperlink>
    </w:p>
    <w:p>
      <w:pPr>
        <w:pStyle w:val="BodyText"/>
      </w:pPr>
      <w:hyperlink r:id="rId31">
        <w:r>
          <w:rPr>
            <w:rStyle w:val="Hyperlink"/>
          </w:rPr>
          <w:t xml:space="preserve">[11]</w:t>
        </w:r>
      </w:hyperlink>
      <w:r>
        <w:t xml:space="preserve"> </w:t>
      </w:r>
      <w:r>
        <w:t xml:space="preserve">https://open.ieee.org/wp-content/uploads/IEEE-Title-List-August-2023-Final.pdf</w:t>
      </w:r>
    </w:p>
    <w:p>
      <w:pPr>
        <w:pStyle w:val="BodyText"/>
      </w:pPr>
      <w:hyperlink r:id="rId31">
        <w:r>
          <w:rPr>
            <w:rStyle w:val="Hyperlink"/>
          </w:rPr>
          <w:t xml:space="preserve">https://open.ieee.org/wp-content/uploads/IEEE-Title-List-August-2023-Final.pdf</w:t>
        </w:r>
      </w:hyperlink>
    </w:p>
    <w:p>
      <w:pPr>
        <w:pStyle w:val="BodyText"/>
      </w:pPr>
      <w:hyperlink r:id="rId32">
        <w:r>
          <w:rPr>
            <w:rStyle w:val="Hyperlink"/>
          </w:rPr>
          <w:t xml:space="preserve">[12]</w:t>
        </w:r>
      </w:hyperlink>
      <w:r>
        <w:t xml:space="preserve"> </w:t>
      </w:r>
      <w:hyperlink r:id="rId32">
        <w:r>
          <w:rPr>
            <w:rStyle w:val="Hyperlink"/>
          </w:rPr>
          <w:t xml:space="preserve">[44]</w:t>
        </w:r>
      </w:hyperlink>
      <w:r>
        <w:t xml:space="preserve"> </w:t>
      </w:r>
      <w:r>
        <w:t xml:space="preserve">https://www.pes-psrc.org/kb/report/1049.pdf</w:t>
      </w:r>
    </w:p>
    <w:p>
      <w:pPr>
        <w:pStyle w:val="BodyText"/>
      </w:pPr>
      <w:hyperlink r:id="rId32">
        <w:r>
          <w:rPr>
            <w:rStyle w:val="Hyperlink"/>
          </w:rPr>
          <w:t xml:space="preserve">https://www.pes-psrc.org/kb/report/1049.pdf</w:t>
        </w:r>
      </w:hyperlink>
    </w:p>
    <w:p>
      <w:pPr>
        <w:pStyle w:val="BodyText"/>
      </w:pPr>
      <w:hyperlink r:id="rId33">
        <w:r>
          <w:rPr>
            <w:rStyle w:val="Hyperlink"/>
          </w:rPr>
          <w:t xml:space="preserve">[13]</w:t>
        </w:r>
      </w:hyperlink>
      <w:r>
        <w:t xml:space="preserve"> </w:t>
      </w:r>
      <w:hyperlink r:id="rId33">
        <w:r>
          <w:rPr>
            <w:rStyle w:val="Hyperlink"/>
          </w:rPr>
          <w:t xml:space="preserve">[74]</w:t>
        </w:r>
      </w:hyperlink>
      <w:r>
        <w:t xml:space="preserve"> </w:t>
      </w:r>
      <w:r>
        <w:t xml:space="preserve">International Journal of Electrical Power &amp; Energy Systems | ScienceDirect.com by Elsevier</w:t>
      </w:r>
    </w:p>
    <w:p>
      <w:pPr>
        <w:pStyle w:val="BodyText"/>
      </w:pPr>
      <w:hyperlink r:id="rId33">
        <w:r>
          <w:rPr>
            <w:rStyle w:val="Hyperlink"/>
          </w:rPr>
          <w:t xml:space="preserve">https://www.sciencedirect.com/journal/international-journal-of-electrical-power-and-energy-systems</w:t>
        </w:r>
      </w:hyperlink>
    </w:p>
    <w:p>
      <w:pPr>
        <w:pStyle w:val="BodyText"/>
      </w:pPr>
      <w:hyperlink r:id="rId34">
        <w:r>
          <w:rPr>
            <w:rStyle w:val="Hyperlink"/>
          </w:rPr>
          <w:t xml:space="preserve">[14]</w:t>
        </w:r>
      </w:hyperlink>
      <w:r>
        <w:t xml:space="preserve"> </w:t>
      </w:r>
      <w:hyperlink r:id="rId34">
        <w:r>
          <w:rPr>
            <w:rStyle w:val="Hyperlink"/>
          </w:rPr>
          <w:t xml:space="preserve">[47]</w:t>
        </w:r>
      </w:hyperlink>
      <w:r>
        <w:t xml:space="preserve"> </w:t>
      </w:r>
      <w:r>
        <w:t xml:space="preserve">International Journal of Electrical Power &amp; Energy Systems</w:t>
      </w:r>
    </w:p>
    <w:p>
      <w:pPr>
        <w:pStyle w:val="BodyText"/>
      </w:pPr>
      <w:hyperlink r:id="rId34">
        <w:r>
          <w:rPr>
            <w:rStyle w:val="Hyperlink"/>
          </w:rPr>
          <w:t xml:space="preserve">https://www.sciencedirect.com/journal/international-journal-of-electrical-power-and-energy-systems/about/insights?utm_source=chatgpt.com</w:t>
        </w:r>
      </w:hyperlink>
    </w:p>
    <w:p>
      <w:pPr>
        <w:pStyle w:val="BodyText"/>
      </w:pPr>
      <w:hyperlink r:id="rId35">
        <w:r>
          <w:rPr>
            <w:rStyle w:val="Hyperlink"/>
          </w:rPr>
          <w:t xml:space="preserve">[16]</w:t>
        </w:r>
      </w:hyperlink>
      <w:r>
        <w:t xml:space="preserve"> </w:t>
      </w:r>
      <w:hyperlink r:id="rId35">
        <w:r>
          <w:rPr>
            <w:rStyle w:val="Hyperlink"/>
          </w:rPr>
          <w:t xml:space="preserve">[22]</w:t>
        </w:r>
      </w:hyperlink>
      <w:r>
        <w:t xml:space="preserve"> </w:t>
      </w:r>
      <w:r>
        <w:t xml:space="preserve">Electric Power Systems Research | Journal | ScienceDirect.com by Elsevier</w:t>
      </w:r>
    </w:p>
    <w:p>
      <w:pPr>
        <w:pStyle w:val="BodyText"/>
      </w:pPr>
      <w:hyperlink r:id="rId35">
        <w:r>
          <w:rPr>
            <w:rStyle w:val="Hyperlink"/>
          </w:rPr>
          <w:t xml:space="preserve">https://www.sciencedirect.com/journal/electric-power-systems-research</w:t>
        </w:r>
      </w:hyperlink>
    </w:p>
    <w:p>
      <w:pPr>
        <w:pStyle w:val="BodyText"/>
      </w:pPr>
      <w:hyperlink r:id="rId36">
        <w:r>
          <w:rPr>
            <w:rStyle w:val="Hyperlink"/>
          </w:rPr>
          <w:t xml:space="preserve">[17]</w:t>
        </w:r>
      </w:hyperlink>
      <w:r>
        <w:t xml:space="preserve"> </w:t>
      </w:r>
      <w:r>
        <w:t xml:space="preserve">Insights - Electric Power Systems Research</w:t>
      </w:r>
    </w:p>
    <w:p>
      <w:pPr>
        <w:pStyle w:val="BodyText"/>
      </w:pPr>
      <w:hyperlink r:id="rId36">
        <w:r>
          <w:rPr>
            <w:rStyle w:val="Hyperlink"/>
          </w:rPr>
          <w:t xml:space="preserve">https://www.sciencedirect.com/journal/electric-power-systems-research/about/insights?utm_source=chatgpt.com</w:t>
        </w:r>
      </w:hyperlink>
    </w:p>
    <w:p>
      <w:pPr>
        <w:pStyle w:val="BodyText"/>
      </w:pPr>
      <w:hyperlink r:id="rId37">
        <w:r>
          <w:rPr>
            <w:rStyle w:val="Hyperlink"/>
          </w:rPr>
          <w:t xml:space="preserve">[18]</w:t>
        </w:r>
      </w:hyperlink>
      <w:r>
        <w:t xml:space="preserve"> </w:t>
      </w:r>
      <w:hyperlink r:id="rId37">
        <w:r>
          <w:rPr>
            <w:rStyle w:val="Hyperlink"/>
          </w:rPr>
          <w:t xml:space="preserve">[50]</w:t>
        </w:r>
      </w:hyperlink>
      <w:r>
        <w:t xml:space="preserve"> </w:t>
      </w:r>
      <w:hyperlink r:id="rId37">
        <w:r>
          <w:rPr>
            <w:rStyle w:val="Hyperlink"/>
          </w:rPr>
          <w:t xml:space="preserve">[59]</w:t>
        </w:r>
      </w:hyperlink>
      <w:r>
        <w:t xml:space="preserve"> </w:t>
      </w:r>
      <w:hyperlink r:id="rId37">
        <w:r>
          <w:rPr>
            <w:rStyle w:val="Hyperlink"/>
          </w:rPr>
          <w:t xml:space="preserve">[63]</w:t>
        </w:r>
      </w:hyperlink>
      <w:r>
        <w:t xml:space="preserve"> </w:t>
      </w:r>
      <w:r>
        <w:t xml:space="preserve">https://arxiv.org/abs/2001.07685</w:t>
      </w:r>
    </w:p>
    <w:p>
      <w:pPr>
        <w:pStyle w:val="BodyText"/>
      </w:pPr>
      <w:hyperlink r:id="rId37">
        <w:r>
          <w:rPr>
            <w:rStyle w:val="Hyperlink"/>
          </w:rPr>
          <w:t xml:space="preserve">https://arxiv.org/abs/2001.07685</w:t>
        </w:r>
      </w:hyperlink>
    </w:p>
    <w:p>
      <w:pPr>
        <w:pStyle w:val="BodyText"/>
      </w:pPr>
      <w:hyperlink r:id="rId38">
        <w:r>
          <w:rPr>
            <w:rStyle w:val="Hyperlink"/>
          </w:rPr>
          <w:t xml:space="preserve">[21]</w:t>
        </w:r>
      </w:hyperlink>
      <w:r>
        <w:t xml:space="preserve"> </w:t>
      </w:r>
      <w:r>
        <w:t xml:space="preserve">https://scirev.org/journal/ieee-transactions-on-industrial-informatics/</w:t>
      </w:r>
    </w:p>
    <w:p>
      <w:pPr>
        <w:pStyle w:val="BodyText"/>
      </w:pPr>
      <w:hyperlink r:id="rId38">
        <w:r>
          <w:rPr>
            <w:rStyle w:val="Hyperlink"/>
          </w:rPr>
          <w:t xml:space="preserve">https://scirev.org/journal/ieee-transactions-on-industrial-informatics/</w:t>
        </w:r>
      </w:hyperlink>
    </w:p>
    <w:p>
      <w:pPr>
        <w:pStyle w:val="BodyText"/>
      </w:pPr>
      <w:hyperlink r:id="rId39">
        <w:r>
          <w:rPr>
            <w:rStyle w:val="Hyperlink"/>
          </w:rPr>
          <w:t xml:space="preserve">[23]</w:t>
        </w:r>
      </w:hyperlink>
      <w:r>
        <w:t xml:space="preserve"> </w:t>
      </w:r>
      <w:r>
        <w:t xml:space="preserve">https://scirev.org/journal/ieee-transactions-on-industrial-electronics/</w:t>
      </w:r>
    </w:p>
    <w:p>
      <w:pPr>
        <w:pStyle w:val="BodyText"/>
      </w:pPr>
      <w:hyperlink r:id="rId39">
        <w:r>
          <w:rPr>
            <w:rStyle w:val="Hyperlink"/>
          </w:rPr>
          <w:t xml:space="preserve">https://scirev.org/journal/ieee-transactions-on-industrial-electronics/</w:t>
        </w:r>
      </w:hyperlink>
    </w:p>
    <w:p>
      <w:pPr>
        <w:pStyle w:val="BodyText"/>
      </w:pPr>
      <w:hyperlink r:id="rId40">
        <w:r>
          <w:rPr>
            <w:rStyle w:val="Hyperlink"/>
          </w:rPr>
          <w:t xml:space="preserve">[24]</w:t>
        </w:r>
      </w:hyperlink>
      <w:r>
        <w:t xml:space="preserve"> </w:t>
      </w:r>
      <w:hyperlink r:id="rId40">
        <w:r>
          <w:rPr>
            <w:rStyle w:val="Hyperlink"/>
          </w:rPr>
          <w:t xml:space="preserve">[55]</w:t>
        </w:r>
      </w:hyperlink>
      <w:r>
        <w:t xml:space="preserve"> </w:t>
      </w:r>
      <w:hyperlink r:id="rId40">
        <w:r>
          <w:rPr>
            <w:rStyle w:val="Hyperlink"/>
          </w:rPr>
          <w:t xml:space="preserve">[64]</w:t>
        </w:r>
      </w:hyperlink>
      <w:r>
        <w:t xml:space="preserve"> </w:t>
      </w:r>
      <w:r>
        <w:t xml:space="preserve">https://pmc.ncbi.nlm.nih.gov/articles/PMC11431338/</w:t>
      </w:r>
    </w:p>
    <w:p>
      <w:pPr>
        <w:pStyle w:val="BodyText"/>
      </w:pPr>
      <w:hyperlink r:id="rId40">
        <w:r>
          <w:rPr>
            <w:rStyle w:val="Hyperlink"/>
          </w:rPr>
          <w:t xml:space="preserve">https://pmc.ncbi.nlm.nih.gov/articles/PMC11431338/</w:t>
        </w:r>
      </w:hyperlink>
    </w:p>
    <w:p>
      <w:pPr>
        <w:pStyle w:val="BodyText"/>
      </w:pPr>
      <w:hyperlink r:id="rId41">
        <w:r>
          <w:rPr>
            <w:rStyle w:val="Hyperlink"/>
          </w:rPr>
          <w:t xml:space="preserve">[28]</w:t>
        </w:r>
      </w:hyperlink>
      <w:r>
        <w:t xml:space="preserve"> </w:t>
      </w:r>
      <w:hyperlink r:id="rId41">
        <w:r>
          <w:rPr>
            <w:rStyle w:val="Hyperlink"/>
          </w:rPr>
          <w:t xml:space="preserve">[39]</w:t>
        </w:r>
      </w:hyperlink>
      <w:r>
        <w:t xml:space="preserve"> </w:t>
      </w:r>
      <w:hyperlink r:id="rId41">
        <w:r>
          <w:rPr>
            <w:rStyle w:val="Hyperlink"/>
          </w:rPr>
          <w:t xml:space="preserve">[76]</w:t>
        </w:r>
      </w:hyperlink>
      <w:r>
        <w:t xml:space="preserve"> </w:t>
      </w:r>
      <w:r>
        <w:t xml:space="preserve">Measurement | Journal | ScienceDirect.com by Elsevier</w:t>
      </w:r>
    </w:p>
    <w:p>
      <w:pPr>
        <w:pStyle w:val="BodyText"/>
      </w:pPr>
      <w:hyperlink r:id="rId41">
        <w:r>
          <w:rPr>
            <w:rStyle w:val="Hyperlink"/>
          </w:rPr>
          <w:t xml:space="preserve">https://www.sciencedirect.com/journal/measurement</w:t>
        </w:r>
      </w:hyperlink>
    </w:p>
    <w:p>
      <w:pPr>
        <w:pStyle w:val="BodyText"/>
      </w:pPr>
      <w:hyperlink r:id="rId42">
        <w:r>
          <w:rPr>
            <w:rStyle w:val="Hyperlink"/>
          </w:rPr>
          <w:t xml:space="preserve">[29]</w:t>
        </w:r>
      </w:hyperlink>
      <w:r>
        <w:t xml:space="preserve"> </w:t>
      </w:r>
      <w:r>
        <w:t xml:space="preserve">Insights - Measurement | ScienceDirect.com by Elsevier</w:t>
      </w:r>
    </w:p>
    <w:p>
      <w:pPr>
        <w:pStyle w:val="BodyText"/>
      </w:pPr>
      <w:hyperlink r:id="rId42">
        <w:r>
          <w:rPr>
            <w:rStyle w:val="Hyperlink"/>
          </w:rPr>
          <w:t xml:space="preserve">https://www.sciencedirect.com/journal/measurement/about/insights?utm_source=chatgpt.com</w:t>
        </w:r>
      </w:hyperlink>
    </w:p>
    <w:p>
      <w:pPr>
        <w:pStyle w:val="BodyText"/>
      </w:pPr>
      <w:hyperlink r:id="rId43">
        <w:r>
          <w:rPr>
            <w:rStyle w:val="Hyperlink"/>
          </w:rPr>
          <w:t xml:space="preserve">[30]</w:t>
        </w:r>
      </w:hyperlink>
      <w:r>
        <w:t xml:space="preserve"> </w:t>
      </w:r>
      <w:hyperlink r:id="rId43">
        <w:r>
          <w:rPr>
            <w:rStyle w:val="Hyperlink"/>
          </w:rPr>
          <w:t xml:space="preserve">[67]</w:t>
        </w:r>
      </w:hyperlink>
      <w:r>
        <w:t xml:space="preserve"> </w:t>
      </w:r>
      <w:r>
        <w:t xml:space="preserve">https://scikit-learn.org/stable/modules/cross_validation.html</w:t>
      </w:r>
    </w:p>
    <w:p>
      <w:pPr>
        <w:pStyle w:val="BodyText"/>
      </w:pPr>
      <w:hyperlink r:id="rId43">
        <w:r>
          <w:rPr>
            <w:rStyle w:val="Hyperlink"/>
          </w:rPr>
          <w:t xml:space="preserve">https://scikit-learn.org/stable/modules/cross_validation.html</w:t>
        </w:r>
      </w:hyperlink>
    </w:p>
    <w:p>
      <w:pPr>
        <w:pStyle w:val="BodyText"/>
      </w:pPr>
      <w:hyperlink r:id="rId44">
        <w:r>
          <w:rPr>
            <w:rStyle w:val="Hyperlink"/>
          </w:rPr>
          <w:t xml:space="preserve">[31]</w:t>
        </w:r>
      </w:hyperlink>
      <w:r>
        <w:t xml:space="preserve"> </w:t>
      </w:r>
      <w:r>
        <w:t xml:space="preserve">Insights - ISA Transactions | ScienceDirect.com by Elsevier</w:t>
      </w:r>
    </w:p>
    <w:p>
      <w:pPr>
        <w:pStyle w:val="BodyText"/>
      </w:pPr>
      <w:hyperlink r:id="rId44">
        <w:r>
          <w:rPr>
            <w:rStyle w:val="Hyperlink"/>
          </w:rPr>
          <w:t xml:space="preserve">https://www.sciencedirect.com/journal/isa-transactions/about/insights?utm_source=chatgpt.com</w:t>
        </w:r>
      </w:hyperlink>
    </w:p>
    <w:p>
      <w:pPr>
        <w:pStyle w:val="BodyText"/>
      </w:pPr>
      <w:hyperlink r:id="rId45">
        <w:r>
          <w:rPr>
            <w:rStyle w:val="Hyperlink"/>
          </w:rPr>
          <w:t xml:space="preserve">[32]</w:t>
        </w:r>
      </w:hyperlink>
      <w:r>
        <w:t xml:space="preserve"> </w:t>
      </w:r>
      <w:hyperlink r:id="rId45">
        <w:r>
          <w:rPr>
            <w:rStyle w:val="Hyperlink"/>
          </w:rPr>
          <w:t xml:space="preserve">[41]</w:t>
        </w:r>
      </w:hyperlink>
      <w:r>
        <w:t xml:space="preserve"> </w:t>
      </w:r>
      <w:r>
        <w:t xml:space="preserve">https://www.sciencedirect.com/journal/reliability-engineering-and-system-safety/about/insights</w:t>
      </w:r>
    </w:p>
    <w:p>
      <w:pPr>
        <w:pStyle w:val="BodyText"/>
      </w:pPr>
      <w:hyperlink r:id="rId45">
        <w:r>
          <w:rPr>
            <w:rStyle w:val="Hyperlink"/>
          </w:rPr>
          <w:t xml:space="preserve">https://www.sciencedirect.com/journal/reliability-engineering-and-system-safety/about/insights</w:t>
        </w:r>
      </w:hyperlink>
    </w:p>
    <w:p>
      <w:pPr>
        <w:pStyle w:val="BodyText"/>
      </w:pPr>
      <w:hyperlink r:id="rId46">
        <w:r>
          <w:rPr>
            <w:rStyle w:val="Hyperlink"/>
          </w:rPr>
          <w:t xml:space="preserve">[34]</w:t>
        </w:r>
      </w:hyperlink>
      <w:r>
        <w:t xml:space="preserve"> </w:t>
      </w:r>
      <w:hyperlink r:id="rId46">
        <w:r>
          <w:rPr>
            <w:rStyle w:val="Hyperlink"/>
          </w:rPr>
          <w:t xml:space="preserve">[71]</w:t>
        </w:r>
      </w:hyperlink>
      <w:r>
        <w:t xml:space="preserve"> </w:t>
      </w:r>
      <w:r>
        <w:t xml:space="preserve">https://www.sciencedirect.com/journal/pattern-recognition/about/insights</w:t>
      </w:r>
    </w:p>
    <w:p>
      <w:pPr>
        <w:pStyle w:val="BodyText"/>
      </w:pPr>
      <w:hyperlink r:id="rId46">
        <w:r>
          <w:rPr>
            <w:rStyle w:val="Hyperlink"/>
          </w:rPr>
          <w:t xml:space="preserve">https://www.sciencedirect.com/journal/pattern-recognition/about/insights</w:t>
        </w:r>
      </w:hyperlink>
    </w:p>
    <w:p>
      <w:pPr>
        <w:pStyle w:val="BodyText"/>
      </w:pPr>
      <w:hyperlink r:id="rId47">
        <w:r>
          <w:rPr>
            <w:rStyle w:val="Hyperlink"/>
          </w:rPr>
          <w:t xml:space="preserve">[36]</w:t>
        </w:r>
      </w:hyperlink>
      <w:r>
        <w:t xml:space="preserve"> </w:t>
      </w:r>
      <w:hyperlink r:id="rId47">
        <w:r>
          <w:rPr>
            <w:rStyle w:val="Hyperlink"/>
          </w:rPr>
          <w:t xml:space="preserve">[51]</w:t>
        </w:r>
      </w:hyperlink>
      <w:r>
        <w:t xml:space="preserve"> </w:t>
      </w:r>
      <w:r>
        <w:t xml:space="preserve">https://www.sciencedirect.com/journal/information-fusion/about/insights</w:t>
      </w:r>
    </w:p>
    <w:p>
      <w:pPr>
        <w:pStyle w:val="BodyText"/>
      </w:pPr>
      <w:hyperlink r:id="rId47">
        <w:r>
          <w:rPr>
            <w:rStyle w:val="Hyperlink"/>
          </w:rPr>
          <w:t xml:space="preserve">https://www.sciencedirect.com/journal/information-fusion/about/insights</w:t>
        </w:r>
      </w:hyperlink>
    </w:p>
    <w:p>
      <w:pPr>
        <w:pStyle w:val="BodyText"/>
      </w:pPr>
      <w:hyperlink r:id="rId48">
        <w:r>
          <w:rPr>
            <w:rStyle w:val="Hyperlink"/>
          </w:rPr>
          <w:t xml:space="preserve">[37]</w:t>
        </w:r>
      </w:hyperlink>
      <w:r>
        <w:t xml:space="preserve"> </w:t>
      </w:r>
      <w:r>
        <w:t xml:space="preserve">Information Fusion</w:t>
      </w:r>
    </w:p>
    <w:p>
      <w:pPr>
        <w:pStyle w:val="BodyText"/>
      </w:pPr>
      <w:hyperlink r:id="rId48">
        <w:r>
          <w:rPr>
            <w:rStyle w:val="Hyperlink"/>
          </w:rPr>
          <w:t xml:space="preserve">https://scirev.org/journal/information-fusion/?utm_source=chatgpt.com</w:t>
        </w:r>
      </w:hyperlink>
    </w:p>
    <w:p>
      <w:pPr>
        <w:pStyle w:val="BodyText"/>
      </w:pPr>
      <w:hyperlink r:id="rId49">
        <w:r>
          <w:rPr>
            <w:rStyle w:val="Hyperlink"/>
          </w:rPr>
          <w:t xml:space="preserve">[38]</w:t>
        </w:r>
      </w:hyperlink>
      <w:r>
        <w:t xml:space="preserve"> </w:t>
      </w:r>
      <w:r>
        <w:t xml:space="preserve">Guide for authors - Information Fusion - ISSN 1566-2535</w:t>
      </w:r>
    </w:p>
    <w:p>
      <w:pPr>
        <w:pStyle w:val="BodyText"/>
      </w:pPr>
      <w:hyperlink r:id="rId49">
        <w:r>
          <w:rPr>
            <w:rStyle w:val="Hyperlink"/>
          </w:rPr>
          <w:t xml:space="preserve">https://www.sciencedirect.com/journal/information-fusion/publish/guide-for-authors?utm_source=chatgpt.com</w:t>
        </w:r>
      </w:hyperlink>
    </w:p>
    <w:p>
      <w:pPr>
        <w:pStyle w:val="BodyText"/>
      </w:pPr>
      <w:hyperlink r:id="rId50">
        <w:r>
          <w:rPr>
            <w:rStyle w:val="Hyperlink"/>
          </w:rPr>
          <w:t xml:space="preserve">[40]</w:t>
        </w:r>
      </w:hyperlink>
      <w:r>
        <w:t xml:space="preserve"> </w:t>
      </w:r>
      <w:r>
        <w:t xml:space="preserve">https://ieee-sensors.org/ieee-sensors-journal/</w:t>
      </w:r>
    </w:p>
    <w:p>
      <w:pPr>
        <w:pStyle w:val="BodyText"/>
      </w:pPr>
      <w:hyperlink r:id="rId50">
        <w:r>
          <w:rPr>
            <w:rStyle w:val="Hyperlink"/>
          </w:rPr>
          <w:t xml:space="preserve">https://ieee-sensors.org/ieee-sensors-journal/</w:t>
        </w:r>
      </w:hyperlink>
    </w:p>
    <w:p>
      <w:pPr>
        <w:pStyle w:val="BodyText"/>
      </w:pPr>
      <w:hyperlink r:id="rId51">
        <w:r>
          <w:rPr>
            <w:rStyle w:val="Hyperlink"/>
          </w:rPr>
          <w:t xml:space="preserve">[42]</w:t>
        </w:r>
      </w:hyperlink>
      <w:r>
        <w:t xml:space="preserve"> </w:t>
      </w:r>
      <w:r>
        <w:t xml:space="preserve">https://www.mdpi.com/journal/sensors</w:t>
      </w:r>
    </w:p>
    <w:p>
      <w:pPr>
        <w:pStyle w:val="BodyText"/>
      </w:pPr>
      <w:hyperlink r:id="rId51">
        <w:r>
          <w:rPr>
            <w:rStyle w:val="Hyperlink"/>
          </w:rPr>
          <w:t xml:space="preserve">https://www.mdpi.com/journal/sensors</w:t>
        </w:r>
      </w:hyperlink>
    </w:p>
    <w:p>
      <w:pPr>
        <w:pStyle w:val="BodyText"/>
      </w:pPr>
      <w:hyperlink r:id="rId52">
        <w:r>
          <w:rPr>
            <w:rStyle w:val="Hyperlink"/>
          </w:rPr>
          <w:t xml:space="preserve">[43]</w:t>
        </w:r>
      </w:hyperlink>
      <w:r>
        <w:t xml:space="preserve"> </w:t>
      </w:r>
      <w:r>
        <w:t xml:space="preserve">https://www.mdpi.com/journal/sensors/stats</w:t>
      </w:r>
    </w:p>
    <w:p>
      <w:pPr>
        <w:pStyle w:val="BodyText"/>
      </w:pPr>
      <w:hyperlink r:id="rId52">
        <w:r>
          <w:rPr>
            <w:rStyle w:val="Hyperlink"/>
          </w:rPr>
          <w:t xml:space="preserve">https://www.mdpi.com/journal/sensors/stats</w:t>
        </w:r>
      </w:hyperlink>
    </w:p>
    <w:p>
      <w:pPr>
        <w:pStyle w:val="BodyText"/>
      </w:pPr>
      <w:hyperlink r:id="rId54">
        <w:r>
          <w:rPr>
            <w:rStyle w:val="Hyperlink"/>
          </w:rPr>
          <w:t xml:space="preserve">[45]</w:t>
        </w:r>
      </w:hyperlink>
      <w:r>
        <w:t xml:space="preserve"> </w:t>
      </w:r>
      <w:r>
        <w:t xml:space="preserve">https://ieee-pes.org/publications/transactions-authors-faqs/</w:t>
      </w:r>
    </w:p>
    <w:p>
      <w:pPr>
        <w:pStyle w:val="BodyText"/>
      </w:pPr>
      <w:hyperlink r:id="rId54">
        <w:r>
          <w:rPr>
            <w:rStyle w:val="Hyperlink"/>
          </w:rPr>
          <w:t xml:space="preserve">https://ieee-pes.org/publications/transactions-authors-faqs/</w:t>
        </w:r>
      </w:hyperlink>
    </w:p>
    <w:p>
      <w:pPr>
        <w:pStyle w:val="BodyText"/>
      </w:pPr>
      <w:hyperlink r:id="rId55">
        <w:r>
          <w:rPr>
            <w:rStyle w:val="Hyperlink"/>
          </w:rPr>
          <w:t xml:space="preserve">[46]</w:t>
        </w:r>
      </w:hyperlink>
      <w:r>
        <w:t xml:space="preserve"> </w:t>
      </w:r>
      <w:hyperlink r:id="rId55">
        <w:r>
          <w:rPr>
            <w:rStyle w:val="Hyperlink"/>
          </w:rPr>
          <w:t xml:space="preserve">[62]</w:t>
        </w:r>
      </w:hyperlink>
      <w:r>
        <w:t xml:space="preserve"> </w:t>
      </w:r>
      <w:r>
        <w:t xml:space="preserve">https://www.frontiersin.org/journals/computer-science/articles/10.3389/fcomp.2026.1700489/full</w:t>
      </w:r>
    </w:p>
    <w:p>
      <w:pPr>
        <w:pStyle w:val="BodyText"/>
      </w:pPr>
      <w:hyperlink r:id="rId55">
        <w:r>
          <w:rPr>
            <w:rStyle w:val="Hyperlink"/>
          </w:rPr>
          <w:t xml:space="preserve">https://www.frontiersin.org/journals/computer-science/articles/10.3389/fcomp.2026.1700489/full</w:t>
        </w:r>
      </w:hyperlink>
    </w:p>
    <w:p>
      <w:pPr>
        <w:pStyle w:val="BodyText"/>
      </w:pPr>
      <w:hyperlink r:id="rId58">
        <w:r>
          <w:rPr>
            <w:rStyle w:val="Hyperlink"/>
          </w:rPr>
          <w:t xml:space="preserve">[57]</w:t>
        </w:r>
      </w:hyperlink>
      <w:r>
        <w:t xml:space="preserve"> </w:t>
      </w:r>
      <w:r>
        <w:t xml:space="preserve">https://www.nature.com/articles/s41598-025-91428-8</w:t>
      </w:r>
    </w:p>
    <w:p>
      <w:pPr>
        <w:pStyle w:val="BodyText"/>
      </w:pPr>
      <w:hyperlink r:id="rId58">
        <w:r>
          <w:rPr>
            <w:rStyle w:val="Hyperlink"/>
          </w:rPr>
          <w:t xml:space="preserve">https://www.nature.com/articles/s41598-025-91428-8</w:t>
        </w:r>
      </w:hyperlink>
    </w:p>
    <w:p>
      <w:pPr>
        <w:pStyle w:val="BodyText"/>
      </w:pPr>
      <w:hyperlink r:id="rId59">
        <w:r>
          <w:rPr>
            <w:rStyle w:val="Hyperlink"/>
          </w:rPr>
          <w:t xml:space="preserve">[58]</w:t>
        </w:r>
      </w:hyperlink>
      <w:r>
        <w:t xml:space="preserve"> </w:t>
      </w:r>
      <w:r>
        <w:t xml:space="preserve">https://proceedings.neurips.cc/paper_files/paper/2020/file/d89a66c7c80a29b1bdbab0f2a1a94af8-Paper.pdf</w:t>
      </w:r>
    </w:p>
    <w:p>
      <w:pPr>
        <w:pStyle w:val="BodyText"/>
      </w:pPr>
      <w:hyperlink r:id="rId59">
        <w:r>
          <w:rPr>
            <w:rStyle w:val="Hyperlink"/>
          </w:rPr>
          <w:t xml:space="preserve">https://proceedings.neurips.cc/paper_files/paper/2020/file/d89a66c7c80a29b1bdbab0f2a1a94af8-Paper.pdf</w:t>
        </w:r>
      </w:hyperlink>
    </w:p>
    <w:p>
      <w:pPr>
        <w:pStyle w:val="BodyText"/>
      </w:pPr>
      <w:hyperlink r:id="rId60">
        <w:r>
          <w:rPr>
            <w:rStyle w:val="Hyperlink"/>
          </w:rPr>
          <w:t xml:space="preserve">[60]</w:t>
        </w:r>
      </w:hyperlink>
      <w:r>
        <w:t xml:space="preserve"> </w:t>
      </w:r>
      <w:r>
        <w:t xml:space="preserve">https://www.sciencedirect.com/science/article/abs/pii/S0263224124011552</w:t>
      </w:r>
    </w:p>
    <w:p>
      <w:pPr>
        <w:pStyle w:val="BodyText"/>
      </w:pPr>
      <w:hyperlink r:id="rId60">
        <w:r>
          <w:rPr>
            <w:rStyle w:val="Hyperlink"/>
          </w:rPr>
          <w:t xml:space="preserve">https://www.sciencedirect.com/science/article/abs/pii/S0263224124011552</w:t>
        </w:r>
      </w:hyperlink>
    </w:p>
    <w:p>
      <w:pPr>
        <w:pStyle w:val="BodyText"/>
      </w:pPr>
      <w:hyperlink r:id="rId65">
        <w:r>
          <w:rPr>
            <w:rStyle w:val="Hyperlink"/>
          </w:rPr>
          <w:t xml:space="preserve">[66]</w:t>
        </w:r>
      </w:hyperlink>
      <w:r>
        <w:t xml:space="preserve"> </w:t>
      </w:r>
      <w:r>
        <w:t xml:space="preserve">An Unsupervised Approach to Power Transformer Early ...</w:t>
      </w:r>
    </w:p>
    <w:p>
      <w:pPr>
        <w:pStyle w:val="BodyText"/>
      </w:pPr>
      <w:hyperlink r:id="rId65">
        <w:r>
          <w:rPr>
            <w:rStyle w:val="Hyperlink"/>
          </w:rPr>
          <w:t xml:space="preserve">https://www.researchgate.net/publication/390821142_An_Unsupervised_Approach_to_Power_Transformer_Early_Fault_Warning_Based_on_PMCAEN_and_SVDD?utm_source=chatgpt.com</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rxiv.org/abs/2001.07685" TargetMode="External" /><Relationship Type="http://schemas.openxmlformats.org/officeDocument/2006/relationships/hyperlink" Id="rId54" Target="https://ieee-pes.org/publications/transactions-authors-faqs/" TargetMode="External" /><Relationship Type="http://schemas.openxmlformats.org/officeDocument/2006/relationships/hyperlink" Id="rId30" Target="https://ieee-pes.org/publications/transactions-on-power-delivery/?utm_source=chatgpt.com" TargetMode="External" /><Relationship Type="http://schemas.openxmlformats.org/officeDocument/2006/relationships/hyperlink" Id="rId50" Target="https://ieee-sensors.org/ieee-sensors-journal/" TargetMode="External" /><Relationship Type="http://schemas.openxmlformats.org/officeDocument/2006/relationships/hyperlink" Id="rId31" Target="https://open.ieee.org/wp-content/uploads/IEEE-Title-List-August-2023-Final.pdf" TargetMode="External" /><Relationship Type="http://schemas.openxmlformats.org/officeDocument/2006/relationships/hyperlink" Id="rId40" Target="https://pmc.ncbi.nlm.nih.gov/articles/PMC11431338/" TargetMode="External" /><Relationship Type="http://schemas.openxmlformats.org/officeDocument/2006/relationships/hyperlink" Id="rId59" Target="https://proceedings.neurips.cc/paper_files/paper/2020/file/d89a66c7c80a29b1bdbab0f2a1a94af8-Paper.pdf" TargetMode="External" /><Relationship Type="http://schemas.openxmlformats.org/officeDocument/2006/relationships/hyperlink" Id="rId22" Target="https://research-repository.uwa.edu.au/en/publications/transformer-winding-fault-diagnosis-using-vibration-image-and-dee/" TargetMode="External" /><Relationship Type="http://schemas.openxmlformats.org/officeDocument/2006/relationships/hyperlink" Id="rId43" Target="https://scikit-learn.org/stable/modules/cross_validation.html" TargetMode="External" /><Relationship Type="http://schemas.openxmlformats.org/officeDocument/2006/relationships/hyperlink" Id="rId39" Target="https://scirev.org/journal/ieee-transactions-on-industrial-electronics/" TargetMode="External" /><Relationship Type="http://schemas.openxmlformats.org/officeDocument/2006/relationships/hyperlink" Id="rId38" Target="https://scirev.org/journal/ieee-transactions-on-industrial-informatics/" TargetMode="External" /><Relationship Type="http://schemas.openxmlformats.org/officeDocument/2006/relationships/hyperlink" Id="rId48" Target="https://scirev.org/journal/information-fusion/?utm_source=chatgpt.com" TargetMode="External" /><Relationship Type="http://schemas.openxmlformats.org/officeDocument/2006/relationships/hyperlink" Id="rId28" Target="https://www.elsevier.com/products/scopus/metrics/citescore?utm_source=chatgpt.com" TargetMode="External" /><Relationship Type="http://schemas.openxmlformats.org/officeDocument/2006/relationships/hyperlink" Id="rId55" Target="https://www.frontiersin.org/journals/computer-science/articles/10.3389/fcomp.2026.1700489/full" TargetMode="External" /><Relationship Type="http://schemas.openxmlformats.org/officeDocument/2006/relationships/hyperlink" Id="rId25" Target="https://www.frontiersin.org/journals/energy-research/articles/10.3389/fenrg.2024.1437614/full" TargetMode="External" /><Relationship Type="http://schemas.openxmlformats.org/officeDocument/2006/relationships/hyperlink" Id="rId21" Target="https://www.mdpi.com/1424-8220/23/10/4781" TargetMode="External" /><Relationship Type="http://schemas.openxmlformats.org/officeDocument/2006/relationships/hyperlink" Id="rId51" Target="https://www.mdpi.com/journal/sensors" TargetMode="External" /><Relationship Type="http://schemas.openxmlformats.org/officeDocument/2006/relationships/hyperlink" Id="rId52" Target="https://www.mdpi.com/journal/sensors/stats" TargetMode="External" /><Relationship Type="http://schemas.openxmlformats.org/officeDocument/2006/relationships/hyperlink" Id="rId58" Target="https://www.nature.com/articles/s41598-025-91428-8" TargetMode="External" /><Relationship Type="http://schemas.openxmlformats.org/officeDocument/2006/relationships/hyperlink" Id="rId32" Target="https://www.pes-psrc.org/kb/report/1049.pdf" TargetMode="External" /><Relationship Type="http://schemas.openxmlformats.org/officeDocument/2006/relationships/hyperlink" Id="rId65" Target="https://www.researchgate.net/publication/390821142_An_Unsupervised_Approach_to_Power_Transformer_Early_Fault_Warning_Based_on_PMCAEN_and_SVDD?utm_source=chatgpt.com" TargetMode="External" /><Relationship Type="http://schemas.openxmlformats.org/officeDocument/2006/relationships/hyperlink" Id="rId35" Target="https://www.sciencedirect.com/journal/electric-power-systems-research" TargetMode="External" /><Relationship Type="http://schemas.openxmlformats.org/officeDocument/2006/relationships/hyperlink" Id="rId36" Target="https://www.sciencedirect.com/journal/electric-power-systems-research/about/insights?utm_source=chatgpt.com" TargetMode="External" /><Relationship Type="http://schemas.openxmlformats.org/officeDocument/2006/relationships/hyperlink" Id="rId27" Target="https://www.sciencedirect.com/journal/engineering-applications-of-artificial-intelligence" TargetMode="External" /><Relationship Type="http://schemas.openxmlformats.org/officeDocument/2006/relationships/hyperlink" Id="rId47" Target="https://www.sciencedirect.com/journal/information-fusion/about/insights" TargetMode="External" /><Relationship Type="http://schemas.openxmlformats.org/officeDocument/2006/relationships/hyperlink" Id="rId49" Target="https://www.sciencedirect.com/journal/information-fusion/publish/guide-for-authors?utm_source=chatgpt.com" TargetMode="External" /><Relationship Type="http://schemas.openxmlformats.org/officeDocument/2006/relationships/hyperlink" Id="rId33" Target="https://www.sciencedirect.com/journal/international-journal-of-electrical-power-and-energy-systems" TargetMode="External" /><Relationship Type="http://schemas.openxmlformats.org/officeDocument/2006/relationships/hyperlink" Id="rId34" Target="https://www.sciencedirect.com/journal/international-journal-of-electrical-power-and-energy-systems/about/insights?utm_source=chatgpt.com" TargetMode="External" /><Relationship Type="http://schemas.openxmlformats.org/officeDocument/2006/relationships/hyperlink" Id="rId44" Target="https://www.sciencedirect.com/journal/isa-transactions/about/insights?utm_source=chatgpt.com" TargetMode="External" /><Relationship Type="http://schemas.openxmlformats.org/officeDocument/2006/relationships/hyperlink" Id="rId41" Target="https://www.sciencedirect.com/journal/measurement" TargetMode="External" /><Relationship Type="http://schemas.openxmlformats.org/officeDocument/2006/relationships/hyperlink" Id="rId42" Target="https://www.sciencedirect.com/journal/measurement/about/insights?utm_source=chatgpt.com" TargetMode="External" /><Relationship Type="http://schemas.openxmlformats.org/officeDocument/2006/relationships/hyperlink" Id="rId29" Target="https://www.sciencedirect.com/journal/mechanical-systems-and-signal-processing" TargetMode="External" /><Relationship Type="http://schemas.openxmlformats.org/officeDocument/2006/relationships/hyperlink" Id="rId46" Target="https://www.sciencedirect.com/journal/pattern-recognition/about/insights" TargetMode="External" /><Relationship Type="http://schemas.openxmlformats.org/officeDocument/2006/relationships/hyperlink" Id="rId45" Target="https://www.sciencedirect.com/journal/reliability-engineering-and-system-safety/about/insights" TargetMode="External" /><Relationship Type="http://schemas.openxmlformats.org/officeDocument/2006/relationships/hyperlink" Id="rId60" Target="https://www.sciencedirect.com/science/article/abs/pii/S0263224124011552" TargetMode="External" /><Relationship Type="http://schemas.openxmlformats.org/officeDocument/2006/relationships/hyperlink" Id="rId23" Target="https://www.sciencedirect.com/science/article/abs/pii/S147403462400209X" TargetMode="External" /><Relationship Type="http://schemas.openxmlformats.org/officeDocument/2006/relationships/hyperlink" Id="rId24" Target="https://www.sciencedirect.com/science/article/pii/S0925231224016758" TargetMode="External" /></Relationships>
</file>

<file path=word/_rels/footnotes.xml.rels><?xml version="1.0" encoding="UTF-8"?><Relationships xmlns="http://schemas.openxmlformats.org/package/2006/relationships"><Relationship Type="http://schemas.openxmlformats.org/officeDocument/2006/relationships/hyperlink" Id="rId37" Target="https://arxiv.org/abs/2001.07685" TargetMode="External" /><Relationship Type="http://schemas.openxmlformats.org/officeDocument/2006/relationships/hyperlink" Id="rId54" Target="https://ieee-pes.org/publications/transactions-authors-faqs/" TargetMode="External" /><Relationship Type="http://schemas.openxmlformats.org/officeDocument/2006/relationships/hyperlink" Id="rId30" Target="https://ieee-pes.org/publications/transactions-on-power-delivery/?utm_source=chatgpt.com" TargetMode="External" /><Relationship Type="http://schemas.openxmlformats.org/officeDocument/2006/relationships/hyperlink" Id="rId50" Target="https://ieee-sensors.org/ieee-sensors-journal/" TargetMode="External" /><Relationship Type="http://schemas.openxmlformats.org/officeDocument/2006/relationships/hyperlink" Id="rId31" Target="https://open.ieee.org/wp-content/uploads/IEEE-Title-List-August-2023-Final.pdf" TargetMode="External" /><Relationship Type="http://schemas.openxmlformats.org/officeDocument/2006/relationships/hyperlink" Id="rId40" Target="https://pmc.ncbi.nlm.nih.gov/articles/PMC11431338/" TargetMode="External" /><Relationship Type="http://schemas.openxmlformats.org/officeDocument/2006/relationships/hyperlink" Id="rId59" Target="https://proceedings.neurips.cc/paper_files/paper/2020/file/d89a66c7c80a29b1bdbab0f2a1a94af8-Paper.pdf" TargetMode="External" /><Relationship Type="http://schemas.openxmlformats.org/officeDocument/2006/relationships/hyperlink" Id="rId22" Target="https://research-repository.uwa.edu.au/en/publications/transformer-winding-fault-diagnosis-using-vibration-image-and-dee/" TargetMode="External" /><Relationship Type="http://schemas.openxmlformats.org/officeDocument/2006/relationships/hyperlink" Id="rId43" Target="https://scikit-learn.org/stable/modules/cross_validation.html" TargetMode="External" /><Relationship Type="http://schemas.openxmlformats.org/officeDocument/2006/relationships/hyperlink" Id="rId39" Target="https://scirev.org/journal/ieee-transactions-on-industrial-electronics/" TargetMode="External" /><Relationship Type="http://schemas.openxmlformats.org/officeDocument/2006/relationships/hyperlink" Id="rId38" Target="https://scirev.org/journal/ieee-transactions-on-industrial-informatics/" TargetMode="External" /><Relationship Type="http://schemas.openxmlformats.org/officeDocument/2006/relationships/hyperlink" Id="rId48" Target="https://scirev.org/journal/information-fusion/?utm_source=chatgpt.com" TargetMode="External" /><Relationship Type="http://schemas.openxmlformats.org/officeDocument/2006/relationships/hyperlink" Id="rId28" Target="https://www.elsevier.com/products/scopus/metrics/citescore?utm_source=chatgpt.com" TargetMode="External" /><Relationship Type="http://schemas.openxmlformats.org/officeDocument/2006/relationships/hyperlink" Id="rId55" Target="https://www.frontiersin.org/journals/computer-science/articles/10.3389/fcomp.2026.1700489/full" TargetMode="External" /><Relationship Type="http://schemas.openxmlformats.org/officeDocument/2006/relationships/hyperlink" Id="rId25" Target="https://www.frontiersin.org/journals/energy-research/articles/10.3389/fenrg.2024.1437614/full" TargetMode="External" /><Relationship Type="http://schemas.openxmlformats.org/officeDocument/2006/relationships/hyperlink" Id="rId21" Target="https://www.mdpi.com/1424-8220/23/10/4781" TargetMode="External" /><Relationship Type="http://schemas.openxmlformats.org/officeDocument/2006/relationships/hyperlink" Id="rId51" Target="https://www.mdpi.com/journal/sensors" TargetMode="External" /><Relationship Type="http://schemas.openxmlformats.org/officeDocument/2006/relationships/hyperlink" Id="rId52" Target="https://www.mdpi.com/journal/sensors/stats" TargetMode="External" /><Relationship Type="http://schemas.openxmlformats.org/officeDocument/2006/relationships/hyperlink" Id="rId58" Target="https://www.nature.com/articles/s41598-025-91428-8" TargetMode="External" /><Relationship Type="http://schemas.openxmlformats.org/officeDocument/2006/relationships/hyperlink" Id="rId32" Target="https://www.pes-psrc.org/kb/report/1049.pdf" TargetMode="External" /><Relationship Type="http://schemas.openxmlformats.org/officeDocument/2006/relationships/hyperlink" Id="rId65" Target="https://www.researchgate.net/publication/390821142_An_Unsupervised_Approach_to_Power_Transformer_Early_Fault_Warning_Based_on_PMCAEN_and_SVDD?utm_source=chatgpt.com" TargetMode="External" /><Relationship Type="http://schemas.openxmlformats.org/officeDocument/2006/relationships/hyperlink" Id="rId35" Target="https://www.sciencedirect.com/journal/electric-power-systems-research" TargetMode="External" /><Relationship Type="http://schemas.openxmlformats.org/officeDocument/2006/relationships/hyperlink" Id="rId36" Target="https://www.sciencedirect.com/journal/electric-power-systems-research/about/insights?utm_source=chatgpt.com" TargetMode="External" /><Relationship Type="http://schemas.openxmlformats.org/officeDocument/2006/relationships/hyperlink" Id="rId27" Target="https://www.sciencedirect.com/journal/engineering-applications-of-artificial-intelligence" TargetMode="External" /><Relationship Type="http://schemas.openxmlformats.org/officeDocument/2006/relationships/hyperlink" Id="rId47" Target="https://www.sciencedirect.com/journal/information-fusion/about/insights" TargetMode="External" /><Relationship Type="http://schemas.openxmlformats.org/officeDocument/2006/relationships/hyperlink" Id="rId49" Target="https://www.sciencedirect.com/journal/information-fusion/publish/guide-for-authors?utm_source=chatgpt.com" TargetMode="External" /><Relationship Type="http://schemas.openxmlformats.org/officeDocument/2006/relationships/hyperlink" Id="rId33" Target="https://www.sciencedirect.com/journal/international-journal-of-electrical-power-and-energy-systems" TargetMode="External" /><Relationship Type="http://schemas.openxmlformats.org/officeDocument/2006/relationships/hyperlink" Id="rId34" Target="https://www.sciencedirect.com/journal/international-journal-of-electrical-power-and-energy-systems/about/insights?utm_source=chatgpt.com" TargetMode="External" /><Relationship Type="http://schemas.openxmlformats.org/officeDocument/2006/relationships/hyperlink" Id="rId44" Target="https://www.sciencedirect.com/journal/isa-transactions/about/insights?utm_source=chatgpt.com" TargetMode="External" /><Relationship Type="http://schemas.openxmlformats.org/officeDocument/2006/relationships/hyperlink" Id="rId41" Target="https://www.sciencedirect.com/journal/measurement" TargetMode="External" /><Relationship Type="http://schemas.openxmlformats.org/officeDocument/2006/relationships/hyperlink" Id="rId42" Target="https://www.sciencedirect.com/journal/measurement/about/insights?utm_source=chatgpt.com" TargetMode="External" /><Relationship Type="http://schemas.openxmlformats.org/officeDocument/2006/relationships/hyperlink" Id="rId29" Target="https://www.sciencedirect.com/journal/mechanical-systems-and-signal-processing" TargetMode="External" /><Relationship Type="http://schemas.openxmlformats.org/officeDocument/2006/relationships/hyperlink" Id="rId46" Target="https://www.sciencedirect.com/journal/pattern-recognition/about/insights" TargetMode="External" /><Relationship Type="http://schemas.openxmlformats.org/officeDocument/2006/relationships/hyperlink" Id="rId45" Target="https://www.sciencedirect.com/journal/reliability-engineering-and-system-safety/about/insights" TargetMode="External" /><Relationship Type="http://schemas.openxmlformats.org/officeDocument/2006/relationships/hyperlink" Id="rId60" Target="https://www.sciencedirect.com/science/article/abs/pii/S0263224124011552" TargetMode="External" /><Relationship Type="http://schemas.openxmlformats.org/officeDocument/2006/relationships/hyperlink" Id="rId23" Target="https://www.sciencedirect.com/science/article/abs/pii/S147403462400209X" TargetMode="External" /><Relationship Type="http://schemas.openxmlformats.org/officeDocument/2006/relationships/hyperlink" Id="rId24" Target="https://www.sciencedirect.com/science/article/pii/S09252312240167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2026-03-15T05:20:37Z</dcterms:created>
  <dcterms:modified xsi:type="dcterms:W3CDTF">2026-03-15T05:20:37Z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