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60"/>
          <w:szCs w:val="60"/>
        </w:rPr>
      </w:pPr>
    </w:p>
    <w:p>
      <w:pPr>
        <w:jc w:val="center"/>
        <w:rPr>
          <w:rFonts w:hint="eastAsia"/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铁路桥梁劣化等级评定记录表</w:t>
      </w:r>
    </w:p>
    <w:p>
      <w:pPr>
        <w:spacing w:before="312" w:beforeLines="100"/>
        <w:jc w:val="center"/>
        <w:rPr>
          <w:rFonts w:hint="eastAsia" w:ascii="黑体" w:eastAsia="黑体"/>
          <w:b/>
          <w:sz w:val="60"/>
          <w:szCs w:val="60"/>
        </w:rPr>
      </w:pPr>
      <w:r>
        <w:rPr>
          <w:rFonts w:hint="eastAsia" w:ascii="黑体" w:eastAsia="黑体"/>
          <w:b/>
          <w:sz w:val="60"/>
          <w:szCs w:val="60"/>
        </w:rPr>
        <w:t>（钢桥）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桥号</w:t>
            </w:r>
          </w:p>
        </w:tc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qiaohao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桥名</w:t>
            </w:r>
          </w:p>
        </w:tc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qiaoming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孔跨号</w:t>
            </w:r>
          </w:p>
        </w:tc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kongkuahao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孔跨数</w:t>
            </w:r>
          </w:p>
        </w:tc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kongkuanum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评定时间</w:t>
            </w:r>
          </w:p>
        </w:tc>
        <w:tc>
          <w:tcPr>
            <w:tcW w:w="4261" w:type="dxa"/>
          </w:tcPr>
          <w:p>
            <w:pPr>
              <w:spacing w:line="600" w:lineRule="auto"/>
              <w:jc w:val="center"/>
              <w:rPr>
                <w:rFonts w:hint="eastAsia" w:eastAsia="宋体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iCs w:val="0"/>
                <w:snapToGrid w:val="0"/>
                <w:kern w:val="0"/>
                <w:sz w:val="32"/>
                <w:szCs w:val="32"/>
                <w:u w:val="none"/>
                <w:vertAlign w:val="baseline"/>
                <w:lang w:val="en-US" w:eastAsia="zh-CN"/>
              </w:rPr>
              <w:t>pingdingdate</w:t>
            </w:r>
          </w:p>
        </w:tc>
      </w:tr>
    </w:tbl>
    <w:p>
      <w:pPr>
        <w:spacing w:line="600" w:lineRule="auto"/>
        <w:ind w:firstLine="643" w:firstLineChars="200"/>
        <w:rPr>
          <w:rFonts w:hint="eastAsia"/>
          <w:b/>
          <w:snapToGrid w:val="0"/>
          <w:kern w:val="0"/>
          <w:sz w:val="32"/>
          <w:szCs w:val="32"/>
          <w:u w:val="single"/>
        </w:rPr>
      </w:pPr>
    </w:p>
    <w:p>
      <w:pPr>
        <w:rPr>
          <w:rFonts w:hint="eastAsia"/>
          <w:b/>
          <w:snapToGrid w:val="0"/>
          <w:kern w:val="0"/>
          <w:sz w:val="28"/>
          <w:szCs w:val="28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石家庄铁道大学工程检测中心</w:t>
      </w:r>
    </w:p>
    <w:p/>
    <w:p>
      <w:pPr>
        <w:jc w:val="both"/>
        <w:rPr>
          <w:rFonts w:hint="eastAsia"/>
          <w:b/>
          <w:sz w:val="36"/>
          <w:szCs w:val="36"/>
        </w:rPr>
        <w:sectPr>
          <w:footerReference r:id="rId3" w:type="default"/>
          <w:footerReference r:id="rId4" w:type="even"/>
          <w:pgSz w:w="11906" w:h="16838"/>
          <w:pgMar w:top="1247" w:right="1134" w:bottom="1134" w:left="1418" w:header="851" w:footer="567" w:gutter="0"/>
          <w:pgNumType w:start="1"/>
          <w:cols w:space="425" w:num="1"/>
          <w:titlePg/>
          <w:docGrid w:type="lines" w:linePitch="312" w:charSpace="0"/>
        </w:sectPr>
      </w:pPr>
    </w:p>
    <w:p>
      <w:pPr>
        <w:snapToGrid w:val="0"/>
        <w:spacing w:before="156" w:beforeLines="50" w:line="300" w:lineRule="auto"/>
        <w:jc w:val="center"/>
        <w:outlineLvl w:val="0"/>
        <w:rPr>
          <w:rFonts w:eastAsia="黑体"/>
          <w:snapToGrid w:val="0"/>
          <w:kern w:val="0"/>
          <w:sz w:val="28"/>
          <w:szCs w:val="20"/>
        </w:rPr>
      </w:pPr>
      <w:r>
        <w:rPr>
          <w:rFonts w:hint="eastAsia" w:eastAsia="黑体"/>
          <w:snapToGrid w:val="0"/>
          <w:kern w:val="0"/>
          <w:sz w:val="28"/>
          <w:szCs w:val="20"/>
          <w:u w:val="single"/>
        </w:rPr>
        <w:t xml:space="preserve"> </w:t>
      </w:r>
      <w:bookmarkStart w:id="0" w:name="_Toc420681953"/>
      <w:r>
        <w:rPr>
          <w:rFonts w:hint="eastAsia" w:eastAsia="黑体"/>
          <w:snapToGrid w:val="0"/>
          <w:kern w:val="0"/>
          <w:sz w:val="28"/>
          <w:szCs w:val="20"/>
          <w:u w:val="single"/>
        </w:rPr>
        <w:t xml:space="preserve">钢梁  </w:t>
      </w:r>
      <w:r>
        <w:rPr>
          <w:rFonts w:eastAsia="黑体"/>
          <w:snapToGrid w:val="0"/>
          <w:kern w:val="0"/>
          <w:sz w:val="28"/>
          <w:szCs w:val="20"/>
        </w:rPr>
        <w:t>劣化等级评定表</w:t>
      </w:r>
      <w:bookmarkEnd w:id="0"/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40"/>
        <w:gridCol w:w="3602"/>
        <w:gridCol w:w="3061"/>
        <w:gridCol w:w="1079"/>
        <w:gridCol w:w="719"/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6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36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图例</w:t>
            </w:r>
            <w:r>
              <w:rPr>
                <w:rFonts w:hint="eastAsia"/>
              </w:rPr>
              <w:t>及部位</w:t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4057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1.涂膜</w:t>
            </w:r>
          </w:p>
        </w:tc>
        <w:tc>
          <w:tcPr>
            <w:tcW w:w="1440" w:type="dxa"/>
            <w:vMerge w:val="restart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起泡、裂纹、脱落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"../../../Administrator/Application%20Data/Tencent/Users/349615085/QQ/WinTemp/RichOle/GCAL$N)ZV_QKS04A4J8DPNU.jpg"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104390" cy="431800"/>
                  <wp:effectExtent l="0" t="0" r="10160" b="6350"/>
                  <wp:docPr id="24" name="图片 1" descr="GCAL$N)ZV_QKS04A4J8DPN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" descr="GCAL$N)ZV_QKS04A4J8DPNU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"../../../Administrator/Application%20Data/Tencent/Users/349615085/QQ/WinTemp/RichOle/UBX_5HH5OU)YQP6T~$THI9X.jpg"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102485" cy="431800"/>
                  <wp:effectExtent l="0" t="0" r="12065" b="6350"/>
                  <wp:docPr id="25" name="图片 2" descr="UBX_5HH5OU)YQP6T~$THI9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" descr="UBX_5HH5OU)YQP6T~$THI9X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485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"../../../Administrator/Application%20Data/Tencent/Users/349615085/QQ/WinTemp/RichOle/)8(0SU%5d7KUK4V2%5bN9)VUA(J.jpg"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103120" cy="431800"/>
                  <wp:effectExtent l="0" t="0" r="11430" b="6350"/>
                  <wp:docPr id="26" name="图片 3" descr=")8(0SU]7KUK4V2[N9)VUA(J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" descr=")8(0SU]7KUK4V2[N9)VUA(J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总面积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≥33%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judge101011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16%≤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＜33%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%≤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＜16%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＜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440" w:type="dxa"/>
            <w:vMerge w:val="restart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生锈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"../../../Administrator/Application%20Data/Tencent/Users/349615085/QQ/WinTemp/RichOle/S21I$91$3%5dE6%60UM_X%5bNTXTJ.jpg"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105025" cy="1329690"/>
                  <wp:effectExtent l="0" t="0" r="9525" b="3810"/>
                  <wp:docPr id="28" name="图片 4" descr="S21I$91$3]E6`UM_X[NTXT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4" descr="S21I$91$3]E6`UM_X[NTXTJ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29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总面积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≥5%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judge101021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440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3%≤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＜5%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440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＜3%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440" w:type="dxa"/>
            <w:vMerge w:val="restart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粉化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"../../../Administrator/Application%20Data/Tencent/Users/349615085/QQ/WinTemp/RichOle/8MZ%60T2%7bD6WS%25@PCG5C4PSH9.jpg"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105660" cy="1277620"/>
                  <wp:effectExtent l="0" t="0" r="8890" b="17780"/>
                  <wp:docPr id="27" name="图片 5" descr="8MZ`T2{D6WS%@PCG5C4PSH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5" descr="8MZ`T2{D6WS%@PCG5C4PSH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27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用力较轻擦涂膜，手指粘有较多颜料粒子或出现露底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judge101031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desc101031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440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用力擦涂膜，手指粘有较多颜料粒子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/>
        </w:tc>
        <w:tc>
          <w:tcPr>
            <w:tcW w:w="1440" w:type="dxa"/>
            <w:vMerge w:val="continue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用力擦涂膜，手指粘有少量颜料粒子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2.裂纹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主桁腹杆铆接接头处裂纹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"../../Administrator/Application%20Data/Tencent/Users/349615085/QQ/WinTemp/RichOle/KF8@163UNB5F_F8$)9SW1MP.jpg"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098675" cy="812165"/>
                  <wp:effectExtent l="0" t="0" r="15875" b="6985"/>
                  <wp:docPr id="23" name="图片 6" descr="KF8@163UNB5F_F8$)9SW1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 descr="KF8@163UNB5F_F8$)9SW1MP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75" cy="812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裂纹连通相邻铆钉或由铆钉孔至板边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judge102011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1440" w:type="dxa"/>
            <w:vMerge w:val="continue"/>
            <w:shd w:val="clear" w:color="auto" w:fill="auto"/>
            <w:vAlign w:val="center"/>
          </w:tcPr>
          <w:p/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裂纹长度达50mm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1440" w:type="dxa"/>
            <w:vMerge w:val="continue"/>
            <w:shd w:val="clear" w:color="auto" w:fill="auto"/>
            <w:vAlign w:val="center"/>
          </w:tcPr>
          <w:p/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裂纹由铆钉孔扩展至铆钉头处，肉眼可见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钢梁 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40"/>
        <w:gridCol w:w="3602"/>
        <w:gridCol w:w="3061"/>
        <w:gridCol w:w="1079"/>
        <w:gridCol w:w="719"/>
        <w:gridCol w:w="4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6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36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图例</w:t>
            </w:r>
            <w:r>
              <w:rPr>
                <w:rFonts w:hint="eastAsia"/>
              </w:rPr>
              <w:t>及部位</w:t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4057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2.裂纹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下承式桁梁的端横梁与纵梁连接处下端裂纹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fldChar w:fldCharType="begin"/>
            </w:r>
            <w:r>
              <w:instrText xml:space="preserve">INCLUDEPICTURE "../../Administrator/Application%20Data/Tencent/Users/349615085/QQ/WinTemp/RichOle/IXC@6FV1ALD2KR9LV)7Y9TY.jpg" \* MERGEFORMAT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1029970" cy="715010"/>
                  <wp:effectExtent l="0" t="0" r="17780" b="8890"/>
                  <wp:docPr id="3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" cy="715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裂纹长度≥50mm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A1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judge102021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裂纹长度＜50mm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上承式桁梁中纵梁支点处裂纹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"../../Administrator/Application%20Data/Tencent/Users/349615085/QQ/WinTemp/RichOle/%7bBF(7%60%5dFGLD)YM%7b@Z@M2D28.jpg"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843280" cy="686435"/>
                  <wp:effectExtent l="0" t="0" r="13970" b="18415"/>
                  <wp:docPr id="33" name="图片 8" descr="{BF(7`]FGLD)YM{@Z@M2D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8" descr="{BF(7`]FGLD)YM{@Z@M2D2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686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横向裂纹裂通下翼缘宽度，纵向裂纹裂穿全部连接钉孔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judge102031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铆钉头外有纵、横向裂纹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受拉翼缘焊接盖板端部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"../../Administrator/Application%20Data/Tencent/Users/349615085/QQ/WinTemp/RichOle/63(YR~1RI$HPTUOL%7dO%603)9L.jpg"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987425" cy="951865"/>
                  <wp:effectExtent l="0" t="0" r="3175" b="635"/>
                  <wp:docPr id="41" name="图片 9" descr="63(YR~1RI$HPTUOL}O`3)9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9" descr="63(YR~1RI$HPTUOL}O`3)9L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25" cy="95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＞150mm或裂纹穿透翼缘板厚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judge102041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150mm≥</w:t>
            </w: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＞20mm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</w:rPr>
              <w:t>≤20mm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主梁、纵横梁受拉翼缘边裂纹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主梁、纵横梁受拉翼缘焊缝处裂纹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"../../Administrator/Application%20Data/Tencent/Users/349615085/QQ/WinTemp/RichOle/4O%5dMGBG7~%5d2(_JESF0HA%60AX.jpg"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1452245" cy="1162050"/>
                  <wp:effectExtent l="0" t="0" r="14605" b="0"/>
                  <wp:docPr id="38" name="图片 10" descr="4O]MGBG7~]2(_JESF0HA`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0" descr="4O]MGBG7~]2(_JESF0HA`AX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4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  <w:vertAlign w:val="subscript"/>
              </w:rPr>
              <w:t>1</w:t>
            </w:r>
            <w:r>
              <w:rPr>
                <w:rFonts w:hint="eastAsia"/>
                <w:kern w:val="0"/>
                <w:szCs w:val="21"/>
              </w:rPr>
              <w:t>＞20mm或</w:t>
            </w: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＞40mm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judge102051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20mm≥</w:t>
            </w: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  <w:vertAlign w:val="subscript"/>
              </w:rPr>
              <w:t>1</w:t>
            </w:r>
            <w:r>
              <w:rPr>
                <w:rFonts w:hint="eastAsia"/>
                <w:kern w:val="0"/>
                <w:szCs w:val="21"/>
              </w:rPr>
              <w:t>≥5mm或40mm≥</w:t>
            </w: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≥10mm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  <w:vertAlign w:val="subscript"/>
              </w:rPr>
              <w:t>1</w:t>
            </w:r>
            <w:r>
              <w:rPr>
                <w:rFonts w:hint="eastAsia"/>
                <w:kern w:val="0"/>
                <w:szCs w:val="21"/>
              </w:rPr>
              <w:t>＜5mm或</w:t>
            </w:r>
            <w:r>
              <w:rPr>
                <w:rFonts w:hint="eastAsia"/>
                <w:i/>
                <w:kern w:val="0"/>
                <w:szCs w:val="21"/>
              </w:rPr>
              <w:t>L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＜10mm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竖加劲肋下端裂纹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"../../Administrator/Application%20Data/Tencent/Users/349615085/QQ/WinTemp/RichOle/4O%5dMGBG7~%5d2(_JESF0HA%60AX.jpg"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1452245" cy="1162050"/>
                  <wp:effectExtent l="0" t="0" r="14605" b="0"/>
                  <wp:docPr id="29" name="图片 11" descr="4O]MGBG7~]2(_JESF0HA`A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1" descr="4O]MGBG7~]2(_JESF0HA`AX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4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i/>
              </w:rPr>
              <w:t>h</w:t>
            </w:r>
            <w:r>
              <w:rPr>
                <w:rFonts w:hint="eastAsia"/>
              </w:rPr>
              <w:t>＞100mm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judge102061</w:t>
            </w:r>
          </w:p>
        </w:tc>
        <w:tc>
          <w:tcPr>
            <w:tcW w:w="405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20mm＜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</w:rPr>
              <w:t>≤100mm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i/>
              </w:rPr>
              <w:t>h</w:t>
            </w:r>
            <w:r>
              <w:rPr>
                <w:rFonts w:hint="eastAsia"/>
              </w:rPr>
              <w:t>≤20mm或水平裂纹设止裂孔后不扩展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7" w:type="dxa"/>
            <w:vMerge w:val="continue"/>
            <w:shd w:val="clear" w:color="auto" w:fill="auto"/>
            <w:vAlign w:val="center"/>
          </w:tcPr>
          <w:p/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钢梁 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40"/>
        <w:gridCol w:w="3602"/>
        <w:gridCol w:w="3061"/>
        <w:gridCol w:w="1079"/>
        <w:gridCol w:w="933"/>
        <w:gridCol w:w="3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68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36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图例</w:t>
            </w:r>
            <w:r>
              <w:rPr>
                <w:rFonts w:hint="eastAsia"/>
              </w:rPr>
              <w:t>及部位</w:t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3843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2.裂纹</w:t>
            </w: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纵横梁端部缺口处裂纹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"../../Administrator/Application%20Data/Tencent/Users/349615085/QQ/WinTemp/RichOle/7Z3E8%5bR@IJ(G%7dOHYE$DLO5G.jpg"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097405" cy="478155"/>
                  <wp:effectExtent l="0" t="0" r="17145" b="17145"/>
                  <wp:docPr id="37" name="图片 12" descr="7Z3E8[R@IJ(G}OHYE$DLO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2" descr="7Z3E8[R@IJ(G}OHYE$DLO5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40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i/>
                <w:kern w:val="0"/>
                <w:szCs w:val="21"/>
              </w:rPr>
              <w:t>h</w:t>
            </w:r>
            <w:r>
              <w:rPr>
                <w:rFonts w:hint="eastAsia"/>
                <w:kern w:val="0"/>
                <w:szCs w:val="21"/>
              </w:rPr>
              <w:t>＞10mm(a、b)或</w:t>
            </w:r>
            <w:r>
              <w:rPr>
                <w:rFonts w:hint="eastAsia"/>
                <w:i/>
                <w:kern w:val="0"/>
                <w:szCs w:val="21"/>
              </w:rPr>
              <w:t>h</w:t>
            </w:r>
            <w:r>
              <w:rPr>
                <w:rFonts w:hint="eastAsia"/>
                <w:kern w:val="0"/>
                <w:szCs w:val="21"/>
              </w:rPr>
              <w:t>＞100mm(c)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93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judge102071</w:t>
            </w:r>
          </w:p>
        </w:tc>
        <w:tc>
          <w:tcPr>
            <w:tcW w:w="3843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i/>
                <w:kern w:val="0"/>
                <w:szCs w:val="21"/>
              </w:rPr>
              <w:t>h</w:t>
            </w:r>
            <w:r>
              <w:rPr>
                <w:rFonts w:hint="eastAsia"/>
                <w:kern w:val="0"/>
                <w:szCs w:val="21"/>
              </w:rPr>
              <w:t>≤10mm(a、b)或h≤100mm(c)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933" w:type="dxa"/>
            <w:vMerge w:val="continue"/>
            <w:shd w:val="clear" w:color="auto" w:fill="auto"/>
            <w:vAlign w:val="center"/>
          </w:tcPr>
          <w:p/>
        </w:tc>
        <w:tc>
          <w:tcPr>
            <w:tcW w:w="3843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支撑处、支撑板与下翼缘焊缝处裂纹</w:t>
            </w:r>
          </w:p>
        </w:tc>
        <w:tc>
          <w:tcPr>
            <w:tcW w:w="36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"../../Administrator/Application%20Data/Tencent/Users/349615085/QQ/WinTemp/RichOle/18IFJG%7dOKW%25K8S~DY3XVXCT.jpg"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1073150" cy="720725"/>
                  <wp:effectExtent l="0" t="0" r="12700" b="3175"/>
                  <wp:docPr id="34" name="图片 13" descr="18IFJG}OKW%K8S~DY3XVX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3" descr="18IFJG}OKW%K8S~DY3XVXCT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720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出现裂纹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judge102081</w:t>
            </w:r>
          </w:p>
        </w:tc>
        <w:tc>
          <w:tcPr>
            <w:tcW w:w="38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纵梁上翼缘(角钢)裂纹</w:t>
            </w:r>
          </w:p>
        </w:tc>
        <w:tc>
          <w:tcPr>
            <w:tcW w:w="36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"../../Administrator/Application%20Data/Tencent/Users/349615085/QQ/WinTemp/RichOle/EVLD9%5dSQ%7d@A)DS5$E9%5dK(RI.jpg"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1188085" cy="758825"/>
                  <wp:effectExtent l="0" t="0" r="12065" b="3175"/>
                  <wp:docPr id="40" name="图片 14" descr="EVLD9]SQ}@A)DS5$E9]K(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4" descr="EVLD9]SQ}@A)DS5$E9]K(RI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8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出现裂纹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judge102091</w:t>
            </w:r>
          </w:p>
        </w:tc>
        <w:tc>
          <w:tcPr>
            <w:tcW w:w="38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平纵联、横联及其连接板处裂纹或断裂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"../../Administrator/Application%20Data/Tencent/Users/349615085/QQ/WinTemp/RichOle/PVHJ%5dYFALEJKG3CK1CQQF1T.jpg"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2150745" cy="611505"/>
                  <wp:effectExtent l="0" t="0" r="1905" b="17145"/>
                  <wp:docPr id="35" name="图片 15" descr="PVHJ]YFALEJKG3CK1CQQF1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5" descr="PVHJ]YFALEJKG3CK1CQQF1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745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裂纹仍在扩展，有可能扩展至主要构件上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3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judge102101</w:t>
            </w:r>
          </w:p>
        </w:tc>
        <w:tc>
          <w:tcPr>
            <w:tcW w:w="3843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裂纹扩展很缓慢或停止扩展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33" w:type="dxa"/>
            <w:vMerge w:val="continue"/>
            <w:shd w:val="clear" w:color="auto" w:fill="auto"/>
            <w:vAlign w:val="center"/>
          </w:tcPr>
          <w:p/>
        </w:tc>
        <w:tc>
          <w:tcPr>
            <w:tcW w:w="3843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主梁竖加劲肋与受压翼缘连接焊缝开裂</w:t>
            </w:r>
          </w:p>
        </w:tc>
        <w:tc>
          <w:tcPr>
            <w:tcW w:w="36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"../../Administrator/Application%20Data/Tencent/Users/349615085/QQ/WinTemp/RichOle/B%5bMD$K%7dI%7b7MM0O3%7bMEBJUIG.jpg"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1074420" cy="791210"/>
                  <wp:effectExtent l="0" t="0" r="11430" b="8890"/>
                  <wp:docPr id="36" name="图片 16" descr="B[MD$K}I{7MM0O3{MEBJU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6" descr="B[MD$K}I{7MM0O3{MEBJUIG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791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运营后很快就出现并自行停止发展或完全脱开翼板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judge102111</w:t>
            </w:r>
          </w:p>
        </w:tc>
        <w:tc>
          <w:tcPr>
            <w:tcW w:w="38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其他部位裂纹</w:t>
            </w:r>
          </w:p>
        </w:tc>
        <w:tc>
          <w:tcPr>
            <w:tcW w:w="3602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裂纹有发展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93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judge102121</w:t>
            </w:r>
          </w:p>
        </w:tc>
        <w:tc>
          <w:tcPr>
            <w:tcW w:w="3843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desc102121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440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602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0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裂纹无发展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33" w:type="dxa"/>
            <w:vMerge w:val="continue"/>
            <w:shd w:val="clear" w:color="auto" w:fill="auto"/>
            <w:vAlign w:val="center"/>
          </w:tcPr>
          <w:p/>
        </w:tc>
        <w:tc>
          <w:tcPr>
            <w:tcW w:w="3843" w:type="dxa"/>
            <w:vMerge w:val="continue"/>
            <w:shd w:val="clear" w:color="auto" w:fill="auto"/>
            <w:vAlign w:val="center"/>
          </w:tcPr>
          <w:p/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钢梁  </w:t>
      </w:r>
      <w:r>
        <w:rPr>
          <w:b/>
          <w:sz w:val="28"/>
          <w:szCs w:val="28"/>
        </w:rPr>
        <w:t>劣化等级评定表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902"/>
        <w:gridCol w:w="1893"/>
        <w:gridCol w:w="1346"/>
        <w:gridCol w:w="3966"/>
        <w:gridCol w:w="1079"/>
        <w:gridCol w:w="1318"/>
        <w:gridCol w:w="3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622" w:type="dxa"/>
            <w:gridSpan w:val="3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1346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图例</w:t>
            </w:r>
            <w:r>
              <w:rPr>
                <w:rFonts w:hint="eastAsia"/>
              </w:rPr>
              <w:t>及部位</w:t>
            </w: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3455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27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3.异常变位</w:t>
            </w:r>
          </w:p>
        </w:tc>
        <w:tc>
          <w:tcPr>
            <w:tcW w:w="2795" w:type="dxa"/>
            <w:gridSpan w:val="2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主桁、主梁挠度超限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挠度超过《桥检规》规定的通常值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judge103011</w:t>
            </w:r>
          </w:p>
        </w:tc>
        <w:tc>
          <w:tcPr>
            <w:tcW w:w="3455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95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出现死挠度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vMerge w:val="continue"/>
            <w:shd w:val="clear" w:color="auto" w:fill="auto"/>
            <w:vAlign w:val="top"/>
          </w:tcPr>
          <w:p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3455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列车活载作用下的异常变位(孔)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横向振幅超过《桥检规》行车安全限值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judge103021</w:t>
            </w:r>
          </w:p>
        </w:tc>
        <w:tc>
          <w:tcPr>
            <w:tcW w:w="3455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横向振幅或自振频率超过《桥检规》通常值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vMerge w:val="continue"/>
            <w:shd w:val="clear" w:color="auto" w:fill="auto"/>
            <w:vAlign w:val="center"/>
          </w:tcPr>
          <w:p/>
        </w:tc>
        <w:tc>
          <w:tcPr>
            <w:tcW w:w="3455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竖向弯曲</w:t>
            </w:r>
          </w:p>
        </w:tc>
        <w:tc>
          <w:tcPr>
            <w:tcW w:w="1346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弯曲矢度大于跨度的1/1000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judge103031</w:t>
            </w:r>
          </w:p>
        </w:tc>
        <w:tc>
          <w:tcPr>
            <w:tcW w:w="3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板梁、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纵梁、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横梁及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工字梁</w:t>
            </w:r>
          </w:p>
        </w:tc>
        <w:tc>
          <w:tcPr>
            <w:tcW w:w="1893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横向弯曲</w:t>
            </w:r>
          </w:p>
        </w:tc>
        <w:tc>
          <w:tcPr>
            <w:tcW w:w="1346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弯曲矢度大于自由长度的1/5000，并在任何情况下超过20mm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judge103041</w:t>
            </w:r>
          </w:p>
        </w:tc>
        <w:tc>
          <w:tcPr>
            <w:tcW w:w="3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盖板在翼缘角钢以外弯曲</w:t>
            </w:r>
          </w:p>
        </w:tc>
        <w:tc>
          <w:tcPr>
            <w:tcW w:w="13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cs="宋体"/>
                <w:kern w:val="0"/>
                <w:sz w:val="24"/>
              </w:rPr>
              <w:instrText xml:space="preserve">INCLUDEPICTURE "../../../Administrator/Application%20Data/Tencent/Users/349615085/QQ/WinTemp/RichOle/RZCWV23X8N50AH4D$2FV%60GF.jpg" \* MERGEFORMAT </w:instrText>
            </w:r>
            <w:r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786130" cy="509270"/>
                  <wp:effectExtent l="0" t="0" r="13970" b="5080"/>
                  <wp:docPr id="39" name="图片 17" descr="RZCWV23X8N50AH4D$2FV`G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7" descr="RZCWV23X8N50AH4D$2FV`GF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l="11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＞a或a＞B/4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judge103051</w:t>
            </w:r>
          </w:p>
        </w:tc>
        <w:tc>
          <w:tcPr>
            <w:tcW w:w="3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盖板上有洞孔，但边缘无损伤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洞孔直径达30mm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judge103061</w:t>
            </w:r>
          </w:p>
        </w:tc>
        <w:tc>
          <w:tcPr>
            <w:tcW w:w="3455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洞孔直径小于30mm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18" w:type="dxa"/>
            <w:vMerge w:val="continue"/>
            <w:shd w:val="clear" w:color="auto" w:fill="auto"/>
            <w:vAlign w:val="center"/>
          </w:tcPr>
          <w:p/>
        </w:tc>
        <w:tc>
          <w:tcPr>
            <w:tcW w:w="3455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腹板上有洞孔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工字梁、纵横梁的洞孔直径达50mm，板梁达80mm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judge103071</w:t>
            </w:r>
          </w:p>
        </w:tc>
        <w:tc>
          <w:tcPr>
            <w:tcW w:w="3455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18" w:type="dxa"/>
            <w:vMerge w:val="continue"/>
            <w:shd w:val="clear" w:color="auto" w:fill="auto"/>
            <w:vAlign w:val="center"/>
          </w:tcPr>
          <w:p/>
        </w:tc>
        <w:tc>
          <w:tcPr>
            <w:tcW w:w="3455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腹板拉力部位有弯曲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凸出部分直径达断面高度的0.2倍或深度达腹板厚度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judge103081</w:t>
            </w:r>
          </w:p>
        </w:tc>
        <w:tc>
          <w:tcPr>
            <w:tcW w:w="3455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18" w:type="dxa"/>
            <w:vMerge w:val="continue"/>
            <w:shd w:val="clear" w:color="auto" w:fill="auto"/>
            <w:vAlign w:val="center"/>
          </w:tcPr>
          <w:p/>
        </w:tc>
        <w:tc>
          <w:tcPr>
            <w:tcW w:w="3455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腹板压力部位有弯曲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凸出部分直径达断面高度的0.1倍或深度达腹板厚度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judge103091</w:t>
            </w:r>
          </w:p>
        </w:tc>
        <w:tc>
          <w:tcPr>
            <w:tcW w:w="3455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18" w:type="dxa"/>
            <w:vMerge w:val="continue"/>
            <w:shd w:val="clear" w:color="auto" w:fill="auto"/>
            <w:vAlign w:val="center"/>
          </w:tcPr>
          <w:p/>
        </w:tc>
        <w:tc>
          <w:tcPr>
            <w:tcW w:w="3455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联结系杆件弯曲</w:t>
            </w:r>
          </w:p>
        </w:tc>
        <w:tc>
          <w:tcPr>
            <w:tcW w:w="1346" w:type="dxa"/>
            <w:vMerge w:val="restart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弯曲矢度大于自由长度的1/300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1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judge103101</w:t>
            </w:r>
          </w:p>
        </w:tc>
        <w:tc>
          <w:tcPr>
            <w:tcW w:w="3455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27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346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966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18" w:type="dxa"/>
            <w:vMerge w:val="continue"/>
            <w:shd w:val="clear" w:color="auto" w:fill="auto"/>
            <w:vAlign w:val="center"/>
          </w:tcPr>
          <w:p/>
        </w:tc>
        <w:tc>
          <w:tcPr>
            <w:tcW w:w="3455" w:type="dxa"/>
            <w:vMerge w:val="continue"/>
            <w:shd w:val="clear" w:color="auto" w:fill="auto"/>
            <w:vAlign w:val="center"/>
          </w:tcPr>
          <w:p/>
        </w:tc>
      </w:tr>
    </w:tbl>
    <w:p>
      <w:pPr>
        <w:jc w:val="center"/>
        <w:rPr>
          <w:b/>
          <w:sz w:val="28"/>
          <w:szCs w:val="28"/>
        </w:rPr>
      </w:pPr>
      <w:r>
        <w:br w:type="column"/>
      </w:r>
      <w:r>
        <w:rPr>
          <w:rFonts w:hint="eastAsia"/>
          <w:b/>
          <w:sz w:val="28"/>
          <w:szCs w:val="28"/>
          <w:u w:val="single"/>
        </w:rPr>
        <w:t xml:space="preserve">钢梁  </w:t>
      </w:r>
      <w:r>
        <w:rPr>
          <w:b/>
          <w:sz w:val="28"/>
          <w:szCs w:val="28"/>
        </w:rPr>
        <w:t>劣化等级评定表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2"/>
        <w:gridCol w:w="1893"/>
        <w:gridCol w:w="5314"/>
        <w:gridCol w:w="1079"/>
        <w:gridCol w:w="908"/>
        <w:gridCol w:w="3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623" w:type="dxa"/>
            <w:gridSpan w:val="3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908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3862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3.异常变位</w:t>
            </w:r>
          </w:p>
        </w:tc>
        <w:tc>
          <w:tcPr>
            <w:tcW w:w="902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桁梁</w:t>
            </w: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主梁压力杆件弯曲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弯曲矢度大于自由长度的1/1000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judge103111</w:t>
            </w:r>
          </w:p>
        </w:tc>
        <w:tc>
          <w:tcPr>
            <w:tcW w:w="386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主梁拉力杆件弯曲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弯曲矢度大于自由长度的1/500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judge103121</w:t>
            </w:r>
          </w:p>
        </w:tc>
        <w:tc>
          <w:tcPr>
            <w:tcW w:w="386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主梁腹杆或联接杆件弯曲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弯曲矢度大于自由长度的1/300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judge103131</w:t>
            </w:r>
          </w:p>
        </w:tc>
        <w:tc>
          <w:tcPr>
            <w:tcW w:w="386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杆件上有洞孔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孔洞直径达杆件宽度的0.15倍或达30mm或边缘有伤损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judge103141</w:t>
            </w:r>
          </w:p>
        </w:tc>
        <w:tc>
          <w:tcPr>
            <w:tcW w:w="386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desc103141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902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893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小于上述值且边缘无伤损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4.钢梁梁端顶死(孔)、钢梁铆钉或高强度螺栓失效(处)、钢梁腐蚀</w:t>
            </w:r>
          </w:p>
        </w:tc>
        <w:tc>
          <w:tcPr>
            <w:tcW w:w="2795" w:type="dxa"/>
            <w:gridSpan w:val="2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钢梁梁端顶死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梁端顶紧已造成梁体变形或墩台混凝土溃碎或严重裂缝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judge104011</w:t>
            </w:r>
          </w:p>
        </w:tc>
        <w:tc>
          <w:tcPr>
            <w:tcW w:w="386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desc104011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相邻跨梁端或梁端与墩台顶紧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①相邻跨人行道顶紧；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②相邻跨梁端或梁端与墩台间隙小于2mm，有顶紧的可能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95" w:type="dxa"/>
            <w:gridSpan w:val="2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主桁节点和板梁对接接头铆、栓失效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铆、栓失效数量</w:t>
            </w:r>
            <w:r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>达节点铆、栓总数的20%及以上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90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judge104021</w:t>
            </w:r>
          </w:p>
        </w:tc>
        <w:tc>
          <w:tcPr>
            <w:tcW w:w="3862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desc104021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20%＞</w:t>
            </w:r>
            <w:r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>≥10%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10%＞</w:t>
            </w:r>
            <w:r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>≥5%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gridSpan w:val="2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5%＞</w:t>
            </w:r>
            <w:r>
              <w:rPr>
                <w:rFonts w:hint="eastAsia"/>
                <w:i/>
              </w:rPr>
              <w:t>n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08" w:type="dxa"/>
            <w:vMerge w:val="continue"/>
            <w:shd w:val="clear" w:color="auto" w:fill="auto"/>
            <w:vAlign w:val="center"/>
          </w:tcPr>
          <w:p/>
        </w:tc>
        <w:tc>
          <w:tcPr>
            <w:tcW w:w="3862" w:type="dxa"/>
            <w:vMerge w:val="continue"/>
            <w:shd w:val="clear" w:color="auto" w:fill="auto"/>
            <w:vAlign w:val="center"/>
          </w:tcPr>
          <w:p/>
        </w:tc>
      </w:tr>
    </w:tbl>
    <w:p>
      <w:pPr>
        <w:rPr>
          <w:rFonts w:hint="eastAsia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钢梁 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95"/>
        <w:gridCol w:w="5314"/>
        <w:gridCol w:w="1079"/>
        <w:gridCol w:w="1383"/>
        <w:gridCol w:w="3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623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restart"/>
            <w:shd w:val="clear" w:color="auto" w:fill="auto"/>
            <w:vAlign w:val="center"/>
          </w:tcPr>
          <w:p>
            <w:r>
              <w:rPr>
                <w:rFonts w:hint="eastAsia"/>
              </w:rPr>
              <w:t>4.钢梁梁端顶死(孔)、钢梁铆钉或高强度螺栓失效(处)、钢梁腐蚀</w:t>
            </w:r>
          </w:p>
        </w:tc>
        <w:tc>
          <w:tcPr>
            <w:tcW w:w="2795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主桁构件、板梁缝合铆钉松动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铆钉连续松动数量＞5个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8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judge104031</w:t>
            </w:r>
          </w:p>
        </w:tc>
        <w:tc>
          <w:tcPr>
            <w:tcW w:w="338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desc104031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铆钉连续松动数量≤5个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个别铆钉松动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纵横梁连续铆钉拔头松动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有拔头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138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judge104041</w:t>
            </w:r>
          </w:p>
        </w:tc>
        <w:tc>
          <w:tcPr>
            <w:tcW w:w="338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desc104041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有松动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联接系铆钉或螺栓松动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有松动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judge104051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desc104051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95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纵梁受压翼缘、上承板梁主梁上翼缘腐蚀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受压板件断面削弱＞20%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138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judge104061</w:t>
            </w:r>
          </w:p>
        </w:tc>
        <w:tc>
          <w:tcPr>
            <w:tcW w:w="338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desc104061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受压板件断面削弱≤20%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易积尘、水受拉构件水平板件处、平联节点板腐蚀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蚀坑深达3mm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judge104071</w:t>
            </w:r>
          </w:p>
        </w:tc>
        <w:tc>
          <w:tcPr>
            <w:tcW w:w="338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desc104071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一般腐蚀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5.桥梁承载能力及限界</w:t>
            </w:r>
          </w:p>
        </w:tc>
        <w:tc>
          <w:tcPr>
            <w:tcW w:w="2795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结构或构件现有承载力不足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K＜1且K＜Q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138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judge105011</w:t>
            </w:r>
          </w:p>
        </w:tc>
        <w:tc>
          <w:tcPr>
            <w:tcW w:w="338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desc105011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K＜1但K＞Q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钢梁疲劳累计损伤度(D)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≥1.0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AA</w:t>
            </w:r>
          </w:p>
        </w:tc>
        <w:tc>
          <w:tcPr>
            <w:tcW w:w="1383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judge105021</w:t>
            </w:r>
          </w:p>
        </w:tc>
        <w:tc>
          <w:tcPr>
            <w:tcW w:w="3387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desc105021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1.0＞</w:t>
            </w: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≥0.8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0.8＞</w:t>
            </w: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≥0.5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0.5＞</w:t>
            </w:r>
            <w:r>
              <w:rPr>
                <w:rFonts w:hint="eastAsia"/>
                <w:i/>
              </w:rPr>
              <w:t>D</w:t>
            </w:r>
            <w:r>
              <w:rPr>
                <w:rFonts w:hint="eastAsia"/>
              </w:rPr>
              <w:t>≥0.2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/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D＜0.2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  <w:vMerge w:val="continue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3387" w:type="dxa"/>
            <w:vMerge w:val="continue"/>
            <w:shd w:val="clear" w:color="auto" w:fill="auto"/>
            <w:vAlign w:val="center"/>
          </w:tcPr>
          <w:p/>
        </w:tc>
      </w:tr>
    </w:tbl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 xml:space="preserve">钢梁 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95"/>
        <w:gridCol w:w="5314"/>
        <w:gridCol w:w="1079"/>
        <w:gridCol w:w="719"/>
        <w:gridCol w:w="4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3623" w:type="dxa"/>
            <w:gridSpan w:val="2"/>
            <w:shd w:val="clear" w:color="auto" w:fill="auto"/>
            <w:vAlign w:val="center"/>
          </w:tcPr>
          <w:p>
            <w:pPr>
              <w:jc w:val="center"/>
            </w:pPr>
            <w:r>
              <w:t>劣化类型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jc w:val="center"/>
            </w:pPr>
            <w:r>
              <w:t>劣化程度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</w:pPr>
            <w:r>
              <w:t>劣化等级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jc w:val="center"/>
            </w:pPr>
            <w:r>
              <w:t>评定</w:t>
            </w:r>
          </w:p>
        </w:tc>
        <w:tc>
          <w:tcPr>
            <w:tcW w:w="4051" w:type="dxa"/>
            <w:shd w:val="clear" w:color="auto" w:fill="auto"/>
            <w:vAlign w:val="center"/>
          </w:tcPr>
          <w:p>
            <w:pPr>
              <w:jc w:val="center"/>
            </w:pPr>
            <w:r>
              <w:t>劣化情况说明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5.桥梁承载能力及限界</w:t>
            </w:r>
          </w:p>
        </w:tc>
        <w:tc>
          <w:tcPr>
            <w:tcW w:w="2795" w:type="dxa"/>
            <w:vMerge w:val="restart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桥梁限界不足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实际限界不能满足最大级超限货物的装载限界加100mm的要求(曲线时按规定加宽)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judge105031</w:t>
            </w:r>
          </w:p>
        </w:tc>
        <w:tc>
          <w:tcPr>
            <w:tcW w:w="4051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desc105031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实际限界尚能满足上述要求(曲线时按规定加宽)，但侵入建限-1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vMerge w:val="continue"/>
            <w:shd w:val="clear" w:color="auto" w:fill="auto"/>
            <w:vAlign w:val="center"/>
          </w:tcPr>
          <w:p/>
        </w:tc>
        <w:tc>
          <w:tcPr>
            <w:tcW w:w="4051" w:type="dxa"/>
            <w:vMerge w:val="continue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28" w:type="dxa"/>
            <w:vMerge w:val="continue"/>
            <w:shd w:val="clear" w:color="auto" w:fill="auto"/>
            <w:vAlign w:val="center"/>
          </w:tcPr>
          <w:p/>
        </w:tc>
        <w:tc>
          <w:tcPr>
            <w:tcW w:w="2795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线路与梁跨中心线偏差</w:t>
            </w:r>
          </w:p>
        </w:tc>
        <w:tc>
          <w:tcPr>
            <w:tcW w:w="5314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偏差超过规定值</w:t>
            </w:r>
          </w:p>
        </w:tc>
        <w:tc>
          <w:tcPr>
            <w:tcW w:w="10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19" w:type="dxa"/>
            <w:shd w:val="clear" w:color="auto" w:fill="auto"/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judge105041</w:t>
            </w:r>
          </w:p>
        </w:tc>
        <w:tc>
          <w:tcPr>
            <w:tcW w:w="40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desc105041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4786" w:type="dxa"/>
            <w:gridSpan w:val="6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hint="eastAsia"/>
              </w:rPr>
              <w:t>备注：</w:t>
            </w:r>
            <w:r>
              <w:rPr>
                <w:kern w:val="0"/>
                <w:szCs w:val="21"/>
              </w:rPr>
              <w:t xml:space="preserve">K </w:t>
            </w:r>
            <w:r>
              <w:rPr>
                <w:rFonts w:hint="eastAsia" w:ascii="宋体" w:cs="宋体"/>
                <w:kern w:val="0"/>
                <w:szCs w:val="21"/>
              </w:rPr>
              <w:t>为检定承载系数，</w:t>
            </w:r>
            <w:r>
              <w:rPr>
                <w:kern w:val="0"/>
                <w:szCs w:val="21"/>
              </w:rPr>
              <w:t>K=k/k</w:t>
            </w:r>
            <w:r>
              <w:rPr>
                <w:rFonts w:hint="eastAsia" w:ascii="宋体" w:cs="宋体"/>
                <w:kern w:val="0"/>
                <w:sz w:val="11"/>
                <w:szCs w:val="11"/>
              </w:rPr>
              <w:t>中</w:t>
            </w:r>
            <w:r>
              <w:rPr>
                <w:rFonts w:hint="eastAsia" w:ascii="宋体" w:cs="宋体"/>
                <w:kern w:val="0"/>
                <w:szCs w:val="21"/>
              </w:rPr>
              <w:t>；</w:t>
            </w:r>
            <w:r>
              <w:rPr>
                <w:kern w:val="0"/>
                <w:szCs w:val="21"/>
              </w:rPr>
              <w:t xml:space="preserve">Q </w:t>
            </w:r>
            <w:r>
              <w:rPr>
                <w:rFonts w:hint="eastAsia" w:ascii="宋体" w:cs="宋体"/>
                <w:kern w:val="0"/>
                <w:szCs w:val="21"/>
              </w:rPr>
              <w:t>为运行活载的活载系数，</w:t>
            </w:r>
            <w:r>
              <w:rPr>
                <w:kern w:val="0"/>
                <w:szCs w:val="21"/>
              </w:rPr>
              <w:t>Q=k</w:t>
            </w:r>
            <w:r>
              <w:rPr>
                <w:kern w:val="0"/>
                <w:sz w:val="14"/>
                <w:szCs w:val="14"/>
              </w:rPr>
              <w:t>0</w:t>
            </w:r>
            <w:r>
              <w:rPr>
                <w:kern w:val="0"/>
                <w:szCs w:val="21"/>
              </w:rPr>
              <w:t>/k</w:t>
            </w:r>
            <w:r>
              <w:rPr>
                <w:rFonts w:hint="eastAsia" w:ascii="宋体" w:cs="宋体"/>
                <w:kern w:val="0"/>
                <w:sz w:val="11"/>
                <w:szCs w:val="11"/>
              </w:rPr>
              <w:t>中</w:t>
            </w:r>
            <w:r>
              <w:rPr>
                <w:rFonts w:hint="eastAsia" w:ascii="宋体" w:cs="宋体"/>
                <w:kern w:val="0"/>
                <w:szCs w:val="21"/>
              </w:rPr>
              <w:t>，式中：</w:t>
            </w:r>
            <w:r>
              <w:rPr>
                <w:kern w:val="0"/>
                <w:szCs w:val="21"/>
              </w:rPr>
              <w:t>k</w:t>
            </w:r>
            <w:r>
              <w:rPr>
                <w:rFonts w:hint="eastAsia" w:ascii="宋体" w:cs="宋体"/>
                <w:kern w:val="0"/>
                <w:szCs w:val="21"/>
              </w:rPr>
              <w:t>—梁跨的容许换算均布活载，</w:t>
            </w:r>
            <w:r>
              <w:rPr>
                <w:kern w:val="0"/>
                <w:szCs w:val="21"/>
              </w:rPr>
              <w:t>k</w:t>
            </w:r>
            <w:r>
              <w:rPr>
                <w:kern w:val="0"/>
                <w:sz w:val="14"/>
                <w:szCs w:val="14"/>
              </w:rPr>
              <w:t>0</w:t>
            </w:r>
            <w:r>
              <w:rPr>
                <w:rFonts w:hint="eastAsia" w:ascii="宋体" w:cs="宋体"/>
                <w:kern w:val="0"/>
                <w:szCs w:val="21"/>
              </w:rPr>
              <w:t>—运行活载的换算均布活载，计入冲击系数；</w:t>
            </w:r>
            <w:r>
              <w:rPr>
                <w:kern w:val="0"/>
                <w:szCs w:val="21"/>
              </w:rPr>
              <w:t>k</w:t>
            </w:r>
            <w:r>
              <w:rPr>
                <w:rFonts w:hint="eastAsia" w:ascii="宋体" w:cs="宋体"/>
                <w:kern w:val="0"/>
                <w:sz w:val="11"/>
                <w:szCs w:val="11"/>
              </w:rPr>
              <w:t>中</w:t>
            </w:r>
            <w:r>
              <w:rPr>
                <w:rFonts w:hint="eastAsia" w:ascii="宋体" w:cs="宋体"/>
                <w:kern w:val="0"/>
                <w:szCs w:val="21"/>
              </w:rPr>
              <w:t>—标准活载的换算均布活载，计入冲击系数，见《铁路桥梁检定规范》</w:t>
            </w:r>
            <w:r>
              <w:rPr>
                <w:kern w:val="0"/>
                <w:szCs w:val="21"/>
              </w:rPr>
              <w:t>(简称《桥检规》)</w:t>
            </w:r>
            <w:r>
              <w:rPr>
                <w:rFonts w:hint="eastAsia" w:ascii="宋体" w:cs="宋体"/>
                <w:kern w:val="0"/>
                <w:szCs w:val="21"/>
              </w:rPr>
              <w:t>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kern w:val="0"/>
                <w:szCs w:val="21"/>
              </w:rPr>
            </w:pPr>
            <w:r>
              <w:rPr>
                <w:rFonts w:hint="eastAsia" w:ascii="宋体" w:cs="宋体"/>
                <w:kern w:val="0"/>
                <w:szCs w:val="21"/>
              </w:rPr>
              <w:t>钢梁疲劳累积损伤:</w:t>
            </w:r>
            <w:r>
              <w:rPr>
                <w:rFonts w:ascii="宋体" w:cs="宋体"/>
                <w:kern w:val="0"/>
                <w:position w:val="-16"/>
                <w:szCs w:val="21"/>
              </w:rPr>
              <w:object>
                <v:shape id="_x0000_i1058" o:spt="75" type="#_x0000_t75" style="height:23pt;width:197pt;" o:ole="t" filled="f" o:preferrelative="t" stroked="f" coordsize="21600,21600">
                  <v:path/>
                  <v:fill on="f" alignshape="1" focussize="0,0"/>
                  <v:stroke on="f"/>
                  <v:imagedata r:id="rId24" grayscale="f" bilevel="f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25" r:id="rId23">
                  <o:LockedField>false</o:LockedField>
                </o:OLEObject>
              </w:object>
            </w:r>
            <w:r>
              <w:rPr>
                <w:rFonts w:hint="eastAsia" w:ascii="宋体" w:cs="宋体"/>
                <w:kern w:val="0"/>
                <w:szCs w:val="21"/>
              </w:rPr>
              <w:t>,</w:t>
            </w:r>
            <w:r>
              <w:rPr>
                <w:i/>
                <w:kern w:val="0"/>
                <w:szCs w:val="21"/>
              </w:rPr>
              <w:t>n</w:t>
            </w:r>
            <w:r>
              <w:rPr>
                <w:kern w:val="0"/>
                <w:szCs w:val="21"/>
                <w:vertAlign w:val="subscript"/>
              </w:rPr>
              <w:t>i</w:t>
            </w:r>
            <w:r>
              <w:rPr>
                <w:kern w:val="0"/>
                <w:szCs w:val="21"/>
              </w:rPr>
              <w:t>——</w:t>
            </w:r>
            <w:r>
              <w:rPr>
                <w:rFonts w:hint="eastAsia"/>
                <w:kern w:val="0"/>
                <w:szCs w:val="21"/>
              </w:rPr>
              <w:t>相应于运营应力谱中</w:t>
            </w:r>
            <w:r>
              <w:rPr>
                <w:kern w:val="0"/>
                <w:szCs w:val="21"/>
              </w:rPr>
              <w:t>σi</w:t>
            </w:r>
            <w:r>
              <w:rPr>
                <w:rFonts w:hint="eastAsia"/>
                <w:kern w:val="0"/>
                <w:szCs w:val="21"/>
              </w:rPr>
              <w:t>的应力循环次数。Ni</w:t>
            </w:r>
            <w:r>
              <w:rPr>
                <w:kern w:val="0"/>
                <w:szCs w:val="21"/>
              </w:rPr>
              <w:t>——</w:t>
            </w:r>
            <w:r>
              <w:rPr>
                <w:rFonts w:hint="eastAsia"/>
                <w:kern w:val="0"/>
                <w:szCs w:val="21"/>
              </w:rPr>
              <w:t>相应于</w:t>
            </w:r>
            <w:r>
              <w:rPr>
                <w:kern w:val="0"/>
                <w:szCs w:val="21"/>
              </w:rPr>
              <w:t>σi</w:t>
            </w:r>
            <w:r>
              <w:rPr>
                <w:rFonts w:hint="eastAsia"/>
                <w:kern w:val="0"/>
                <w:szCs w:val="21"/>
              </w:rPr>
              <w:t>的应力循环破坏次数。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钢梁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Style w:val="5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1" w:hRule="atLeast"/>
        </w:trPr>
        <w:tc>
          <w:tcPr>
            <w:tcW w:w="14786" w:type="dxa"/>
            <w:vAlign w:val="top"/>
          </w:tcPr>
          <w:p>
            <w:p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钢梁信息描述：</w:t>
            </w:r>
          </w:p>
          <w:p>
            <w:pPr>
              <w:spacing w:before="156" w:beforeLines="50"/>
              <w:rPr>
                <w:rFonts w:hint="eastAsia"/>
                <w:sz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</w:rPr>
              <w:t>descript</w:t>
            </w:r>
          </w:p>
        </w:tc>
      </w:tr>
    </w:tbl>
    <w:p>
      <w:pPr>
        <w:rPr>
          <w:rFonts w:hint="eastAsia"/>
        </w:rPr>
        <w:sectPr>
          <w:pgSz w:w="16838" w:h="11906" w:orient="landscape"/>
          <w:pgMar w:top="1134" w:right="1134" w:bottom="567" w:left="1134" w:header="851" w:footer="454" w:gutter="0"/>
          <w:cols w:space="425" w:num="1"/>
          <w:docGrid w:type="lines" w:linePitch="312" w:charSpace="0"/>
        </w:sectPr>
      </w:pPr>
      <w:bookmarkStart w:id="1" w:name="_GoBack"/>
    </w:p>
    <w:bookmarkEnd w:id="1"/>
    <w:p/>
    <w:sectPr>
      <w:pgSz w:w="16838" w:h="11906" w:orient="landscape"/>
      <w:pgMar w:top="1247" w:right="1134" w:bottom="567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21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92F48"/>
    <w:rsid w:val="5A59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7.wmf"/><Relationship Id="rId23" Type="http://schemas.openxmlformats.org/officeDocument/2006/relationships/oleObject" Target="embeddings/oleObject1.bin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file:///C:\Documents%252520and%252520Settings\Administrator\Application%252520Data\Tencent\Users\349615085\QQ\WinTemp\RichOle\IXC@6FV1ALD2KR9LV)7Y9TY.jpg" TargetMode="Externa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bjtu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2018-11-13T11:03:00Z</dcterms:created>
  <dc:creator>pwang</dc:creator>
  <cp:lastModifiedBy>pwang</cp:lastModifiedBy>
  <dcterms:modified xsi:type="dcterms:W3CDTF">2018-11-13T11:15:02Z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