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00" w:tblpY="2853"/>
        <w:tblOverlap w:val="never"/>
        <w:tblW w:w="13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1105"/>
        <w:gridCol w:w="3779"/>
        <w:gridCol w:w="1104"/>
        <w:gridCol w:w="1104"/>
        <w:gridCol w:w="1104"/>
        <w:gridCol w:w="1105"/>
        <w:gridCol w:w="1104"/>
        <w:gridCol w:w="1104"/>
        <w:gridCol w:w="1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序号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梁体跨度</w:t>
            </w:r>
            <w:r>
              <w:rPr>
                <w:rStyle w:val="5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L/m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梁体类型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数量</w:t>
            </w:r>
            <w:r>
              <w:rPr>
                <w:rStyle w:val="5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/</w:t>
            </w: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孔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default" w:ascii="Times New Roman" w:hAnsi="Times New Roman" w:eastAsia="楷体" w:cs="Times New Roman"/>
                <w:b w:val="0"/>
                <w:bCs/>
                <w:sz w:val="22"/>
                <w:szCs w:val="22"/>
                <w:lang w:val="en-US" w:eastAsia="zh-CN" w:bidi="ar"/>
              </w:rPr>
              <w:t>小计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低高度钢筋混凝土板梁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1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低高度预应力钢筋混凝土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普通高度钢筋混凝土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低高度钢筋混凝土板梁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低高度钢筋混凝土板梁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1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普通高度预应力钢筋混凝土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低高度预应力钢筋混凝土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普通高度钢筋混凝土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低高度钢筋混凝土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普通高度预应力钢筋混凝土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3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普通高度预应力钢筋混凝土</w:t>
            </w:r>
            <w:r>
              <w:rPr>
                <w:rStyle w:val="7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T</w:t>
            </w: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37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Times New Roman" w:hAnsi="Times New Roman" w:eastAsia="楷体" w:cs="Times New Roman"/>
                <w:b w:val="0"/>
                <w:bCs/>
                <w:sz w:val="24"/>
                <w:szCs w:val="24"/>
                <w:lang w:val="en-US" w:eastAsia="zh-CN" w:bidi="ar"/>
              </w:rPr>
              <w:t>钢桁梁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37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8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9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 w:val="0"/>
                <w:bCs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桥梁统计信息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4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hint="eastAsia" w:ascii="宋体" w:hAnsi="宋体" w:eastAsia="宋体" w:cs="宋体"/>
      <w:b/>
      <w:color w:val="000000"/>
      <w:sz w:val="21"/>
      <w:szCs w:val="21"/>
      <w:u w:val="none"/>
    </w:rPr>
  </w:style>
  <w:style w:type="character" w:customStyle="1" w:styleId="5">
    <w:name w:val="font31"/>
    <w:basedOn w:val="2"/>
    <w:uiPriority w:val="0"/>
    <w:rPr>
      <w:rFonts w:hint="default" w:ascii="Times New Roman" w:hAnsi="Times New Roman" w:cs="Times New Roman"/>
      <w:b/>
      <w:color w:val="000000"/>
      <w:sz w:val="21"/>
      <w:szCs w:val="21"/>
      <w:u w:val="none"/>
    </w:rPr>
  </w:style>
  <w:style w:type="character" w:customStyle="1" w:styleId="6">
    <w:name w:val="font11"/>
    <w:basedOn w:val="2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7">
    <w:name w:val="font21"/>
    <w:basedOn w:val="2"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lab</dc:creator>
  <cp:lastModifiedBy>pwang</cp:lastModifiedBy>
  <dcterms:modified xsi:type="dcterms:W3CDTF">2018-11-13T11:39:21Z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