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7AEB4" w14:textId="77777777" w:rsidR="00EB4852" w:rsidRPr="00A9360A" w:rsidRDefault="00000000">
      <w:r w:rsidRPr="00A9360A">
        <w:br/>
      </w:r>
      <w:r w:rsidRPr="00A9360A">
        <w:br/>
      </w:r>
      <w:r w:rsidRPr="00A9360A">
        <w:br/>
      </w:r>
      <w:r w:rsidRPr="00A9360A">
        <w:br/>
      </w:r>
      <w:r w:rsidRPr="00A9360A">
        <w:br/>
      </w:r>
      <w:r w:rsidRPr="00A9360A">
        <w:br/>
      </w:r>
    </w:p>
    <w:p w14:paraId="5775F573" w14:textId="6E084745" w:rsidR="00EB4852" w:rsidRPr="00A9360A" w:rsidRDefault="00000000">
      <w:pPr>
        <w:jc w:val="center"/>
        <w:rPr>
          <w:lang w:val="es-CO"/>
        </w:rPr>
      </w:pPr>
      <w:r w:rsidRPr="00A9360A">
        <w:rPr>
          <w:b/>
          <w:lang w:val="es-CO"/>
        </w:rPr>
        <w:t>Título del Trabajo</w:t>
      </w:r>
      <w:r w:rsidRPr="00A9360A">
        <w:rPr>
          <w:lang w:val="es-CO"/>
        </w:rPr>
        <w:br/>
      </w:r>
      <w:r w:rsidRPr="00A9360A">
        <w:rPr>
          <w:lang w:val="es-CO"/>
        </w:rPr>
        <w:br/>
      </w:r>
      <w:r w:rsidR="00A31409" w:rsidRPr="00A9360A">
        <w:rPr>
          <w:lang w:val="es-CO"/>
        </w:rPr>
        <w:t>Jarvic Balanta Santacruz</w:t>
      </w:r>
      <w:r w:rsidRPr="00A9360A">
        <w:rPr>
          <w:lang w:val="es-CO"/>
        </w:rPr>
        <w:br/>
      </w:r>
      <w:r w:rsidR="0066425C" w:rsidRPr="00A9360A">
        <w:rPr>
          <w:lang w:val="es-CO"/>
        </w:rPr>
        <w:t xml:space="preserve">Ejercicio Patrones Estructurales: </w:t>
      </w:r>
      <w:proofErr w:type="spellStart"/>
      <w:r w:rsidR="0066425C" w:rsidRPr="00A9360A">
        <w:rPr>
          <w:lang w:val="es-CO"/>
        </w:rPr>
        <w:t>Facade</w:t>
      </w:r>
      <w:proofErr w:type="spellEnd"/>
      <w:r w:rsidR="0066425C" w:rsidRPr="00A9360A">
        <w:rPr>
          <w:lang w:val="es-CO"/>
        </w:rPr>
        <w:t xml:space="preserve">, Proxy y </w:t>
      </w:r>
      <w:proofErr w:type="spellStart"/>
      <w:r w:rsidR="0066425C" w:rsidRPr="00A9360A">
        <w:rPr>
          <w:lang w:val="es-CO"/>
        </w:rPr>
        <w:t>Flyweight</w:t>
      </w:r>
      <w:proofErr w:type="spellEnd"/>
      <w:r w:rsidRPr="00A9360A">
        <w:rPr>
          <w:lang w:val="es-CO"/>
        </w:rPr>
        <w:br/>
        <w:t>Facultad de Ingeniería</w:t>
      </w:r>
      <w:r w:rsidRPr="00A9360A">
        <w:rPr>
          <w:lang w:val="es-CO"/>
        </w:rPr>
        <w:br/>
      </w:r>
      <w:r w:rsidR="001C240B" w:rsidRPr="00A9360A">
        <w:rPr>
          <w:lang w:val="es-CO"/>
        </w:rPr>
        <w:t>Patrones de Diseño Orientado a Objetos</w:t>
      </w:r>
    </w:p>
    <w:p w14:paraId="6356103F" w14:textId="77777777" w:rsidR="00EB4852" w:rsidRPr="00A9360A" w:rsidRDefault="00000000">
      <w:pPr>
        <w:rPr>
          <w:lang w:val="es-CO"/>
        </w:rPr>
      </w:pPr>
      <w:r w:rsidRPr="00A9360A">
        <w:rPr>
          <w:lang w:val="es-CO"/>
        </w:rPr>
        <w:br w:type="page"/>
      </w:r>
    </w:p>
    <w:p w14:paraId="635B0354" w14:textId="359B9E5C" w:rsidR="0066425C" w:rsidRPr="00A9360A" w:rsidRDefault="00000000" w:rsidP="0066425C">
      <w:pPr>
        <w:pStyle w:val="Ttulo1"/>
        <w:rPr>
          <w:color w:val="auto"/>
          <w:lang w:val="es-CO"/>
        </w:rPr>
      </w:pPr>
      <w:r w:rsidRPr="00A9360A">
        <w:rPr>
          <w:color w:val="auto"/>
          <w:lang w:val="es-CO"/>
        </w:rPr>
        <w:lastRenderedPageBreak/>
        <w:t>Resumen</w:t>
      </w:r>
    </w:p>
    <w:p w14:paraId="1D587D95" w14:textId="4C5FD3D5" w:rsidR="0066425C" w:rsidRPr="00A9360A" w:rsidRDefault="0066425C" w:rsidP="0066425C">
      <w:pPr>
        <w:jc w:val="both"/>
        <w:rPr>
          <w:lang w:val="es-CO"/>
        </w:rPr>
      </w:pPr>
      <w:r w:rsidRPr="00A9360A">
        <w:rPr>
          <w:lang w:val="es-CO"/>
        </w:rPr>
        <w:t xml:space="preserve">Esta guía se enfoca en los patrones estructurales </w:t>
      </w:r>
      <w:proofErr w:type="spellStart"/>
      <w:r w:rsidRPr="00A9360A">
        <w:rPr>
          <w:lang w:val="es-CO"/>
        </w:rPr>
        <w:t>Facade</w:t>
      </w:r>
      <w:proofErr w:type="spellEnd"/>
      <w:r w:rsidRPr="00A9360A">
        <w:rPr>
          <w:lang w:val="es-CO"/>
        </w:rPr>
        <w:t xml:space="preserve">, Proxy y </w:t>
      </w:r>
      <w:proofErr w:type="spellStart"/>
      <w:r w:rsidRPr="00A9360A">
        <w:rPr>
          <w:lang w:val="es-CO"/>
        </w:rPr>
        <w:t>Flyweight</w:t>
      </w:r>
      <w:proofErr w:type="spellEnd"/>
      <w:r w:rsidRPr="00A9360A">
        <w:rPr>
          <w:lang w:val="es-CO"/>
        </w:rPr>
        <w:t>, los cuales simplifican la interacción con sistemas complejos, controlan el acceso a objetos y optimizan el uso de memoria, respectivamente.</w:t>
      </w:r>
    </w:p>
    <w:p w14:paraId="4235FEC2" w14:textId="134E74B0" w:rsidR="0066425C" w:rsidRPr="00A9360A" w:rsidRDefault="0066425C" w:rsidP="0066425C">
      <w:pPr>
        <w:jc w:val="both"/>
        <w:rPr>
          <w:lang w:val="es-CO"/>
        </w:rPr>
      </w:pPr>
      <w:r w:rsidRPr="00A9360A">
        <w:rPr>
          <w:lang w:val="es-CO"/>
        </w:rPr>
        <w:t>A través de ejemplos implementados en Java, se exploran las ventajas, desventajas y estructuras recomendadas para cada patrón, aplicados a contextos reales como sistemas de reservas, acceso a reportes y editores de texto.</w:t>
      </w:r>
    </w:p>
    <w:p w14:paraId="1C0ED554" w14:textId="77777777" w:rsidR="00EB4852" w:rsidRPr="00A9360A" w:rsidRDefault="00000000">
      <w:pPr>
        <w:pStyle w:val="Ttulo1"/>
        <w:rPr>
          <w:color w:val="auto"/>
          <w:lang w:val="es-CO"/>
        </w:rPr>
      </w:pPr>
      <w:r w:rsidRPr="00A9360A">
        <w:rPr>
          <w:color w:val="auto"/>
          <w:lang w:val="es-CO"/>
        </w:rPr>
        <w:t>Introducción</w:t>
      </w:r>
    </w:p>
    <w:p w14:paraId="69C59DE9" w14:textId="77777777" w:rsidR="0066425C" w:rsidRPr="00A9360A" w:rsidRDefault="0066425C" w:rsidP="0066425C">
      <w:pPr>
        <w:rPr>
          <w:lang w:val="es-CO"/>
        </w:rPr>
      </w:pPr>
      <w:r w:rsidRPr="00A9360A">
        <w:rPr>
          <w:lang w:val="es-CO"/>
        </w:rPr>
        <w:t>Los patrones estructurales permiten definir cómo componer objetos y clases para formar estructuras más grandes y flexibles:</w:t>
      </w:r>
    </w:p>
    <w:p w14:paraId="5D47E0E3" w14:textId="77777777" w:rsidR="0066425C" w:rsidRPr="00A9360A" w:rsidRDefault="0066425C" w:rsidP="0066425C">
      <w:pPr>
        <w:numPr>
          <w:ilvl w:val="0"/>
          <w:numId w:val="10"/>
        </w:numPr>
        <w:rPr>
          <w:lang w:val="es-CO"/>
        </w:rPr>
      </w:pPr>
      <w:proofErr w:type="spellStart"/>
      <w:r w:rsidRPr="00A9360A">
        <w:rPr>
          <w:b/>
          <w:bCs/>
          <w:lang w:val="es-CO"/>
        </w:rPr>
        <w:t>Facade</w:t>
      </w:r>
      <w:proofErr w:type="spellEnd"/>
      <w:r w:rsidRPr="00A9360A">
        <w:rPr>
          <w:lang w:val="es-CO"/>
        </w:rPr>
        <w:t xml:space="preserve"> proporciona una interfaz unificada para subsistemas complejos, ocultando su complejidad interna.</w:t>
      </w:r>
    </w:p>
    <w:p w14:paraId="298B5E3A" w14:textId="77777777" w:rsidR="0066425C" w:rsidRPr="00A9360A" w:rsidRDefault="0066425C" w:rsidP="0066425C">
      <w:pPr>
        <w:numPr>
          <w:ilvl w:val="0"/>
          <w:numId w:val="10"/>
        </w:numPr>
        <w:rPr>
          <w:lang w:val="es-CO"/>
        </w:rPr>
      </w:pPr>
      <w:r w:rsidRPr="00A9360A">
        <w:rPr>
          <w:b/>
          <w:bCs/>
          <w:lang w:val="es-CO"/>
        </w:rPr>
        <w:t>Proxy</w:t>
      </w:r>
      <w:r w:rsidRPr="00A9360A">
        <w:rPr>
          <w:lang w:val="es-CO"/>
        </w:rPr>
        <w:t xml:space="preserve"> actúa como intermediario entre el cliente y un objeto real, gestionando el acceso o añadiendo lógica adicional.</w:t>
      </w:r>
    </w:p>
    <w:p w14:paraId="62AA90EA" w14:textId="77777777" w:rsidR="0066425C" w:rsidRPr="00A9360A" w:rsidRDefault="0066425C" w:rsidP="0066425C">
      <w:pPr>
        <w:numPr>
          <w:ilvl w:val="0"/>
          <w:numId w:val="10"/>
        </w:numPr>
        <w:rPr>
          <w:lang w:val="es-CO"/>
        </w:rPr>
      </w:pPr>
      <w:proofErr w:type="spellStart"/>
      <w:r w:rsidRPr="00A9360A">
        <w:rPr>
          <w:b/>
          <w:bCs/>
          <w:lang w:val="es-CO"/>
        </w:rPr>
        <w:t>Flyweight</w:t>
      </w:r>
      <w:proofErr w:type="spellEnd"/>
      <w:r w:rsidRPr="00A9360A">
        <w:rPr>
          <w:lang w:val="es-CO"/>
        </w:rPr>
        <w:t xml:space="preserve"> permite compartir instancias comunes, optimizando recursos en sistemas con grandes volúmenes de objetos similares.</w:t>
      </w:r>
    </w:p>
    <w:p w14:paraId="67299A7C" w14:textId="676F2D37" w:rsidR="0066425C" w:rsidRPr="00A9360A" w:rsidRDefault="0066425C" w:rsidP="0066425C">
      <w:pPr>
        <w:rPr>
          <w:lang w:val="es-CO"/>
        </w:rPr>
      </w:pPr>
      <w:r w:rsidRPr="00A9360A">
        <w:rPr>
          <w:lang w:val="es-CO"/>
        </w:rPr>
        <w:t>Estos patrones son fundamentales para mejorar la escalabilidad y mantenibilidad de las aplicaciones.</w:t>
      </w:r>
    </w:p>
    <w:p w14:paraId="5DD60F98" w14:textId="31A6E400" w:rsidR="00A9360A" w:rsidRPr="00A9360A" w:rsidRDefault="00000000" w:rsidP="00A9360A">
      <w:pPr>
        <w:pStyle w:val="Ttulo1"/>
        <w:rPr>
          <w:color w:val="auto"/>
          <w:lang w:val="es-CO"/>
        </w:rPr>
      </w:pPr>
      <w:r w:rsidRPr="00A9360A">
        <w:rPr>
          <w:color w:val="auto"/>
          <w:lang w:val="es-CO"/>
        </w:rPr>
        <w:t>Resultados</w:t>
      </w:r>
    </w:p>
    <w:p w14:paraId="0ACF497A" w14:textId="77777777" w:rsidR="00A9360A" w:rsidRPr="00A9360A" w:rsidRDefault="00A9360A" w:rsidP="00A9360A">
      <w:pPr>
        <w:keepNext/>
        <w:spacing w:after="0"/>
      </w:pPr>
      <w:r w:rsidRPr="00A9360A">
        <w:rPr>
          <w:lang w:val="es-CO"/>
        </w:rPr>
        <w:drawing>
          <wp:inline distT="0" distB="0" distL="0" distR="0" wp14:anchorId="462C316C" wp14:editId="529B7A12">
            <wp:extent cx="4984750" cy="2953926"/>
            <wp:effectExtent l="0" t="0" r="6350" b="0"/>
            <wp:docPr id="68338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5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5830" cy="29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EB6C" w14:textId="30EE0015" w:rsidR="00A9360A" w:rsidRPr="00A9360A" w:rsidRDefault="00A9360A" w:rsidP="00A9360A">
      <w:pPr>
        <w:pStyle w:val="Descripcin"/>
        <w:spacing w:after="0"/>
        <w:rPr>
          <w:color w:val="auto"/>
          <w:lang w:val="es-CO"/>
        </w:rPr>
      </w:pPr>
      <w:proofErr w:type="spellStart"/>
      <w:r w:rsidRPr="00A9360A">
        <w:rPr>
          <w:color w:val="auto"/>
        </w:rPr>
        <w:t>Ilustración</w:t>
      </w:r>
      <w:proofErr w:type="spellEnd"/>
      <w:r w:rsidRPr="00A9360A">
        <w:rPr>
          <w:color w:val="auto"/>
        </w:rPr>
        <w:t xml:space="preserve"> </w:t>
      </w:r>
      <w:r w:rsidRPr="00A9360A">
        <w:rPr>
          <w:color w:val="auto"/>
        </w:rPr>
        <w:fldChar w:fldCharType="begin"/>
      </w:r>
      <w:r w:rsidRPr="00A9360A">
        <w:rPr>
          <w:color w:val="auto"/>
        </w:rPr>
        <w:instrText xml:space="preserve"> SEQ Ilustración \* ARABIC </w:instrText>
      </w:r>
      <w:r w:rsidRPr="00A9360A">
        <w:rPr>
          <w:color w:val="auto"/>
        </w:rPr>
        <w:fldChar w:fldCharType="separate"/>
      </w:r>
      <w:r w:rsidRPr="00A9360A">
        <w:rPr>
          <w:noProof/>
          <w:color w:val="auto"/>
        </w:rPr>
        <w:t>1</w:t>
      </w:r>
      <w:r w:rsidRPr="00A9360A">
        <w:rPr>
          <w:color w:val="auto"/>
        </w:rPr>
        <w:fldChar w:fldCharType="end"/>
      </w:r>
      <w:r w:rsidRPr="00A9360A">
        <w:rPr>
          <w:color w:val="auto"/>
        </w:rPr>
        <w:t xml:space="preserve">: </w:t>
      </w:r>
      <w:proofErr w:type="spellStart"/>
      <w:r w:rsidRPr="00A9360A">
        <w:rPr>
          <w:color w:val="auto"/>
        </w:rPr>
        <w:t>Patrón</w:t>
      </w:r>
      <w:proofErr w:type="spellEnd"/>
      <w:r w:rsidRPr="00A9360A">
        <w:rPr>
          <w:color w:val="auto"/>
        </w:rPr>
        <w:t xml:space="preserve"> Facade</w:t>
      </w:r>
    </w:p>
    <w:p w14:paraId="2CEC87DA" w14:textId="77777777" w:rsidR="00A9360A" w:rsidRPr="00A9360A" w:rsidRDefault="00A9360A" w:rsidP="00A9360A">
      <w:pPr>
        <w:rPr>
          <w:lang w:val="es-CO"/>
        </w:rPr>
      </w:pPr>
    </w:p>
    <w:p w14:paraId="6AA30FDF" w14:textId="77777777" w:rsidR="00A9360A" w:rsidRPr="00A9360A" w:rsidRDefault="00A9360A" w:rsidP="00A9360A">
      <w:pPr>
        <w:keepNext/>
        <w:spacing w:after="0"/>
      </w:pPr>
      <w:r w:rsidRPr="00A9360A">
        <w:rPr>
          <w:lang w:val="es-CO"/>
        </w:rPr>
        <w:drawing>
          <wp:inline distT="0" distB="0" distL="0" distR="0" wp14:anchorId="79170B08" wp14:editId="2E3C2A8B">
            <wp:extent cx="5486400" cy="3251200"/>
            <wp:effectExtent l="0" t="0" r="0" b="6350"/>
            <wp:docPr id="50374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43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801D" w14:textId="40711640" w:rsidR="00A9360A" w:rsidRPr="00A9360A" w:rsidRDefault="00A9360A" w:rsidP="00A9360A">
      <w:pPr>
        <w:pStyle w:val="Descripcin"/>
        <w:spacing w:after="0"/>
        <w:jc w:val="center"/>
        <w:rPr>
          <w:color w:val="auto"/>
        </w:rPr>
      </w:pPr>
      <w:proofErr w:type="spellStart"/>
      <w:r w:rsidRPr="00A9360A">
        <w:rPr>
          <w:color w:val="auto"/>
        </w:rPr>
        <w:t>Ilustración</w:t>
      </w:r>
      <w:proofErr w:type="spellEnd"/>
      <w:r w:rsidRPr="00A9360A">
        <w:rPr>
          <w:color w:val="auto"/>
        </w:rPr>
        <w:t xml:space="preserve"> </w:t>
      </w:r>
      <w:r w:rsidRPr="00A9360A">
        <w:rPr>
          <w:color w:val="auto"/>
        </w:rPr>
        <w:fldChar w:fldCharType="begin"/>
      </w:r>
      <w:r w:rsidRPr="00A9360A">
        <w:rPr>
          <w:color w:val="auto"/>
        </w:rPr>
        <w:instrText xml:space="preserve"> SEQ Ilustración \* ARABIC </w:instrText>
      </w:r>
      <w:r w:rsidRPr="00A9360A">
        <w:rPr>
          <w:color w:val="auto"/>
        </w:rPr>
        <w:fldChar w:fldCharType="separate"/>
      </w:r>
      <w:r w:rsidRPr="00A9360A">
        <w:rPr>
          <w:noProof/>
          <w:color w:val="auto"/>
        </w:rPr>
        <w:t>2</w:t>
      </w:r>
      <w:r w:rsidRPr="00A9360A">
        <w:rPr>
          <w:color w:val="auto"/>
        </w:rPr>
        <w:fldChar w:fldCharType="end"/>
      </w:r>
      <w:r w:rsidRPr="00A9360A">
        <w:rPr>
          <w:color w:val="auto"/>
        </w:rPr>
        <w:t xml:space="preserve">: </w:t>
      </w:r>
      <w:proofErr w:type="spellStart"/>
      <w:r w:rsidRPr="00A9360A">
        <w:rPr>
          <w:color w:val="auto"/>
        </w:rPr>
        <w:t>Patrón</w:t>
      </w:r>
      <w:proofErr w:type="spellEnd"/>
      <w:r w:rsidRPr="00A9360A">
        <w:rPr>
          <w:color w:val="auto"/>
        </w:rPr>
        <w:t xml:space="preserve"> Proxy.</w:t>
      </w:r>
    </w:p>
    <w:p w14:paraId="17B6EF93" w14:textId="77777777" w:rsidR="00A9360A" w:rsidRPr="00A9360A" w:rsidRDefault="00A9360A" w:rsidP="00A9360A">
      <w:pPr>
        <w:jc w:val="center"/>
      </w:pPr>
    </w:p>
    <w:p w14:paraId="5BF01EF4" w14:textId="77777777" w:rsidR="00A9360A" w:rsidRPr="00A9360A" w:rsidRDefault="00A9360A" w:rsidP="00A9360A">
      <w:pPr>
        <w:keepNext/>
        <w:spacing w:after="0"/>
      </w:pPr>
      <w:r w:rsidRPr="00A9360A">
        <w:rPr>
          <w:lang w:val="es-CO"/>
        </w:rPr>
        <w:drawing>
          <wp:inline distT="0" distB="0" distL="0" distR="0" wp14:anchorId="0E915D78" wp14:editId="734E0AAF">
            <wp:extent cx="5486400" cy="3251200"/>
            <wp:effectExtent l="0" t="0" r="0" b="6350"/>
            <wp:docPr id="4323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6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5DE4" w14:textId="3D75B92D" w:rsidR="00A9360A" w:rsidRPr="00A9360A" w:rsidRDefault="00A9360A" w:rsidP="00A9360A">
      <w:pPr>
        <w:pStyle w:val="Descripcin"/>
        <w:spacing w:after="0"/>
        <w:jc w:val="center"/>
        <w:rPr>
          <w:color w:val="auto"/>
          <w:lang w:val="es-CO"/>
        </w:rPr>
      </w:pPr>
      <w:proofErr w:type="spellStart"/>
      <w:r w:rsidRPr="00A9360A">
        <w:rPr>
          <w:color w:val="auto"/>
        </w:rPr>
        <w:t>Ilustración</w:t>
      </w:r>
      <w:proofErr w:type="spellEnd"/>
      <w:r w:rsidRPr="00A9360A">
        <w:rPr>
          <w:color w:val="auto"/>
        </w:rPr>
        <w:t xml:space="preserve"> </w:t>
      </w:r>
      <w:r w:rsidRPr="00A9360A">
        <w:rPr>
          <w:color w:val="auto"/>
        </w:rPr>
        <w:fldChar w:fldCharType="begin"/>
      </w:r>
      <w:r w:rsidRPr="00A9360A">
        <w:rPr>
          <w:color w:val="auto"/>
        </w:rPr>
        <w:instrText xml:space="preserve"> SEQ Ilustración \* ARABIC </w:instrText>
      </w:r>
      <w:r w:rsidRPr="00A9360A">
        <w:rPr>
          <w:color w:val="auto"/>
        </w:rPr>
        <w:fldChar w:fldCharType="separate"/>
      </w:r>
      <w:r w:rsidRPr="00A9360A">
        <w:rPr>
          <w:noProof/>
          <w:color w:val="auto"/>
        </w:rPr>
        <w:t>3</w:t>
      </w:r>
      <w:r w:rsidRPr="00A9360A">
        <w:rPr>
          <w:color w:val="auto"/>
        </w:rPr>
        <w:fldChar w:fldCharType="end"/>
      </w:r>
      <w:r w:rsidRPr="00A9360A">
        <w:rPr>
          <w:color w:val="auto"/>
        </w:rPr>
        <w:t xml:space="preserve">: </w:t>
      </w:r>
      <w:proofErr w:type="spellStart"/>
      <w:r w:rsidRPr="00A9360A">
        <w:rPr>
          <w:color w:val="auto"/>
        </w:rPr>
        <w:t>Patrón</w:t>
      </w:r>
      <w:proofErr w:type="spellEnd"/>
      <w:r w:rsidRPr="00A9360A">
        <w:rPr>
          <w:color w:val="auto"/>
        </w:rPr>
        <w:t xml:space="preserve"> </w:t>
      </w:r>
      <w:r w:rsidRPr="00A9360A">
        <w:rPr>
          <w:color w:val="auto"/>
        </w:rPr>
        <w:t>Flyweight</w:t>
      </w:r>
      <w:r w:rsidRPr="00A9360A">
        <w:rPr>
          <w:color w:val="auto"/>
        </w:rPr>
        <w:t>.</w:t>
      </w:r>
    </w:p>
    <w:p w14:paraId="02D67706" w14:textId="77777777" w:rsidR="00A9360A" w:rsidRPr="00A9360A" w:rsidRDefault="00A9360A" w:rsidP="00A9360A">
      <w:pPr>
        <w:jc w:val="center"/>
        <w:rPr>
          <w:lang w:val="es-CO"/>
        </w:rPr>
      </w:pPr>
    </w:p>
    <w:p w14:paraId="4D3340E5" w14:textId="77777777" w:rsidR="00A9360A" w:rsidRPr="00A9360A" w:rsidRDefault="00A9360A" w:rsidP="00A9360A">
      <w:pPr>
        <w:rPr>
          <w:lang w:val="es-CO"/>
        </w:rPr>
      </w:pPr>
    </w:p>
    <w:p w14:paraId="3C1B3371" w14:textId="77777777" w:rsidR="00EB4852" w:rsidRPr="00A9360A" w:rsidRDefault="00000000">
      <w:pPr>
        <w:pStyle w:val="Ttulo1"/>
        <w:rPr>
          <w:color w:val="auto"/>
          <w:lang w:val="es-CO"/>
        </w:rPr>
      </w:pPr>
      <w:r w:rsidRPr="00A9360A">
        <w:rPr>
          <w:color w:val="auto"/>
          <w:lang w:val="es-CO"/>
        </w:rPr>
        <w:lastRenderedPageBreak/>
        <w:t>Conclusiones</w:t>
      </w:r>
    </w:p>
    <w:p w14:paraId="1373EFE0" w14:textId="5F62DE72" w:rsidR="0066425C" w:rsidRPr="00A9360A" w:rsidRDefault="0066425C" w:rsidP="0066425C">
      <w:pPr>
        <w:rPr>
          <w:lang w:val="es-CO"/>
        </w:rPr>
      </w:pPr>
      <w:r w:rsidRPr="00A9360A">
        <w:rPr>
          <w:lang w:val="es-CO"/>
        </w:rPr>
        <w:t>Los patrones estructurales analizados permiten mejorar significativamente la arquitectura del software:</w:t>
      </w:r>
    </w:p>
    <w:p w14:paraId="08FDC751" w14:textId="6EFC9AA5" w:rsidR="0066425C" w:rsidRPr="00A9360A" w:rsidRDefault="0066425C" w:rsidP="0066425C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 w:rsidRPr="00A9360A">
        <w:rPr>
          <w:lang w:val="es-CO"/>
        </w:rPr>
        <w:t>Facade</w:t>
      </w:r>
      <w:proofErr w:type="spellEnd"/>
      <w:r w:rsidRPr="00A9360A">
        <w:rPr>
          <w:lang w:val="es-CO"/>
        </w:rPr>
        <w:t xml:space="preserve"> facilita la interacción con sistemas complejos.</w:t>
      </w:r>
    </w:p>
    <w:p w14:paraId="08841CD1" w14:textId="6BC5A6F9" w:rsidR="0066425C" w:rsidRPr="00A9360A" w:rsidRDefault="0066425C" w:rsidP="0066425C">
      <w:pPr>
        <w:pStyle w:val="Prrafodelista"/>
        <w:numPr>
          <w:ilvl w:val="0"/>
          <w:numId w:val="11"/>
        </w:numPr>
        <w:rPr>
          <w:lang w:val="es-CO"/>
        </w:rPr>
      </w:pPr>
      <w:r w:rsidRPr="00A9360A">
        <w:rPr>
          <w:lang w:val="es-CO"/>
        </w:rPr>
        <w:t>Proxy introduce capas de control y seguridad sobre objetos sensibles.</w:t>
      </w:r>
    </w:p>
    <w:p w14:paraId="1E9195DA" w14:textId="18A38230" w:rsidR="0066425C" w:rsidRPr="00A9360A" w:rsidRDefault="0066425C" w:rsidP="0066425C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 w:rsidRPr="00A9360A">
        <w:rPr>
          <w:lang w:val="es-CO"/>
        </w:rPr>
        <w:t>Flyweight</w:t>
      </w:r>
      <w:proofErr w:type="spellEnd"/>
      <w:r w:rsidRPr="00A9360A">
        <w:rPr>
          <w:lang w:val="es-CO"/>
        </w:rPr>
        <w:t xml:space="preserve"> optimiza el uso de memoria mediante la reutilización de objetos.</w:t>
      </w:r>
    </w:p>
    <w:p w14:paraId="7277E64D" w14:textId="522E904E" w:rsidR="0066425C" w:rsidRPr="00A9360A" w:rsidRDefault="0066425C" w:rsidP="0066425C">
      <w:pPr>
        <w:rPr>
          <w:lang w:val="es-CO"/>
        </w:rPr>
      </w:pPr>
      <w:r w:rsidRPr="00A9360A">
        <w:rPr>
          <w:lang w:val="es-CO"/>
        </w:rPr>
        <w:t>Su correcta implementación contribuye a la escalabilidad, mantenibilidad y eficiencia del sistema, adaptándolo a contextos reales del desarrollo de software.</w:t>
      </w:r>
    </w:p>
    <w:p w14:paraId="3353D3C5" w14:textId="77777777" w:rsidR="00EB4852" w:rsidRPr="00A9360A" w:rsidRDefault="00000000">
      <w:pPr>
        <w:pStyle w:val="Ttulo1"/>
        <w:rPr>
          <w:color w:val="auto"/>
          <w:lang w:val="es-CO"/>
        </w:rPr>
      </w:pPr>
      <w:r w:rsidRPr="00A9360A">
        <w:rPr>
          <w:color w:val="auto"/>
          <w:lang w:val="es-CO"/>
        </w:rPr>
        <w:t>Referencias</w:t>
      </w:r>
    </w:p>
    <w:p w14:paraId="1D736BDA" w14:textId="77777777" w:rsidR="0066425C" w:rsidRPr="00A9360A" w:rsidRDefault="0066425C" w:rsidP="0066425C">
      <w:pPr>
        <w:rPr>
          <w:lang w:val="es-CO"/>
        </w:rPr>
      </w:pPr>
      <w:r w:rsidRPr="00A9360A">
        <w:rPr>
          <w:lang w:val="es-CO"/>
        </w:rPr>
        <w:t>Bolaños Rodríguez, H. A. (2025). Curso Patrones de Diseño OO - Semana 11. Universidad Cooperativa de Colombia.</w:t>
      </w:r>
    </w:p>
    <w:p w14:paraId="2FC7195C" w14:textId="77777777" w:rsidR="0066425C" w:rsidRPr="00A9360A" w:rsidRDefault="0066425C" w:rsidP="0066425C">
      <w:pPr>
        <w:rPr>
          <w:lang w:val="es-CO"/>
        </w:rPr>
      </w:pPr>
    </w:p>
    <w:p w14:paraId="5D86743B" w14:textId="2C162CD4" w:rsidR="00EB4852" w:rsidRPr="00A9360A" w:rsidRDefault="00000000">
      <w:pPr>
        <w:rPr>
          <w:lang w:val="es-CO"/>
        </w:rPr>
      </w:pPr>
      <w:r w:rsidRPr="00A9360A">
        <w:rPr>
          <w:lang w:val="es-CO"/>
        </w:rPr>
        <w:t>.</w:t>
      </w:r>
    </w:p>
    <w:p w14:paraId="6BA40B5F" w14:textId="1BADBFCC" w:rsidR="00EB4852" w:rsidRPr="00A9360A" w:rsidRDefault="00EB4852">
      <w:pPr>
        <w:rPr>
          <w:lang w:val="es-CO"/>
        </w:rPr>
      </w:pPr>
    </w:p>
    <w:sectPr w:rsidR="00EB4852" w:rsidRPr="00A9360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7B630FE"/>
    <w:multiLevelType w:val="hybridMultilevel"/>
    <w:tmpl w:val="96D4C1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690525"/>
    <w:multiLevelType w:val="multilevel"/>
    <w:tmpl w:val="0CF8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891">
    <w:abstractNumId w:val="8"/>
  </w:num>
  <w:num w:numId="2" w16cid:durableId="52581898">
    <w:abstractNumId w:val="6"/>
  </w:num>
  <w:num w:numId="3" w16cid:durableId="1382099877">
    <w:abstractNumId w:val="5"/>
  </w:num>
  <w:num w:numId="4" w16cid:durableId="2069304598">
    <w:abstractNumId w:val="4"/>
  </w:num>
  <w:num w:numId="5" w16cid:durableId="2093811110">
    <w:abstractNumId w:val="7"/>
  </w:num>
  <w:num w:numId="6" w16cid:durableId="1530560103">
    <w:abstractNumId w:val="3"/>
  </w:num>
  <w:num w:numId="7" w16cid:durableId="1284656463">
    <w:abstractNumId w:val="2"/>
  </w:num>
  <w:num w:numId="8" w16cid:durableId="2010672038">
    <w:abstractNumId w:val="1"/>
  </w:num>
  <w:num w:numId="9" w16cid:durableId="24406796">
    <w:abstractNumId w:val="0"/>
  </w:num>
  <w:num w:numId="10" w16cid:durableId="1618676057">
    <w:abstractNumId w:val="10"/>
  </w:num>
  <w:num w:numId="11" w16cid:durableId="21465073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0DA1"/>
    <w:rsid w:val="0006063C"/>
    <w:rsid w:val="0015074B"/>
    <w:rsid w:val="001C240B"/>
    <w:rsid w:val="0029639D"/>
    <w:rsid w:val="00326F90"/>
    <w:rsid w:val="0066425C"/>
    <w:rsid w:val="007157FD"/>
    <w:rsid w:val="0076024C"/>
    <w:rsid w:val="00A31409"/>
    <w:rsid w:val="00A9360A"/>
    <w:rsid w:val="00AA1D8D"/>
    <w:rsid w:val="00B47730"/>
    <w:rsid w:val="00CB0664"/>
    <w:rsid w:val="00D114C8"/>
    <w:rsid w:val="00EB485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386383"/>
  <w14:defaultImageDpi w14:val="300"/>
  <w15:docId w15:val="{60392A64-0DD5-4E03-B6C1-445378A2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3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309</Words>
  <Characters>1703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Jairo Danilo Romero</cp:lastModifiedBy>
  <cp:revision>5</cp:revision>
  <dcterms:created xsi:type="dcterms:W3CDTF">2013-12-23T23:15:00Z</dcterms:created>
  <dcterms:modified xsi:type="dcterms:W3CDTF">2025-04-30T01:34:00Z</dcterms:modified>
  <cp:category/>
</cp:coreProperties>
</file>