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47F88" w14:textId="77777777" w:rsidR="00DB55CE" w:rsidRDefault="00000000">
      <w:pPr>
        <w:pStyle w:val="Ttulo3"/>
        <w:spacing w:line="360" w:lineRule="auto"/>
        <w:ind w:right="402"/>
        <w:jc w:val="center"/>
        <w:rPr>
          <w:rFonts w:ascii="Arial" w:hAnsi="Arial" w:cs="Arial"/>
          <w:b/>
          <w:bCs/>
          <w:caps/>
          <w:color w:val="auto"/>
          <w:sz w:val="28"/>
          <w:szCs w:val="28"/>
          <w:lang w:eastAsia="pt-BR"/>
        </w:rPr>
      </w:pPr>
      <w:r>
        <w:rPr>
          <w:rFonts w:ascii="Arial" w:hAnsi="Arial" w:cs="Arial"/>
          <w:b/>
          <w:bCs/>
          <w:caps/>
          <w:color w:val="auto"/>
          <w:sz w:val="28"/>
          <w:szCs w:val="28"/>
          <w:lang w:eastAsia="pt-BR"/>
        </w:rPr>
        <w:t>uniderp</w:t>
      </w:r>
    </w:p>
    <w:p w14:paraId="66AD2E10" w14:textId="77777777" w:rsidR="00DB55CE" w:rsidRDefault="00000000">
      <w:pPr>
        <w:pStyle w:val="Ttulo3"/>
        <w:spacing w:line="360" w:lineRule="auto"/>
        <w:ind w:right="402"/>
        <w:jc w:val="center"/>
        <w:rPr>
          <w:rFonts w:ascii="Arial" w:hAnsi="Arial" w:cs="Arial"/>
          <w:b/>
          <w:bCs/>
          <w:caps/>
          <w:color w:val="auto"/>
          <w:sz w:val="28"/>
          <w:szCs w:val="28"/>
          <w:lang w:eastAsia="pt-BR"/>
        </w:rPr>
      </w:pPr>
      <w:r>
        <w:rPr>
          <w:rFonts w:ascii="Arial" w:hAnsi="Arial" w:cs="Arial"/>
          <w:b/>
          <w:bCs/>
          <w:caps/>
          <w:color w:val="auto"/>
          <w:sz w:val="28"/>
          <w:szCs w:val="28"/>
          <w:lang w:eastAsia="pt-BR"/>
        </w:rPr>
        <w:t>mba EM CYBERSECURITY E CYBERCRIMES</w:t>
      </w:r>
    </w:p>
    <w:p w14:paraId="1CCD1BB8" w14:textId="77777777" w:rsidR="00DB55CE" w:rsidRDefault="00DB55CE">
      <w:pPr>
        <w:rPr>
          <w:rFonts w:ascii="Arial" w:hAnsi="Arial" w:cs="Arial"/>
          <w:sz w:val="24"/>
          <w:szCs w:val="24"/>
          <w:lang w:eastAsia="pt-BR"/>
        </w:rPr>
      </w:pPr>
    </w:p>
    <w:p w14:paraId="03AD17A5" w14:textId="77777777" w:rsidR="00DB55CE" w:rsidRDefault="00DB55CE">
      <w:pPr>
        <w:spacing w:line="360" w:lineRule="auto"/>
        <w:rPr>
          <w:rFonts w:ascii="Arial" w:hAnsi="Arial" w:cs="Arial"/>
          <w:sz w:val="24"/>
          <w:szCs w:val="24"/>
        </w:rPr>
      </w:pPr>
    </w:p>
    <w:p w14:paraId="2270D874" w14:textId="77777777" w:rsidR="00DB55CE" w:rsidRDefault="00DB55C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E2CA6DE" w14:textId="77777777" w:rsidR="00DB55CE" w:rsidRDefault="00DB55C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20A6C7C" w14:textId="77777777" w:rsidR="00DB55CE" w:rsidRDefault="00DB55CE">
      <w:pPr>
        <w:spacing w:line="360" w:lineRule="auto"/>
        <w:rPr>
          <w:rFonts w:ascii="Arial" w:hAnsi="Arial" w:cs="Arial"/>
          <w:sz w:val="24"/>
          <w:szCs w:val="24"/>
        </w:rPr>
      </w:pPr>
    </w:p>
    <w:p w14:paraId="14F0C916" w14:textId="77777777" w:rsidR="00DB55CE" w:rsidRDefault="00DB55CE">
      <w:pPr>
        <w:spacing w:line="360" w:lineRule="auto"/>
        <w:rPr>
          <w:rFonts w:ascii="Arial" w:hAnsi="Arial" w:cs="Arial"/>
          <w:sz w:val="24"/>
          <w:szCs w:val="24"/>
        </w:rPr>
      </w:pPr>
    </w:p>
    <w:p w14:paraId="745F042A" w14:textId="77777777" w:rsidR="00DB55CE" w:rsidRDefault="00DB55CE">
      <w:pPr>
        <w:spacing w:line="360" w:lineRule="auto"/>
        <w:rPr>
          <w:rFonts w:ascii="Arial" w:hAnsi="Arial" w:cs="Arial"/>
          <w:sz w:val="24"/>
          <w:szCs w:val="24"/>
        </w:rPr>
      </w:pPr>
    </w:p>
    <w:p w14:paraId="7C2FC1C8" w14:textId="77777777" w:rsidR="00DB55CE" w:rsidRDefault="00DB55CE">
      <w:pPr>
        <w:spacing w:line="360" w:lineRule="auto"/>
        <w:rPr>
          <w:rFonts w:ascii="Arial" w:hAnsi="Arial" w:cs="Arial"/>
          <w:sz w:val="24"/>
          <w:szCs w:val="24"/>
          <w:shd w:val="clear" w:color="auto" w:fill="FFFF00"/>
        </w:rPr>
      </w:pPr>
    </w:p>
    <w:p w14:paraId="4F29FFAE" w14:textId="3974AF37" w:rsidR="00DB55CE" w:rsidRDefault="00286FFE">
      <w:pPr>
        <w:pStyle w:val="Ttulo2"/>
        <w:spacing w:line="36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Critérios para a escolha de ferramentas de escaneamento de vulnerabilidades em imagens Docker no contexto de Shift-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Left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Security</w:t>
      </w:r>
    </w:p>
    <w:p w14:paraId="194290F4" w14:textId="77777777" w:rsidR="00DB55CE" w:rsidRDefault="00DB55CE">
      <w:pPr>
        <w:spacing w:line="360" w:lineRule="auto"/>
        <w:rPr>
          <w:rFonts w:ascii="Arial" w:hAnsi="Arial" w:cs="Arial"/>
          <w:sz w:val="24"/>
          <w:szCs w:val="24"/>
        </w:rPr>
      </w:pPr>
    </w:p>
    <w:p w14:paraId="29BF92D8" w14:textId="77777777" w:rsidR="00DB55CE" w:rsidRDefault="00000000">
      <w:pPr>
        <w:pStyle w:val="Ttulo2"/>
        <w:spacing w:line="360" w:lineRule="auto"/>
        <w:jc w:val="center"/>
        <w:rPr>
          <w:rFonts w:ascii="Arial" w:hAnsi="Arial" w:cs="Arial"/>
          <w:b/>
          <w:color w:val="auto"/>
          <w:sz w:val="24"/>
          <w:szCs w:val="24"/>
          <w:lang w:eastAsia="pt-BR"/>
        </w:rPr>
      </w:pPr>
      <w:r>
        <w:rPr>
          <w:rFonts w:ascii="Arial" w:hAnsi="Arial" w:cs="Arial"/>
          <w:b/>
          <w:color w:val="auto"/>
          <w:sz w:val="24"/>
          <w:szCs w:val="24"/>
          <w:lang w:eastAsia="pt-BR"/>
        </w:rPr>
        <w:t>João Ernesto Arzamendia - 3989178</w:t>
      </w:r>
    </w:p>
    <w:p w14:paraId="357136C5" w14:textId="77777777" w:rsidR="00DB55CE" w:rsidRDefault="00000000">
      <w:pPr>
        <w:pStyle w:val="Ttulo2"/>
        <w:spacing w:line="360" w:lineRule="auto"/>
        <w:jc w:val="center"/>
        <w:rPr>
          <w:rFonts w:ascii="Arial" w:hAnsi="Arial" w:cs="Arial"/>
          <w:b/>
          <w:color w:val="auto"/>
          <w:sz w:val="24"/>
          <w:szCs w:val="24"/>
          <w:lang w:eastAsia="pt-BR"/>
        </w:rPr>
      </w:pPr>
      <w:r>
        <w:rPr>
          <w:rFonts w:ascii="Arial" w:hAnsi="Arial" w:cs="Arial"/>
          <w:b/>
          <w:color w:val="auto"/>
          <w:sz w:val="24"/>
          <w:szCs w:val="24"/>
          <w:lang w:eastAsia="pt-BR"/>
        </w:rPr>
        <w:t>Gustavo dos Santos Cotrim</w:t>
      </w:r>
    </w:p>
    <w:p w14:paraId="534EF649" w14:textId="77777777" w:rsidR="00DB55CE" w:rsidRDefault="00DB55C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74B3CBE" w14:textId="77777777" w:rsidR="00DB55CE" w:rsidRDefault="00DB55C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7161C8D" w14:textId="77777777" w:rsidR="00DB55CE" w:rsidRDefault="00DB55C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6521A2D" w14:textId="77777777" w:rsidR="00DB55CE" w:rsidRDefault="00DB55C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6C2F8BA" w14:textId="77777777" w:rsidR="00DB55CE" w:rsidRDefault="00DB55C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0CCE33F" w14:textId="77777777" w:rsidR="00DB55CE" w:rsidRDefault="00DB55C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F369C0A" w14:textId="77777777" w:rsidR="00DB55CE" w:rsidRDefault="00DB55C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D0CEF4C" w14:textId="77777777" w:rsidR="00DB55CE" w:rsidRDefault="00DB55C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444EAE9" w14:textId="77777777" w:rsidR="00DB55CE" w:rsidRDefault="00DB55C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2F4BE3E" w14:textId="77777777" w:rsidR="00DB55CE" w:rsidRDefault="00000000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Campo Grande</w:t>
      </w:r>
    </w:p>
    <w:p w14:paraId="223322F2" w14:textId="77777777" w:rsidR="00DB55CE" w:rsidRDefault="00000000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2026</w:t>
      </w:r>
    </w:p>
    <w:p w14:paraId="3D6F85B8" w14:textId="77777777" w:rsidR="00DB55CE" w:rsidRDefault="00DB55CE">
      <w:pPr>
        <w:spacing w:after="0" w:line="360" w:lineRule="auto"/>
        <w:ind w:firstLine="709"/>
        <w:rPr>
          <w:rFonts w:ascii="Arial" w:hAnsi="Arial" w:cs="Arial"/>
          <w:b/>
          <w:sz w:val="24"/>
          <w:szCs w:val="24"/>
        </w:rPr>
      </w:pPr>
    </w:p>
    <w:p w14:paraId="7A69B357" w14:textId="77777777" w:rsidR="00DB55CE" w:rsidRDefault="00000000">
      <w:pPr>
        <w:spacing w:after="0" w:line="360" w:lineRule="auto"/>
        <w:jc w:val="both"/>
      </w:pPr>
      <w:r>
        <w:rPr>
          <w:rFonts w:ascii="Arial" w:hAnsi="Arial" w:cs="Arial"/>
          <w:b/>
          <w:caps/>
          <w:sz w:val="28"/>
          <w:szCs w:val="28"/>
        </w:rPr>
        <w:lastRenderedPageBreak/>
        <w:t>1. tema</w:t>
      </w:r>
    </w:p>
    <w:p w14:paraId="44120618" w14:textId="77777777" w:rsidR="00DB55CE" w:rsidRDefault="00DB55C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A886C0A" w14:textId="2D572CCC" w:rsidR="00DB55CE" w:rsidRDefault="00286FF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86FFE">
        <w:rPr>
          <w:rFonts w:ascii="Arial" w:hAnsi="Arial" w:cs="Arial"/>
          <w:sz w:val="24"/>
          <w:szCs w:val="24"/>
        </w:rPr>
        <w:t xml:space="preserve">Critérios para a </w:t>
      </w:r>
      <w:r>
        <w:rPr>
          <w:rFonts w:ascii="Arial" w:hAnsi="Arial" w:cs="Arial"/>
          <w:sz w:val="24"/>
          <w:szCs w:val="24"/>
        </w:rPr>
        <w:t>e</w:t>
      </w:r>
      <w:r w:rsidRPr="00286FFE">
        <w:rPr>
          <w:rFonts w:ascii="Arial" w:hAnsi="Arial" w:cs="Arial"/>
          <w:sz w:val="24"/>
          <w:szCs w:val="24"/>
        </w:rPr>
        <w:t xml:space="preserve">scolha de </w:t>
      </w:r>
      <w:r>
        <w:rPr>
          <w:rFonts w:ascii="Arial" w:hAnsi="Arial" w:cs="Arial"/>
          <w:sz w:val="24"/>
          <w:szCs w:val="24"/>
        </w:rPr>
        <w:t>f</w:t>
      </w:r>
      <w:r w:rsidRPr="00286FFE">
        <w:rPr>
          <w:rFonts w:ascii="Arial" w:hAnsi="Arial" w:cs="Arial"/>
          <w:sz w:val="24"/>
          <w:szCs w:val="24"/>
        </w:rPr>
        <w:t xml:space="preserve">erramentas de </w:t>
      </w:r>
      <w:r>
        <w:rPr>
          <w:rFonts w:ascii="Arial" w:hAnsi="Arial" w:cs="Arial"/>
          <w:sz w:val="24"/>
          <w:szCs w:val="24"/>
        </w:rPr>
        <w:t>e</w:t>
      </w:r>
      <w:r w:rsidRPr="00286FFE">
        <w:rPr>
          <w:rFonts w:ascii="Arial" w:hAnsi="Arial" w:cs="Arial"/>
          <w:sz w:val="24"/>
          <w:szCs w:val="24"/>
        </w:rPr>
        <w:t xml:space="preserve">scaneamento de </w:t>
      </w:r>
      <w:r>
        <w:rPr>
          <w:rFonts w:ascii="Arial" w:hAnsi="Arial" w:cs="Arial"/>
          <w:sz w:val="24"/>
          <w:szCs w:val="24"/>
        </w:rPr>
        <w:t>v</w:t>
      </w:r>
      <w:r w:rsidRPr="00286FFE">
        <w:rPr>
          <w:rFonts w:ascii="Arial" w:hAnsi="Arial" w:cs="Arial"/>
          <w:sz w:val="24"/>
          <w:szCs w:val="24"/>
        </w:rPr>
        <w:t xml:space="preserve">ulnerabilidades em </w:t>
      </w:r>
      <w:r>
        <w:rPr>
          <w:rFonts w:ascii="Arial" w:hAnsi="Arial" w:cs="Arial"/>
          <w:sz w:val="24"/>
          <w:szCs w:val="24"/>
        </w:rPr>
        <w:t>i</w:t>
      </w:r>
      <w:r w:rsidRPr="00286FFE">
        <w:rPr>
          <w:rFonts w:ascii="Arial" w:hAnsi="Arial" w:cs="Arial"/>
          <w:sz w:val="24"/>
          <w:szCs w:val="24"/>
        </w:rPr>
        <w:t xml:space="preserve">magens Docker no </w:t>
      </w:r>
      <w:r>
        <w:rPr>
          <w:rFonts w:ascii="Arial" w:hAnsi="Arial" w:cs="Arial"/>
          <w:sz w:val="24"/>
          <w:szCs w:val="24"/>
        </w:rPr>
        <w:t>c</w:t>
      </w:r>
      <w:r w:rsidRPr="00286FFE">
        <w:rPr>
          <w:rFonts w:ascii="Arial" w:hAnsi="Arial" w:cs="Arial"/>
          <w:sz w:val="24"/>
          <w:szCs w:val="24"/>
        </w:rPr>
        <w:t>ontexto de Shift-</w:t>
      </w:r>
      <w:proofErr w:type="spellStart"/>
      <w:r w:rsidRPr="00286FFE">
        <w:rPr>
          <w:rFonts w:ascii="Arial" w:hAnsi="Arial" w:cs="Arial"/>
          <w:sz w:val="24"/>
          <w:szCs w:val="24"/>
        </w:rPr>
        <w:t>Left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 Security</w:t>
      </w:r>
      <w:r>
        <w:rPr>
          <w:rFonts w:ascii="Arial" w:hAnsi="Arial" w:cs="Arial"/>
          <w:sz w:val="24"/>
          <w:szCs w:val="24"/>
        </w:rPr>
        <w:t>.</w:t>
      </w:r>
    </w:p>
    <w:p w14:paraId="2FBC0105" w14:textId="77777777" w:rsidR="00286FFE" w:rsidRDefault="00286FF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7EA57AA5" w14:textId="77777777" w:rsidR="00DB55CE" w:rsidRDefault="00000000">
      <w:pPr>
        <w:spacing w:after="0" w:line="360" w:lineRule="auto"/>
        <w:jc w:val="both"/>
      </w:pPr>
      <w:r>
        <w:rPr>
          <w:rFonts w:ascii="Arial" w:hAnsi="Arial" w:cs="Arial"/>
          <w:b/>
          <w:bCs/>
          <w:sz w:val="28"/>
          <w:szCs w:val="28"/>
        </w:rPr>
        <w:t xml:space="preserve">2. </w:t>
      </w:r>
      <w:r>
        <w:rPr>
          <w:rFonts w:ascii="Arial" w:hAnsi="Arial" w:cs="Arial"/>
          <w:b/>
          <w:bCs/>
          <w:caps/>
          <w:sz w:val="28"/>
          <w:szCs w:val="28"/>
        </w:rPr>
        <w:t>Introdução – Problematização</w:t>
      </w:r>
    </w:p>
    <w:p w14:paraId="2D5F19EF" w14:textId="77777777" w:rsidR="00DB55CE" w:rsidRDefault="00000000">
      <w:pPr>
        <w:spacing w:after="0" w:line="360" w:lineRule="auto"/>
        <w:jc w:val="both"/>
        <w:rPr>
          <w:rFonts w:ascii="Arial" w:hAnsi="Arial" w:cs="Arial"/>
          <w:b/>
          <w:bCs/>
          <w:caps/>
          <w:sz w:val="24"/>
          <w:szCs w:val="24"/>
        </w:rPr>
      </w:pPr>
      <w:r>
        <w:rPr>
          <w:rFonts w:ascii="Arial" w:hAnsi="Arial" w:cs="Arial"/>
          <w:b/>
          <w:bCs/>
          <w:caps/>
          <w:sz w:val="24"/>
          <w:szCs w:val="24"/>
        </w:rPr>
        <w:t xml:space="preserve"> </w:t>
      </w:r>
    </w:p>
    <w:p w14:paraId="02F5A629" w14:textId="77777777" w:rsidR="00286FFE" w:rsidRPr="00286FFE" w:rsidRDefault="00286FFE" w:rsidP="00286FF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86FFE">
        <w:rPr>
          <w:rFonts w:ascii="Arial" w:hAnsi="Arial" w:cs="Arial"/>
          <w:sz w:val="24"/>
          <w:szCs w:val="24"/>
        </w:rPr>
        <w:t xml:space="preserve">O número de downloads de dependências nos principais repositórios de software aberto do mercado chegou na casa dos trilhões. Somados, </w:t>
      </w:r>
      <w:proofErr w:type="spellStart"/>
      <w:r w:rsidRPr="00286FFE">
        <w:rPr>
          <w:rFonts w:ascii="Arial" w:hAnsi="Arial" w:cs="Arial"/>
          <w:sz w:val="24"/>
          <w:szCs w:val="24"/>
        </w:rPr>
        <w:t>Maven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 Central, </w:t>
      </w:r>
      <w:proofErr w:type="spellStart"/>
      <w:r w:rsidRPr="00286FFE">
        <w:rPr>
          <w:rFonts w:ascii="Arial" w:hAnsi="Arial" w:cs="Arial"/>
          <w:sz w:val="24"/>
          <w:szCs w:val="24"/>
        </w:rPr>
        <w:t>PyPI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, NPM e </w:t>
      </w:r>
      <w:proofErr w:type="spellStart"/>
      <w:r w:rsidRPr="00286FFE">
        <w:rPr>
          <w:rFonts w:ascii="Arial" w:hAnsi="Arial" w:cs="Arial"/>
          <w:sz w:val="24"/>
          <w:szCs w:val="24"/>
        </w:rPr>
        <w:t>NuGet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 tiveram em 2025 9,8 trilhões de downloads de dependências (SONATYPE, 2026). Estas dependências servem de base para a construção de todo tipo de softwares, de aplicações comerciais feitas em empresas privadas, aplicações de infraestrutura do setor público até softwares abertos em grandes projetos open </w:t>
      </w:r>
      <w:proofErr w:type="spellStart"/>
      <w:r w:rsidRPr="00286FFE">
        <w:rPr>
          <w:rFonts w:ascii="Arial" w:hAnsi="Arial" w:cs="Arial"/>
          <w:sz w:val="24"/>
          <w:szCs w:val="24"/>
        </w:rPr>
        <w:t>source</w:t>
      </w:r>
      <w:proofErr w:type="spellEnd"/>
      <w:r w:rsidRPr="00286FFE">
        <w:rPr>
          <w:rFonts w:ascii="Arial" w:hAnsi="Arial" w:cs="Arial"/>
          <w:sz w:val="24"/>
          <w:szCs w:val="24"/>
        </w:rPr>
        <w:t>.</w:t>
      </w:r>
    </w:p>
    <w:p w14:paraId="24F42699" w14:textId="77777777" w:rsidR="00286FFE" w:rsidRPr="00286FFE" w:rsidRDefault="00286FFE" w:rsidP="00286FF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5797BCC" w14:textId="77777777" w:rsidR="00286FFE" w:rsidRPr="00286FFE" w:rsidRDefault="00286FFE" w:rsidP="00286FF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86FFE">
        <w:rPr>
          <w:rFonts w:ascii="Arial" w:hAnsi="Arial" w:cs="Arial"/>
          <w:sz w:val="24"/>
          <w:szCs w:val="24"/>
        </w:rPr>
        <w:t>Boa parte destes downloads é usada durante a criação de imagens Docker, que então serão publicadas em repositórios públicos de imagem Docker ou hospedados em nuvens públicas e privadas ao redor do mundo. Uma pesquisa anual feita pela CNCF apontou que 91% das organizações entrevistadas usavam containers em produção, mostrando um aumento de 14% dos dados de 2023 (CNCF, 2024). Estas imagens de container podem esconder em suas camadas dependências desatualizadas e vulneráveis a toda sorte de ataques.</w:t>
      </w:r>
    </w:p>
    <w:p w14:paraId="608F2523" w14:textId="77777777" w:rsidR="00286FFE" w:rsidRPr="00286FFE" w:rsidRDefault="00286FFE" w:rsidP="00286FF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E909C5C" w14:textId="77777777" w:rsidR="00286FFE" w:rsidRPr="00286FFE" w:rsidRDefault="00286FFE" w:rsidP="00286FF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86FFE">
        <w:rPr>
          <w:rFonts w:ascii="Arial" w:hAnsi="Arial" w:cs="Arial"/>
          <w:sz w:val="24"/>
          <w:szCs w:val="24"/>
        </w:rPr>
        <w:t xml:space="preserve">Desde 2020, observa-se um aumento exponencial de ataques à cadeia de suprimentos de software (SSC), o que tem impulsionado novas ações governamentais e corporativas globais (WILLIAMS; HAMER; ZAHAN, 2024). Casos como do </w:t>
      </w:r>
      <w:proofErr w:type="spellStart"/>
      <w:r w:rsidRPr="00286FFE">
        <w:rPr>
          <w:rFonts w:ascii="Arial" w:hAnsi="Arial" w:cs="Arial"/>
          <w:sz w:val="24"/>
          <w:szCs w:val="24"/>
        </w:rPr>
        <w:t>xz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FFE">
        <w:rPr>
          <w:rFonts w:ascii="Arial" w:hAnsi="Arial" w:cs="Arial"/>
          <w:sz w:val="24"/>
          <w:szCs w:val="24"/>
        </w:rPr>
        <w:t>utils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86FFE">
        <w:rPr>
          <w:rFonts w:ascii="Arial" w:hAnsi="Arial" w:cs="Arial"/>
          <w:sz w:val="24"/>
          <w:szCs w:val="24"/>
        </w:rPr>
        <w:t>event-stream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 e Log4j mostraram que boas práticas de segurança em código próprio não são suficientes para proteger aplicações em produção </w:t>
      </w:r>
      <w:proofErr w:type="gramStart"/>
      <w:r w:rsidRPr="00286FFE">
        <w:rPr>
          <w:rFonts w:ascii="Arial" w:hAnsi="Arial" w:cs="Arial"/>
          <w:sz w:val="24"/>
          <w:szCs w:val="24"/>
        </w:rPr>
        <w:t>contra ataques</w:t>
      </w:r>
      <w:proofErr w:type="gramEnd"/>
      <w:r w:rsidRPr="00286FFE">
        <w:rPr>
          <w:rFonts w:ascii="Arial" w:hAnsi="Arial" w:cs="Arial"/>
          <w:sz w:val="24"/>
          <w:szCs w:val="24"/>
        </w:rPr>
        <w:t xml:space="preserve"> vindos de grupos criminosos ou mesmo de estado-nações (LINS et al., 2024; ARVANITIS et al., 2022; HIESGEN et al., 2022).</w:t>
      </w:r>
    </w:p>
    <w:p w14:paraId="3CCB5DCC" w14:textId="77777777" w:rsidR="00286FFE" w:rsidRPr="00286FFE" w:rsidRDefault="00286FFE" w:rsidP="00286FF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0DA35FF" w14:textId="77777777" w:rsidR="00286FFE" w:rsidRPr="00286FFE" w:rsidRDefault="00286FFE" w:rsidP="00286FF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86FFE">
        <w:rPr>
          <w:rFonts w:ascii="Arial" w:hAnsi="Arial" w:cs="Arial"/>
          <w:sz w:val="24"/>
          <w:szCs w:val="24"/>
        </w:rPr>
        <w:t>Evitar que vulnerabilidades cheguem à produção é o objetivo do shift-</w:t>
      </w:r>
      <w:proofErr w:type="spellStart"/>
      <w:r w:rsidRPr="00286FFE">
        <w:rPr>
          <w:rFonts w:ascii="Arial" w:hAnsi="Arial" w:cs="Arial"/>
          <w:sz w:val="24"/>
          <w:szCs w:val="24"/>
        </w:rPr>
        <w:t>left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FFE">
        <w:rPr>
          <w:rFonts w:ascii="Arial" w:hAnsi="Arial" w:cs="Arial"/>
          <w:sz w:val="24"/>
          <w:szCs w:val="24"/>
        </w:rPr>
        <w:t>security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, que propõe a integração de práticas de segurança desde as fases iniciais do ciclo de desenvolvimento de software (ANASURI, 2024; LADISA et al., </w:t>
      </w:r>
      <w:r w:rsidRPr="00286FFE">
        <w:rPr>
          <w:rFonts w:ascii="Arial" w:hAnsi="Arial" w:cs="Arial"/>
          <w:sz w:val="24"/>
          <w:szCs w:val="24"/>
        </w:rPr>
        <w:lastRenderedPageBreak/>
        <w:t xml:space="preserve">2023). Softwares como o Clair, </w:t>
      </w:r>
      <w:proofErr w:type="spellStart"/>
      <w:r w:rsidRPr="00286FFE">
        <w:rPr>
          <w:rFonts w:ascii="Arial" w:hAnsi="Arial" w:cs="Arial"/>
          <w:sz w:val="24"/>
          <w:szCs w:val="24"/>
        </w:rPr>
        <w:t>Trivy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286FFE">
        <w:rPr>
          <w:rFonts w:ascii="Arial" w:hAnsi="Arial" w:cs="Arial"/>
          <w:sz w:val="24"/>
          <w:szCs w:val="24"/>
        </w:rPr>
        <w:t>Grype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 são capazes de escanear imagens Docker em busca de vulnerabilidades conhecidas em suas diversas camadas (ANASURI, 2024; WILLIAMS et al., 2025) e podem ser integrados em esteiras de integração contínua (CI) para automatizar a detecção de vulnerabilidades.</w:t>
      </w:r>
    </w:p>
    <w:p w14:paraId="2E565E24" w14:textId="77777777" w:rsidR="00286FFE" w:rsidRPr="00286FFE" w:rsidRDefault="00286FFE" w:rsidP="00286FF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ED73801" w14:textId="42665123" w:rsidR="00DB55CE" w:rsidRDefault="00286FFE" w:rsidP="00286FF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86FFE">
        <w:rPr>
          <w:rFonts w:ascii="Arial" w:hAnsi="Arial" w:cs="Arial"/>
          <w:sz w:val="24"/>
          <w:szCs w:val="24"/>
        </w:rPr>
        <w:t>Como organizações podem escolher de maneira consciente quais ferramentas usar em seu ciclo de desenvolvimento para mitigar os riscos de ataques à cadeia de suprimentos de software em imagens Docker usando shift-</w:t>
      </w:r>
      <w:proofErr w:type="spellStart"/>
      <w:r w:rsidRPr="00286FFE">
        <w:rPr>
          <w:rFonts w:ascii="Arial" w:hAnsi="Arial" w:cs="Arial"/>
          <w:sz w:val="24"/>
          <w:szCs w:val="24"/>
        </w:rPr>
        <w:t>left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 e ferramentas automatizadas de escaneamento de imagens?</w:t>
      </w:r>
    </w:p>
    <w:p w14:paraId="3A731540" w14:textId="77777777" w:rsidR="00286FFE" w:rsidRDefault="00286FFE" w:rsidP="00286FF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18C4D69" w14:textId="77777777" w:rsidR="00DB55CE" w:rsidRDefault="00000000">
      <w:pPr>
        <w:spacing w:after="0" w:line="360" w:lineRule="auto"/>
        <w:jc w:val="both"/>
      </w:pPr>
      <w:r>
        <w:rPr>
          <w:rFonts w:ascii="Arial" w:hAnsi="Arial" w:cs="Arial"/>
          <w:b/>
          <w:bCs/>
          <w:sz w:val="28"/>
          <w:szCs w:val="28"/>
        </w:rPr>
        <w:t xml:space="preserve">3. </w:t>
      </w:r>
      <w:r>
        <w:rPr>
          <w:rFonts w:ascii="Arial" w:hAnsi="Arial" w:cs="Arial"/>
          <w:b/>
          <w:bCs/>
          <w:caps/>
          <w:sz w:val="28"/>
          <w:szCs w:val="28"/>
        </w:rPr>
        <w:t>justificativa</w:t>
      </w:r>
    </w:p>
    <w:p w14:paraId="5E82A72F" w14:textId="77777777" w:rsidR="00DB55CE" w:rsidRDefault="00DB55CE">
      <w:pPr>
        <w:spacing w:after="0" w:line="360" w:lineRule="auto"/>
        <w:jc w:val="both"/>
        <w:rPr>
          <w:rFonts w:ascii="Arial" w:hAnsi="Arial" w:cs="Arial"/>
          <w:caps/>
          <w:sz w:val="24"/>
          <w:szCs w:val="24"/>
        </w:rPr>
      </w:pPr>
    </w:p>
    <w:p w14:paraId="7AA58982" w14:textId="66C01C87" w:rsidR="00286FFE" w:rsidRPr="00286FFE" w:rsidRDefault="00286FFE" w:rsidP="00286FF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86FFE">
        <w:rPr>
          <w:rFonts w:ascii="Arial" w:hAnsi="Arial" w:cs="Arial"/>
          <w:sz w:val="24"/>
          <w:szCs w:val="24"/>
        </w:rPr>
        <w:t xml:space="preserve">Com o rápido crescimento do ecossistema de criação de softwares de código aberto e comerciais e de suas bases de usuário, o mundo tem visto um incrível aumento na escala da criação e uso de cadeias de suprimento de software (SONATYPE, 2026), </w:t>
      </w:r>
      <w:r w:rsidR="007318DE" w:rsidRPr="00286FFE">
        <w:rPr>
          <w:rFonts w:ascii="Arial" w:hAnsi="Arial" w:cs="Arial"/>
          <w:sz w:val="24"/>
          <w:szCs w:val="24"/>
        </w:rPr>
        <w:t>isto é,</w:t>
      </w:r>
      <w:r w:rsidRPr="00286FFE">
        <w:rPr>
          <w:rFonts w:ascii="Arial" w:hAnsi="Arial" w:cs="Arial"/>
          <w:sz w:val="24"/>
          <w:szCs w:val="24"/>
        </w:rPr>
        <w:t xml:space="preserve"> dependências de software reutilizáveis que são usadas diariamente por equipes de engenharia de software do mundo todo.</w:t>
      </w:r>
    </w:p>
    <w:p w14:paraId="3B992C6C" w14:textId="77777777" w:rsidR="00286FFE" w:rsidRPr="00286FFE" w:rsidRDefault="00286FFE" w:rsidP="00286FF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E4A1029" w14:textId="77777777" w:rsidR="00286FFE" w:rsidRPr="00286FFE" w:rsidRDefault="00286FFE" w:rsidP="00286FF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86FFE">
        <w:rPr>
          <w:rFonts w:ascii="Arial" w:hAnsi="Arial" w:cs="Arial"/>
          <w:sz w:val="24"/>
          <w:szCs w:val="24"/>
        </w:rPr>
        <w:t xml:space="preserve">Casos como o </w:t>
      </w:r>
      <w:proofErr w:type="spellStart"/>
      <w:r w:rsidRPr="00286FFE">
        <w:rPr>
          <w:rFonts w:ascii="Arial" w:hAnsi="Arial" w:cs="Arial"/>
          <w:sz w:val="24"/>
          <w:szCs w:val="24"/>
        </w:rPr>
        <w:t>backdoor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286FFE">
        <w:rPr>
          <w:rFonts w:ascii="Arial" w:hAnsi="Arial" w:cs="Arial"/>
          <w:sz w:val="24"/>
          <w:szCs w:val="24"/>
        </w:rPr>
        <w:t>xz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86FFE">
        <w:rPr>
          <w:rFonts w:ascii="Arial" w:hAnsi="Arial" w:cs="Arial"/>
          <w:sz w:val="24"/>
          <w:szCs w:val="24"/>
        </w:rPr>
        <w:t>utils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 (LINS et al., 2024) e do </w:t>
      </w:r>
      <w:proofErr w:type="spellStart"/>
      <w:r w:rsidRPr="00286FFE">
        <w:rPr>
          <w:rFonts w:ascii="Arial" w:hAnsi="Arial" w:cs="Arial"/>
          <w:sz w:val="24"/>
          <w:szCs w:val="24"/>
        </w:rPr>
        <w:t>event-stream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 (ARVANITIS et al., 2022) demonstram que atores mal-intencionados podem passar anos se passando por contribuidores legítimos para, de forma ofuscada, adicionar </w:t>
      </w:r>
      <w:proofErr w:type="spellStart"/>
      <w:r w:rsidRPr="00286FFE">
        <w:rPr>
          <w:rFonts w:ascii="Arial" w:hAnsi="Arial" w:cs="Arial"/>
          <w:sz w:val="24"/>
          <w:szCs w:val="24"/>
        </w:rPr>
        <w:t>backdoors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 de acesso remoto e roubo de criptomoedas. Há também o caso do Log4j (HIESGEN et al., 2022), com uma vulnerabilidade que possibilita acesso remoto a milhões de softwares pelo mundo através de um comportamento não intencional a partir de uma determinada versão.</w:t>
      </w:r>
    </w:p>
    <w:p w14:paraId="7A5AE86E" w14:textId="77777777" w:rsidR="00286FFE" w:rsidRPr="00286FFE" w:rsidRDefault="00286FFE" w:rsidP="00286FF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C93C7C3" w14:textId="77777777" w:rsidR="00286FFE" w:rsidRPr="00286FFE" w:rsidRDefault="00286FFE" w:rsidP="00286FF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86FFE">
        <w:rPr>
          <w:rFonts w:ascii="Arial" w:hAnsi="Arial" w:cs="Arial"/>
          <w:sz w:val="24"/>
          <w:szCs w:val="24"/>
        </w:rPr>
        <w:t>Com o amplo uso de softwares de código aberto ao longo de todo o ciclo de vida de desenvolvimento de software (LADISA et al., 2023), garantir que nenhuma das dependências usadas esteja comprometida se tornou um trabalho árduo e custoso. Muitas vezes as equipes não têm mãos suficientes para tal demanda ou mesmo acabam negligenciando etapas críticas, como boas práticas de cibersegurança.</w:t>
      </w:r>
    </w:p>
    <w:p w14:paraId="1C634ACD" w14:textId="77777777" w:rsidR="00286FFE" w:rsidRPr="00286FFE" w:rsidRDefault="00286FFE" w:rsidP="00286FF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EDA3C3F" w14:textId="28394E7A" w:rsidR="00DB55CE" w:rsidRDefault="00286FFE" w:rsidP="00286FF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86FFE">
        <w:rPr>
          <w:rFonts w:ascii="Arial" w:hAnsi="Arial" w:cs="Arial"/>
          <w:sz w:val="24"/>
          <w:szCs w:val="24"/>
        </w:rPr>
        <w:t xml:space="preserve">Em resposta a esse cenário, ferramentas de código aberto como </w:t>
      </w:r>
      <w:proofErr w:type="spellStart"/>
      <w:r w:rsidRPr="00286FFE">
        <w:rPr>
          <w:rFonts w:ascii="Arial" w:hAnsi="Arial" w:cs="Arial"/>
          <w:sz w:val="24"/>
          <w:szCs w:val="24"/>
        </w:rPr>
        <w:t>Trivy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86FFE">
        <w:rPr>
          <w:rFonts w:ascii="Arial" w:hAnsi="Arial" w:cs="Arial"/>
          <w:sz w:val="24"/>
          <w:szCs w:val="24"/>
        </w:rPr>
        <w:t>Grype</w:t>
      </w:r>
      <w:proofErr w:type="spellEnd"/>
      <w:r w:rsidRPr="00286FFE">
        <w:rPr>
          <w:rFonts w:ascii="Arial" w:hAnsi="Arial" w:cs="Arial"/>
          <w:sz w:val="24"/>
          <w:szCs w:val="24"/>
        </w:rPr>
        <w:t xml:space="preserve"> e Clair buscam mitigar os riscos envolvendo cadeias de suprimento de software </w:t>
      </w:r>
      <w:r w:rsidRPr="00286FFE">
        <w:rPr>
          <w:rFonts w:ascii="Arial" w:hAnsi="Arial" w:cs="Arial"/>
          <w:sz w:val="24"/>
          <w:szCs w:val="24"/>
        </w:rPr>
        <w:lastRenderedPageBreak/>
        <w:t>através de scanners automatizados de imagens Docker, sistemas de arquivos e listas de materiais de software (SBOM). Essas ferramentas podem atuar tanto no ciclo de desenvolvimento quanto em esteiras de entrega contínua (CD).</w:t>
      </w:r>
    </w:p>
    <w:p w14:paraId="74618445" w14:textId="77777777" w:rsidR="00286FFE" w:rsidRDefault="00286FFE" w:rsidP="00286FF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609EFF2" w14:textId="77777777" w:rsidR="00C463A0" w:rsidRDefault="00286FFE" w:rsidP="00286FF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334C65">
        <w:rPr>
          <w:rFonts w:ascii="Arial" w:hAnsi="Arial" w:cs="Arial"/>
          <w:b/>
          <w:bCs/>
          <w:sz w:val="24"/>
          <w:szCs w:val="24"/>
        </w:rPr>
        <w:t>Hipótese</w:t>
      </w:r>
      <w:r>
        <w:rPr>
          <w:rFonts w:ascii="Arial" w:hAnsi="Arial" w:cs="Arial"/>
          <w:sz w:val="24"/>
          <w:szCs w:val="24"/>
        </w:rPr>
        <w:t xml:space="preserve">: </w:t>
      </w:r>
      <w:r w:rsidRPr="00286FFE">
        <w:rPr>
          <w:rFonts w:ascii="Arial" w:hAnsi="Arial" w:cs="Arial"/>
          <w:sz w:val="24"/>
          <w:szCs w:val="24"/>
        </w:rPr>
        <w:t>A integração de scanners de vulnerabilidades em pipelines de integração contínua permite detectar vulnerabilidades conhecidas em imagens de container Docker antes da publicação em produção.</w:t>
      </w:r>
    </w:p>
    <w:p w14:paraId="0F96F205" w14:textId="77777777" w:rsidR="00C463A0" w:rsidRDefault="00C463A0" w:rsidP="00286FF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4990CE7" w14:textId="79781A54" w:rsidR="00286FFE" w:rsidRDefault="00286FFE" w:rsidP="00286FF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86FFE">
        <w:rPr>
          <w:rFonts w:ascii="Arial" w:hAnsi="Arial" w:cs="Arial"/>
          <w:sz w:val="24"/>
          <w:szCs w:val="24"/>
        </w:rPr>
        <w:t>Para tanto, serão analisadas métricas como velocidade de execução, cobertura de verificação e taxa de falsos positivos e negativos dos scanners, além de literatura acadêmica publicada, a fim de propor critérios que orientem a escolha da ferramenta mais adequada para diferentes contextos organizacionais.</w:t>
      </w:r>
    </w:p>
    <w:p w14:paraId="33BF9AAB" w14:textId="77777777" w:rsidR="00286FFE" w:rsidRDefault="00286FFE" w:rsidP="00286FF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991560F" w14:textId="77777777" w:rsidR="00286FFE" w:rsidRDefault="00286FFE" w:rsidP="00286FF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5461659" w14:textId="77777777" w:rsidR="00DB55CE" w:rsidRDefault="00000000">
      <w:pPr>
        <w:spacing w:after="0" w:line="360" w:lineRule="auto"/>
        <w:jc w:val="both"/>
      </w:pPr>
      <w:r>
        <w:rPr>
          <w:rFonts w:ascii="Arial" w:hAnsi="Arial" w:cs="Arial"/>
          <w:b/>
          <w:bCs/>
          <w:sz w:val="28"/>
          <w:szCs w:val="28"/>
        </w:rPr>
        <w:t xml:space="preserve">4. </w:t>
      </w:r>
      <w:r>
        <w:rPr>
          <w:rFonts w:ascii="Arial" w:hAnsi="Arial" w:cs="Arial"/>
          <w:b/>
          <w:bCs/>
          <w:caps/>
          <w:sz w:val="28"/>
          <w:szCs w:val="28"/>
        </w:rPr>
        <w:t>o</w:t>
      </w:r>
      <w:r>
        <w:rPr>
          <w:rFonts w:ascii="Arial" w:hAnsi="Arial" w:cs="Arial"/>
          <w:b/>
          <w:caps/>
          <w:sz w:val="28"/>
          <w:szCs w:val="28"/>
        </w:rPr>
        <w:t>bjetivos</w:t>
      </w:r>
    </w:p>
    <w:p w14:paraId="45204C17" w14:textId="77777777" w:rsidR="00DB55CE" w:rsidRDefault="00DB55C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313E799" w14:textId="77777777" w:rsidR="00DB55CE" w:rsidRDefault="00000000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4.1 Objetivo Geral</w:t>
      </w:r>
    </w:p>
    <w:p w14:paraId="2DA898DF" w14:textId="6F89350C" w:rsidR="00DB55CE" w:rsidRDefault="007318D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318DE">
        <w:rPr>
          <w:rFonts w:ascii="Arial" w:hAnsi="Arial" w:cs="Arial"/>
          <w:sz w:val="24"/>
          <w:szCs w:val="24"/>
        </w:rPr>
        <w:t>Propor critérios para a escolha de ferramentas de escaneamento de vulnerabilidades em imagens Docker no contexto de shift-</w:t>
      </w:r>
      <w:proofErr w:type="spellStart"/>
      <w:r w:rsidRPr="007318DE">
        <w:rPr>
          <w:rFonts w:ascii="Arial" w:hAnsi="Arial" w:cs="Arial"/>
          <w:sz w:val="24"/>
          <w:szCs w:val="24"/>
        </w:rPr>
        <w:t>left</w:t>
      </w:r>
      <w:proofErr w:type="spellEnd"/>
      <w:r w:rsidRPr="007318D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18DE">
        <w:rPr>
          <w:rFonts w:ascii="Arial" w:hAnsi="Arial" w:cs="Arial"/>
          <w:sz w:val="24"/>
          <w:szCs w:val="24"/>
        </w:rPr>
        <w:t>security</w:t>
      </w:r>
      <w:proofErr w:type="spellEnd"/>
      <w:r w:rsidRPr="007318DE">
        <w:rPr>
          <w:rFonts w:ascii="Arial" w:hAnsi="Arial" w:cs="Arial"/>
          <w:sz w:val="24"/>
          <w:szCs w:val="24"/>
        </w:rPr>
        <w:t>.</w:t>
      </w:r>
    </w:p>
    <w:p w14:paraId="2756908A" w14:textId="77777777" w:rsidR="00286FFE" w:rsidRDefault="00286FFE" w:rsidP="00286FF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3ACBADD" w14:textId="77777777" w:rsidR="00DB55CE" w:rsidRDefault="00000000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4.2 Objetivos Específicos</w:t>
      </w:r>
    </w:p>
    <w:p w14:paraId="5489887A" w14:textId="77777777" w:rsidR="00DB55CE" w:rsidRDefault="00DB55C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4B30F42" w14:textId="0AC32A62" w:rsidR="00286FFE" w:rsidRPr="00334C65" w:rsidRDefault="00286FFE" w:rsidP="00334C65">
      <w:pPr>
        <w:pStyle w:val="PargrafodaLista"/>
        <w:numPr>
          <w:ilvl w:val="0"/>
          <w:numId w:val="7"/>
        </w:numPr>
        <w:spacing w:after="0"/>
        <w:rPr>
          <w:rFonts w:cs="Arial"/>
        </w:rPr>
      </w:pPr>
      <w:r w:rsidRPr="00334C65">
        <w:rPr>
          <w:rFonts w:cs="Arial"/>
        </w:rPr>
        <w:t>Analisar os principais vetores de ataques à cadeia de suprimentos de software em imagens Docker.</w:t>
      </w:r>
    </w:p>
    <w:p w14:paraId="345D18B1" w14:textId="77777777" w:rsidR="00286FFE" w:rsidRPr="00286FFE" w:rsidRDefault="00286FFE" w:rsidP="00286FF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288FD3D" w14:textId="5900DFD3" w:rsidR="00286FFE" w:rsidRPr="00334C65" w:rsidRDefault="00286FFE" w:rsidP="00334C65">
      <w:pPr>
        <w:pStyle w:val="PargrafodaLista"/>
        <w:numPr>
          <w:ilvl w:val="0"/>
          <w:numId w:val="7"/>
        </w:numPr>
        <w:spacing w:after="0"/>
        <w:rPr>
          <w:rFonts w:cs="Arial"/>
        </w:rPr>
      </w:pPr>
      <w:r w:rsidRPr="00334C65">
        <w:rPr>
          <w:rFonts w:cs="Arial"/>
        </w:rPr>
        <w:t xml:space="preserve">Comparar ferramentas de escaneamento de vulnerabilidades em imagens Docker quanto a critérios como cobertura de </w:t>
      </w:r>
      <w:proofErr w:type="spellStart"/>
      <w:r w:rsidRPr="00334C65">
        <w:rPr>
          <w:rFonts w:cs="Arial"/>
        </w:rPr>
        <w:t>CVEs</w:t>
      </w:r>
      <w:proofErr w:type="spellEnd"/>
      <w:r w:rsidRPr="00334C65">
        <w:rPr>
          <w:rFonts w:cs="Arial"/>
        </w:rPr>
        <w:t xml:space="preserve">, integração com CI, desempenho, entre outros </w:t>
      </w:r>
      <w:r w:rsidR="00960EA7">
        <w:rPr>
          <w:rFonts w:cs="Arial"/>
        </w:rPr>
        <w:t>aspectos</w:t>
      </w:r>
      <w:r w:rsidRPr="00334C65">
        <w:rPr>
          <w:rFonts w:cs="Arial"/>
        </w:rPr>
        <w:t>.</w:t>
      </w:r>
    </w:p>
    <w:p w14:paraId="0C67FD2E" w14:textId="77777777" w:rsidR="00286FFE" w:rsidRPr="00286FFE" w:rsidRDefault="00286FFE" w:rsidP="00286FF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C689678" w14:textId="4D63C02B" w:rsidR="00286FFE" w:rsidRPr="00334C65" w:rsidRDefault="00286FFE" w:rsidP="00334C65">
      <w:pPr>
        <w:pStyle w:val="PargrafodaLista"/>
        <w:numPr>
          <w:ilvl w:val="0"/>
          <w:numId w:val="7"/>
        </w:numPr>
        <w:spacing w:after="0"/>
        <w:rPr>
          <w:rFonts w:cs="Arial"/>
        </w:rPr>
      </w:pPr>
      <w:r w:rsidRPr="00334C65">
        <w:rPr>
          <w:rFonts w:cs="Arial"/>
        </w:rPr>
        <w:t>Executar testes práticos para avaliação das ferramentas de escaneamento na detecção de falhas de segurança em pipelines de CI/CD.</w:t>
      </w:r>
    </w:p>
    <w:p w14:paraId="23613B62" w14:textId="77777777" w:rsidR="00286FFE" w:rsidRPr="00286FFE" w:rsidRDefault="00286FFE" w:rsidP="00286FF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42FE482" w14:textId="5A1EA83C" w:rsidR="00286FFE" w:rsidRPr="00334C65" w:rsidRDefault="00286FFE" w:rsidP="00334C65">
      <w:pPr>
        <w:pStyle w:val="PargrafodaLista"/>
        <w:numPr>
          <w:ilvl w:val="0"/>
          <w:numId w:val="7"/>
        </w:numPr>
        <w:spacing w:after="0"/>
        <w:rPr>
          <w:rFonts w:cs="Arial"/>
        </w:rPr>
      </w:pPr>
      <w:r w:rsidRPr="00334C65">
        <w:rPr>
          <w:rFonts w:cs="Arial"/>
        </w:rPr>
        <w:t>Elaborar recomendações práticas para a adoção de ferramentas de escaneamento considerando diferentes perfis organizacionais.</w:t>
      </w:r>
    </w:p>
    <w:p w14:paraId="724DABA5" w14:textId="77777777" w:rsidR="007318DE" w:rsidRDefault="007318DE" w:rsidP="00286FFE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49E8667" w14:textId="77777777" w:rsidR="00DB55CE" w:rsidRDefault="00DB55C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09709C5" w14:textId="77777777" w:rsidR="00DB55CE" w:rsidRDefault="00000000">
      <w:pPr>
        <w:spacing w:after="0" w:line="360" w:lineRule="auto"/>
        <w:jc w:val="both"/>
      </w:pPr>
      <w:r>
        <w:rPr>
          <w:rFonts w:ascii="Arial" w:hAnsi="Arial" w:cs="Arial"/>
          <w:b/>
          <w:caps/>
          <w:sz w:val="28"/>
          <w:szCs w:val="28"/>
        </w:rPr>
        <w:t>5. metodologia</w:t>
      </w:r>
    </w:p>
    <w:p w14:paraId="3D5E70DB" w14:textId="77777777" w:rsidR="00DB55CE" w:rsidRDefault="00DB55CE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1963308" w14:textId="77777777" w:rsidR="00286FFE" w:rsidRPr="004B14AC" w:rsidRDefault="00286FFE" w:rsidP="00286FFE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bookmarkStart w:id="0" w:name="_heading=h.7465e9q5k20t"/>
      <w:bookmarkStart w:id="1" w:name="_heading=h.2phqjsts76kw"/>
      <w:bookmarkEnd w:id="0"/>
      <w:bookmarkEnd w:id="1"/>
      <w:r w:rsidRPr="004B14AC">
        <w:rPr>
          <w:rFonts w:ascii="Arial" w:hAnsi="Arial" w:cs="Arial"/>
          <w:sz w:val="24"/>
          <w:szCs w:val="24"/>
        </w:rPr>
        <w:t xml:space="preserve">Esta pesquisa é de natureza exploratória e qualitativa, com abordagem mista, combinando revisão bibliográfica e testes práticos com ferramentas de código aberto. Propõe-se a busca empírica de literatura em agregadores e periódicos de relevância na área, incluindo informes de mercado como </w:t>
      </w:r>
      <w:proofErr w:type="spellStart"/>
      <w:r w:rsidRPr="004B14AC">
        <w:rPr>
          <w:rFonts w:ascii="Arial" w:hAnsi="Arial" w:cs="Arial"/>
          <w:sz w:val="24"/>
          <w:szCs w:val="24"/>
        </w:rPr>
        <w:t>Sonatype</w:t>
      </w:r>
      <w:proofErr w:type="spellEnd"/>
      <w:r w:rsidRPr="004B14AC">
        <w:rPr>
          <w:rFonts w:ascii="Arial" w:hAnsi="Arial" w:cs="Arial"/>
          <w:sz w:val="24"/>
          <w:szCs w:val="24"/>
        </w:rPr>
        <w:t xml:space="preserve"> e CNCF. As bases de dados a serem consultadas são: IEEE </w:t>
      </w:r>
      <w:proofErr w:type="spellStart"/>
      <w:r w:rsidRPr="004B14AC">
        <w:rPr>
          <w:rFonts w:ascii="Arial" w:hAnsi="Arial" w:cs="Arial"/>
          <w:sz w:val="24"/>
          <w:szCs w:val="24"/>
        </w:rPr>
        <w:t>Xplore</w:t>
      </w:r>
      <w:proofErr w:type="spellEnd"/>
      <w:r w:rsidRPr="004B14AC">
        <w:rPr>
          <w:rFonts w:ascii="Arial" w:hAnsi="Arial" w:cs="Arial"/>
          <w:sz w:val="24"/>
          <w:szCs w:val="24"/>
        </w:rPr>
        <w:t xml:space="preserve">, ACM Digital Library, </w:t>
      </w:r>
      <w:proofErr w:type="spellStart"/>
      <w:r w:rsidRPr="004B14AC">
        <w:rPr>
          <w:rFonts w:ascii="Arial" w:hAnsi="Arial" w:cs="Arial"/>
          <w:sz w:val="24"/>
          <w:szCs w:val="24"/>
        </w:rPr>
        <w:t>arXiv</w:t>
      </w:r>
      <w:proofErr w:type="spellEnd"/>
      <w:r w:rsidRPr="004B14AC">
        <w:rPr>
          <w:rFonts w:ascii="Arial" w:hAnsi="Arial" w:cs="Arial"/>
          <w:sz w:val="24"/>
          <w:szCs w:val="24"/>
        </w:rPr>
        <w:t xml:space="preserve">, Google Scholar. </w:t>
      </w:r>
      <w:proofErr w:type="spellStart"/>
      <w:r w:rsidRPr="004B14AC">
        <w:rPr>
          <w:rFonts w:ascii="Arial" w:hAnsi="Arial" w:cs="Arial"/>
          <w:sz w:val="24"/>
          <w:szCs w:val="24"/>
          <w:lang w:val="en-US"/>
        </w:rPr>
        <w:t>Os</w:t>
      </w:r>
      <w:proofErr w:type="spellEnd"/>
      <w:r w:rsidRPr="004B14A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B14AC">
        <w:rPr>
          <w:rFonts w:ascii="Arial" w:hAnsi="Arial" w:cs="Arial"/>
          <w:sz w:val="24"/>
          <w:szCs w:val="24"/>
          <w:lang w:val="en-US"/>
        </w:rPr>
        <w:t>termos</w:t>
      </w:r>
      <w:proofErr w:type="spellEnd"/>
      <w:r w:rsidRPr="004B14A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4B14AC">
        <w:rPr>
          <w:rFonts w:ascii="Arial" w:hAnsi="Arial" w:cs="Arial"/>
          <w:sz w:val="24"/>
          <w:szCs w:val="24"/>
          <w:lang w:val="en-US"/>
        </w:rPr>
        <w:t>busca</w:t>
      </w:r>
      <w:proofErr w:type="spellEnd"/>
      <w:r w:rsidRPr="004B14AC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Pr="004B14AC">
        <w:rPr>
          <w:rFonts w:ascii="Arial" w:hAnsi="Arial" w:cs="Arial"/>
          <w:sz w:val="24"/>
          <w:szCs w:val="24"/>
          <w:lang w:val="en-US"/>
        </w:rPr>
        <w:t>serem</w:t>
      </w:r>
      <w:proofErr w:type="spellEnd"/>
      <w:r w:rsidRPr="004B14A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B14AC">
        <w:rPr>
          <w:rFonts w:ascii="Arial" w:hAnsi="Arial" w:cs="Arial"/>
          <w:sz w:val="24"/>
          <w:szCs w:val="24"/>
          <w:lang w:val="en-US"/>
        </w:rPr>
        <w:t>utilizados</w:t>
      </w:r>
      <w:proofErr w:type="spellEnd"/>
      <w:r w:rsidRPr="004B14A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4B14AC">
        <w:rPr>
          <w:rFonts w:ascii="Arial" w:hAnsi="Arial" w:cs="Arial"/>
          <w:sz w:val="24"/>
          <w:szCs w:val="24"/>
          <w:lang w:val="en-US"/>
        </w:rPr>
        <w:t>são</w:t>
      </w:r>
      <w:proofErr w:type="spellEnd"/>
      <w:r w:rsidRPr="004B14AC">
        <w:rPr>
          <w:rFonts w:ascii="Arial" w:hAnsi="Arial" w:cs="Arial"/>
          <w:sz w:val="24"/>
          <w:szCs w:val="24"/>
          <w:lang w:val="en-US"/>
        </w:rPr>
        <w:t>: "Software Supply Chain", "Container Security", "Vulnerability Scanning", "</w:t>
      </w:r>
      <w:proofErr w:type="spellStart"/>
      <w:r w:rsidRPr="004B14AC">
        <w:rPr>
          <w:rFonts w:ascii="Arial" w:hAnsi="Arial" w:cs="Arial"/>
          <w:sz w:val="24"/>
          <w:szCs w:val="24"/>
          <w:lang w:val="en-US"/>
        </w:rPr>
        <w:t>DevSecOps</w:t>
      </w:r>
      <w:proofErr w:type="spellEnd"/>
      <w:r w:rsidRPr="004B14AC">
        <w:rPr>
          <w:rFonts w:ascii="Arial" w:hAnsi="Arial" w:cs="Arial"/>
          <w:sz w:val="24"/>
          <w:szCs w:val="24"/>
          <w:lang w:val="en-US"/>
        </w:rPr>
        <w:t>", "Shift Left Security", "Docker Security", "Container Vulnerability Scanning", "</w:t>
      </w:r>
      <w:proofErr w:type="spellStart"/>
      <w:r w:rsidRPr="004B14AC">
        <w:rPr>
          <w:rFonts w:ascii="Arial" w:hAnsi="Arial" w:cs="Arial"/>
          <w:sz w:val="24"/>
          <w:szCs w:val="24"/>
          <w:lang w:val="en-US"/>
        </w:rPr>
        <w:t>Trivy</w:t>
      </w:r>
      <w:proofErr w:type="spellEnd"/>
      <w:r w:rsidRPr="004B14AC">
        <w:rPr>
          <w:rFonts w:ascii="Arial" w:hAnsi="Arial" w:cs="Arial"/>
          <w:sz w:val="24"/>
          <w:szCs w:val="24"/>
          <w:lang w:val="en-US"/>
        </w:rPr>
        <w:t>", "</w:t>
      </w:r>
      <w:proofErr w:type="spellStart"/>
      <w:r w:rsidRPr="004B14AC">
        <w:rPr>
          <w:rFonts w:ascii="Arial" w:hAnsi="Arial" w:cs="Arial"/>
          <w:sz w:val="24"/>
          <w:szCs w:val="24"/>
          <w:lang w:val="en-US"/>
        </w:rPr>
        <w:t>Grype</w:t>
      </w:r>
      <w:proofErr w:type="spellEnd"/>
      <w:r w:rsidRPr="004B14AC">
        <w:rPr>
          <w:rFonts w:ascii="Arial" w:hAnsi="Arial" w:cs="Arial"/>
          <w:sz w:val="24"/>
          <w:szCs w:val="24"/>
          <w:lang w:val="en-US"/>
        </w:rPr>
        <w:t>" e "Clair".</w:t>
      </w:r>
    </w:p>
    <w:p w14:paraId="7A3064C3" w14:textId="77777777" w:rsidR="00286FFE" w:rsidRPr="004B14AC" w:rsidRDefault="00286FFE" w:rsidP="00286FFE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D968926" w14:textId="77777777" w:rsidR="00286FFE" w:rsidRPr="004B14AC" w:rsidRDefault="00286FFE" w:rsidP="00286FF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B14AC">
        <w:rPr>
          <w:rFonts w:ascii="Arial" w:hAnsi="Arial" w:cs="Arial"/>
          <w:sz w:val="24"/>
          <w:szCs w:val="24"/>
        </w:rPr>
        <w:t xml:space="preserve">Para artigos que tratem sobre definições e conceitos, serão utilizados trabalhos mais antigos para fundamentar o estudo. Os critérios de inclusão adotados são: artigos publicados entre 2021 e 2026, em inglês ou português, com foco em segurança de containers ou cadeia de suprimentos de software. Os critérios de exclusão são: artigos sem revisão por pares (exceto relatórios de mercado relevantes como </w:t>
      </w:r>
      <w:proofErr w:type="spellStart"/>
      <w:r w:rsidRPr="004B14AC">
        <w:rPr>
          <w:rFonts w:ascii="Arial" w:hAnsi="Arial" w:cs="Arial"/>
          <w:sz w:val="24"/>
          <w:szCs w:val="24"/>
        </w:rPr>
        <w:t>Sonatype</w:t>
      </w:r>
      <w:proofErr w:type="spellEnd"/>
      <w:r w:rsidRPr="004B14AC">
        <w:rPr>
          <w:rFonts w:ascii="Arial" w:hAnsi="Arial" w:cs="Arial"/>
          <w:sz w:val="24"/>
          <w:szCs w:val="24"/>
        </w:rPr>
        <w:t xml:space="preserve"> e CNCF) e trabalhos focados exclusivamente em segurança de </w:t>
      </w:r>
      <w:proofErr w:type="spellStart"/>
      <w:r w:rsidRPr="004B14AC">
        <w:rPr>
          <w:rFonts w:ascii="Arial" w:hAnsi="Arial" w:cs="Arial"/>
          <w:sz w:val="24"/>
          <w:szCs w:val="24"/>
        </w:rPr>
        <w:t>runtime</w:t>
      </w:r>
      <w:proofErr w:type="spellEnd"/>
      <w:r w:rsidRPr="004B14AC">
        <w:rPr>
          <w:rFonts w:ascii="Arial" w:hAnsi="Arial" w:cs="Arial"/>
          <w:sz w:val="24"/>
          <w:szCs w:val="24"/>
        </w:rPr>
        <w:t>.</w:t>
      </w:r>
    </w:p>
    <w:p w14:paraId="03184303" w14:textId="77777777" w:rsidR="00286FFE" w:rsidRPr="004B14AC" w:rsidRDefault="00286FFE" w:rsidP="00286FF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CF7326" w14:textId="77777777" w:rsidR="00286FFE" w:rsidRPr="004B14AC" w:rsidRDefault="00286FFE" w:rsidP="00286FF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B14AC">
        <w:rPr>
          <w:rFonts w:ascii="Arial" w:hAnsi="Arial" w:cs="Arial"/>
          <w:sz w:val="24"/>
          <w:szCs w:val="24"/>
        </w:rPr>
        <w:t xml:space="preserve">Os testes práticos serão realizados em um ambiente que simula um pipeline CI/CD na plataforma GitHub </w:t>
      </w:r>
      <w:proofErr w:type="spellStart"/>
      <w:r w:rsidRPr="004B14AC">
        <w:rPr>
          <w:rFonts w:ascii="Arial" w:hAnsi="Arial" w:cs="Arial"/>
          <w:sz w:val="24"/>
          <w:szCs w:val="24"/>
        </w:rPr>
        <w:t>Actions</w:t>
      </w:r>
      <w:proofErr w:type="spellEnd"/>
      <w:r w:rsidRPr="004B14AC">
        <w:rPr>
          <w:rFonts w:ascii="Arial" w:hAnsi="Arial" w:cs="Arial"/>
          <w:sz w:val="24"/>
          <w:szCs w:val="24"/>
        </w:rPr>
        <w:t xml:space="preserve">, utilizando imagens Docker públicas com vulnerabilidades conhecidas disponíveis no Docker Hub e em repositórios públicos oficiais. As ferramentas avaliadas serão </w:t>
      </w:r>
      <w:proofErr w:type="spellStart"/>
      <w:r w:rsidRPr="004B14AC">
        <w:rPr>
          <w:rFonts w:ascii="Arial" w:hAnsi="Arial" w:cs="Arial"/>
          <w:sz w:val="24"/>
          <w:szCs w:val="24"/>
        </w:rPr>
        <w:t>Trivy</w:t>
      </w:r>
      <w:proofErr w:type="spellEnd"/>
      <w:r w:rsidRPr="004B14AC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4B14AC">
        <w:rPr>
          <w:rFonts w:ascii="Arial" w:hAnsi="Arial" w:cs="Arial"/>
          <w:sz w:val="24"/>
          <w:szCs w:val="24"/>
        </w:rPr>
        <w:t>Grype</w:t>
      </w:r>
      <w:proofErr w:type="spellEnd"/>
      <w:r w:rsidRPr="004B14AC">
        <w:rPr>
          <w:rFonts w:ascii="Arial" w:hAnsi="Arial" w:cs="Arial"/>
          <w:sz w:val="24"/>
          <w:szCs w:val="24"/>
        </w:rPr>
        <w:t xml:space="preserve"> e Clair. As métricas de comparação incluirão cobertura de </w:t>
      </w:r>
      <w:proofErr w:type="spellStart"/>
      <w:r w:rsidRPr="004B14AC">
        <w:rPr>
          <w:rFonts w:ascii="Arial" w:hAnsi="Arial" w:cs="Arial"/>
          <w:sz w:val="24"/>
          <w:szCs w:val="24"/>
        </w:rPr>
        <w:t>CVEs</w:t>
      </w:r>
      <w:proofErr w:type="spellEnd"/>
      <w:r w:rsidRPr="004B14AC">
        <w:rPr>
          <w:rFonts w:ascii="Arial" w:hAnsi="Arial" w:cs="Arial"/>
          <w:sz w:val="24"/>
          <w:szCs w:val="24"/>
        </w:rPr>
        <w:t xml:space="preserve"> detectadas, taxa de falsos positivos/negativos, tempo de execução do escaneamento, facilidade de integração com CI/CD.</w:t>
      </w:r>
    </w:p>
    <w:p w14:paraId="35816754" w14:textId="77777777" w:rsidR="00286FFE" w:rsidRPr="004B14AC" w:rsidRDefault="00286FFE" w:rsidP="00286FF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969ABF" w14:textId="4065C8EC" w:rsidR="00DB55CE" w:rsidRPr="004B14AC" w:rsidRDefault="00286FFE" w:rsidP="00286FF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B14AC">
        <w:rPr>
          <w:rFonts w:ascii="Arial" w:hAnsi="Arial" w:cs="Arial"/>
          <w:sz w:val="24"/>
          <w:szCs w:val="24"/>
        </w:rPr>
        <w:t>A análise bibliográfica e os testes práticos serão utilizados para a proposta de critérios de seleção de ferramentas de escaneamento de vulnerabilidades em imagens Docker no contexto de shift-</w:t>
      </w:r>
      <w:proofErr w:type="spellStart"/>
      <w:r w:rsidRPr="004B14AC">
        <w:rPr>
          <w:rFonts w:ascii="Arial" w:hAnsi="Arial" w:cs="Arial"/>
          <w:sz w:val="24"/>
          <w:szCs w:val="24"/>
        </w:rPr>
        <w:t>left</w:t>
      </w:r>
      <w:proofErr w:type="spellEnd"/>
      <w:r w:rsidRPr="004B14A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B14AC">
        <w:rPr>
          <w:rFonts w:ascii="Arial" w:hAnsi="Arial" w:cs="Arial"/>
          <w:sz w:val="24"/>
          <w:szCs w:val="24"/>
        </w:rPr>
        <w:t>security</w:t>
      </w:r>
      <w:proofErr w:type="spellEnd"/>
      <w:r w:rsidRPr="004B14AC">
        <w:rPr>
          <w:rFonts w:ascii="Arial" w:hAnsi="Arial" w:cs="Arial"/>
          <w:sz w:val="24"/>
          <w:szCs w:val="24"/>
        </w:rPr>
        <w:t xml:space="preserve">, na análise dos vetores de </w:t>
      </w:r>
      <w:r w:rsidRPr="004B14AC">
        <w:rPr>
          <w:rFonts w:ascii="Arial" w:hAnsi="Arial" w:cs="Arial"/>
          <w:sz w:val="24"/>
          <w:szCs w:val="24"/>
        </w:rPr>
        <w:lastRenderedPageBreak/>
        <w:t>ataque, na comparação de ferramentas e na elaboração de recomendações práticas para a adoção de ferramentas de escaneamento considerando diferentes perfis organizacionais.</w:t>
      </w:r>
    </w:p>
    <w:p w14:paraId="0870040D" w14:textId="77777777" w:rsidR="007318DE" w:rsidRDefault="007318DE" w:rsidP="00286FFE">
      <w:pPr>
        <w:spacing w:line="360" w:lineRule="auto"/>
        <w:jc w:val="both"/>
      </w:pPr>
    </w:p>
    <w:p w14:paraId="17BB7C9D" w14:textId="77777777" w:rsidR="00DB55CE" w:rsidRDefault="00000000">
      <w:pPr>
        <w:spacing w:line="360" w:lineRule="auto"/>
        <w:jc w:val="both"/>
      </w:pPr>
      <w:r>
        <w:rPr>
          <w:b/>
          <w:bCs/>
          <w:caps/>
          <w:sz w:val="28"/>
          <w:szCs w:val="28"/>
        </w:rPr>
        <w:t>6. cronograma</w:t>
      </w:r>
    </w:p>
    <w:p w14:paraId="4E9252C6" w14:textId="1BD9E38C" w:rsidR="00DB55CE" w:rsidRDefault="00DB55CE">
      <w:pPr>
        <w:spacing w:line="360" w:lineRule="auto"/>
        <w:ind w:firstLine="709"/>
        <w:jc w:val="both"/>
      </w:pPr>
    </w:p>
    <w:tbl>
      <w:tblPr>
        <w:tblW w:w="9869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9"/>
        <w:gridCol w:w="1110"/>
        <w:gridCol w:w="1110"/>
        <w:gridCol w:w="1110"/>
        <w:gridCol w:w="1110"/>
        <w:gridCol w:w="1110"/>
      </w:tblGrid>
      <w:tr w:rsidR="00DB55CE" w14:paraId="2642FD0D" w14:textId="77777777">
        <w:trPr>
          <w:trHeight w:val="1058"/>
          <w:jc w:val="center"/>
        </w:trPr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E5CA8" w14:textId="77777777" w:rsidR="00DB55CE" w:rsidRDefault="00000000">
            <w:pPr>
              <w:pStyle w:val="Default"/>
              <w:spacing w:before="240" w:after="120" w:line="276" w:lineRule="auto"/>
              <w:jc w:val="both"/>
            </w:pPr>
            <w:r>
              <w:rPr>
                <w:b/>
                <w:bCs/>
              </w:rPr>
              <w:t>Etapas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573FF" w14:textId="77777777" w:rsidR="00DB55CE" w:rsidRDefault="00000000">
            <w:pPr>
              <w:pStyle w:val="Default"/>
              <w:spacing w:before="240" w:after="120" w:line="276" w:lineRule="auto"/>
              <w:jc w:val="center"/>
            </w:pPr>
            <w:r>
              <w:t>Semana 1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FC4BF" w14:textId="77777777" w:rsidR="00DB55CE" w:rsidRDefault="00000000">
            <w:pPr>
              <w:pStyle w:val="Default"/>
              <w:spacing w:before="240" w:after="120" w:line="276" w:lineRule="auto"/>
              <w:jc w:val="center"/>
            </w:pPr>
            <w:r>
              <w:t>Semana 2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B9554" w14:textId="77777777" w:rsidR="00DB55CE" w:rsidRDefault="00000000">
            <w:pPr>
              <w:pStyle w:val="Default"/>
              <w:spacing w:before="240" w:after="120" w:line="276" w:lineRule="auto"/>
              <w:jc w:val="center"/>
            </w:pPr>
            <w:r>
              <w:t>Semana 3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C64FF" w14:textId="77777777" w:rsidR="00DB55CE" w:rsidRDefault="00000000">
            <w:pPr>
              <w:pStyle w:val="Default"/>
              <w:spacing w:before="240" w:after="120" w:line="276" w:lineRule="auto"/>
              <w:jc w:val="center"/>
            </w:pPr>
            <w:r>
              <w:t>Semana 4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B6E4A" w14:textId="77777777" w:rsidR="00DB55CE" w:rsidRDefault="00000000">
            <w:pPr>
              <w:pStyle w:val="Default"/>
              <w:spacing w:before="240" w:after="120" w:line="276" w:lineRule="auto"/>
              <w:jc w:val="center"/>
            </w:pPr>
            <w:r>
              <w:t>Semana 5</w:t>
            </w:r>
          </w:p>
        </w:tc>
      </w:tr>
      <w:tr w:rsidR="00DB55CE" w14:paraId="5801109A" w14:textId="77777777">
        <w:trPr>
          <w:trHeight w:val="483"/>
          <w:jc w:val="center"/>
        </w:trPr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2B269" w14:textId="77777777" w:rsidR="00DB55CE" w:rsidRDefault="00000000">
            <w:pPr>
              <w:pStyle w:val="Default"/>
              <w:spacing w:before="240" w:after="120" w:line="276" w:lineRule="auto"/>
            </w:pPr>
            <w:r>
              <w:t>Escolha do tema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36C6A" w14:textId="01A55EB1" w:rsidR="00DB55CE" w:rsidRDefault="007318DE">
            <w:pPr>
              <w:pStyle w:val="Default"/>
              <w:spacing w:before="240" w:after="120" w:line="276" w:lineRule="auto"/>
              <w:jc w:val="both"/>
            </w:pPr>
            <w:r>
              <w:t xml:space="preserve">    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30B87" w14:textId="77777777" w:rsidR="00DB55CE" w:rsidRDefault="00DB55C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EE1EE6" w14:textId="77777777" w:rsidR="00DB55CE" w:rsidRDefault="00DB55C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423EB" w14:textId="77777777" w:rsidR="00DB55CE" w:rsidRDefault="00DB55C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290FE" w14:textId="77777777" w:rsidR="00DB55CE" w:rsidRDefault="00DB55CE">
            <w:pPr>
              <w:pStyle w:val="Default"/>
              <w:spacing w:before="240" w:after="120" w:line="276" w:lineRule="auto"/>
              <w:jc w:val="both"/>
            </w:pPr>
          </w:p>
        </w:tc>
      </w:tr>
      <w:tr w:rsidR="00DB55CE" w14:paraId="506F1CCE" w14:textId="77777777">
        <w:trPr>
          <w:trHeight w:val="549"/>
          <w:jc w:val="center"/>
        </w:trPr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6DADB" w14:textId="77777777" w:rsidR="00DB55CE" w:rsidRDefault="00000000">
            <w:pPr>
              <w:pStyle w:val="Default"/>
              <w:spacing w:before="240" w:after="120" w:line="276" w:lineRule="auto"/>
            </w:pPr>
            <w:r>
              <w:t>Pesquisa bibliográfica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6E784" w14:textId="71BB80E0" w:rsidR="00DB55CE" w:rsidRDefault="007318DE">
            <w:pPr>
              <w:pStyle w:val="Default"/>
              <w:spacing w:before="240" w:after="120" w:line="276" w:lineRule="auto"/>
              <w:jc w:val="both"/>
            </w:pPr>
            <w:r>
              <w:t xml:space="preserve">    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C7244" w14:textId="0ACAD1F1" w:rsidR="00DB55CE" w:rsidRDefault="00960EA7">
            <w:pPr>
              <w:pStyle w:val="Default"/>
              <w:spacing w:before="240" w:after="120" w:line="276" w:lineRule="auto"/>
              <w:jc w:val="both"/>
            </w:pPr>
            <w:r>
              <w:t xml:space="preserve">    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88734" w14:textId="21E4C838" w:rsidR="00DB55CE" w:rsidRDefault="00960EA7">
            <w:pPr>
              <w:pStyle w:val="Default"/>
              <w:spacing w:before="240" w:after="120" w:line="276" w:lineRule="auto"/>
              <w:jc w:val="both"/>
            </w:pPr>
            <w:r>
              <w:t xml:space="preserve">    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7789F7" w14:textId="60E1D2A0" w:rsidR="00DB55CE" w:rsidRDefault="00960EA7">
            <w:pPr>
              <w:pStyle w:val="Default"/>
              <w:spacing w:before="240" w:after="120" w:line="276" w:lineRule="auto"/>
              <w:jc w:val="both"/>
            </w:pPr>
            <w:r>
              <w:t xml:space="preserve">    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4ABCA" w14:textId="77777777" w:rsidR="00DB55CE" w:rsidRDefault="00DB55CE">
            <w:pPr>
              <w:pStyle w:val="Default"/>
              <w:spacing w:before="240" w:after="120" w:line="276" w:lineRule="auto"/>
              <w:jc w:val="both"/>
            </w:pPr>
          </w:p>
        </w:tc>
      </w:tr>
      <w:tr w:rsidR="007318DE" w14:paraId="3F749B61" w14:textId="77777777">
        <w:trPr>
          <w:trHeight w:val="771"/>
          <w:jc w:val="center"/>
        </w:trPr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0DC0F" w14:textId="77777777" w:rsidR="007318DE" w:rsidRDefault="007318DE" w:rsidP="007318DE">
            <w:pPr>
              <w:pStyle w:val="Default"/>
              <w:spacing w:before="240" w:after="120" w:line="276" w:lineRule="auto"/>
            </w:pPr>
            <w:r>
              <w:rPr>
                <w:b/>
                <w:bCs/>
              </w:rPr>
              <w:t>Etapa 1_</w:t>
            </w:r>
            <w:r>
              <w:t>Elaboração do projeto de pesquisa e postagem no AVA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70165" w14:textId="5504F370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  <w:r>
              <w:t xml:space="preserve">    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D4049" w14:textId="525A2C80" w:rsidR="007318DE" w:rsidRDefault="00960EA7" w:rsidP="007318DE">
            <w:pPr>
              <w:pStyle w:val="Default"/>
              <w:spacing w:before="240" w:after="120" w:line="276" w:lineRule="auto"/>
              <w:jc w:val="both"/>
            </w:pPr>
            <w:r>
              <w:t xml:space="preserve">    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97D3A9" w14:textId="686A0550" w:rsidR="007318DE" w:rsidRDefault="00960EA7" w:rsidP="007318DE">
            <w:pPr>
              <w:pStyle w:val="Default"/>
              <w:spacing w:before="240" w:after="120" w:line="276" w:lineRule="auto"/>
              <w:jc w:val="both"/>
            </w:pPr>
            <w:r>
              <w:t xml:space="preserve">    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FDB81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4A6ED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</w:tr>
      <w:tr w:rsidR="007318DE" w14:paraId="2B091017" w14:textId="77777777">
        <w:trPr>
          <w:trHeight w:val="628"/>
          <w:jc w:val="center"/>
        </w:trPr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79A470" w14:textId="77777777" w:rsidR="007318DE" w:rsidRDefault="007318DE" w:rsidP="007318DE">
            <w:pPr>
              <w:pStyle w:val="Default"/>
              <w:spacing w:before="240" w:after="120" w:line="276" w:lineRule="auto"/>
            </w:pPr>
            <w:r>
              <w:t>Devolutiva do tutor-orientador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6527A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6DA7A" w14:textId="3C54F179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  <w:r>
              <w:t xml:space="preserve">    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85117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B9FDF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0F08B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</w:tr>
      <w:tr w:rsidR="007318DE" w14:paraId="3B0439B5" w14:textId="77777777">
        <w:trPr>
          <w:trHeight w:val="707"/>
          <w:jc w:val="center"/>
        </w:trPr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B051F" w14:textId="77777777" w:rsidR="007318DE" w:rsidRDefault="007318DE" w:rsidP="007318DE">
            <w:pPr>
              <w:pStyle w:val="Default"/>
              <w:spacing w:before="240" w:after="120" w:line="276" w:lineRule="auto"/>
            </w:pPr>
            <w:r>
              <w:rPr>
                <w:b/>
                <w:bCs/>
              </w:rPr>
              <w:t>Etapa 2_</w:t>
            </w:r>
            <w:r>
              <w:t>Primeira versão do artigo: redação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023AB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533CE" w14:textId="465AAD99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  <w:r>
              <w:t xml:space="preserve">   </w:t>
            </w:r>
            <w:r w:rsidR="00960EA7">
              <w:t xml:space="preserve">     X</w:t>
            </w:r>
            <w:r>
              <w:t xml:space="preserve"> 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15A21" w14:textId="060BE159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  <w:r>
              <w:t xml:space="preserve">    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B53DD" w14:textId="1FC290C3" w:rsidR="007318DE" w:rsidRDefault="00960EA7" w:rsidP="007318DE">
            <w:pPr>
              <w:pStyle w:val="Default"/>
              <w:spacing w:before="240" w:after="120" w:line="276" w:lineRule="auto"/>
              <w:jc w:val="both"/>
            </w:pPr>
            <w:r>
              <w:t xml:space="preserve">    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D481D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</w:tr>
      <w:tr w:rsidR="007318DE" w14:paraId="427CB4CF" w14:textId="77777777">
        <w:trPr>
          <w:trHeight w:val="689"/>
          <w:jc w:val="center"/>
        </w:trPr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69EEF" w14:textId="77777777" w:rsidR="007318DE" w:rsidRDefault="007318DE" w:rsidP="007318DE">
            <w:pPr>
              <w:pStyle w:val="Default"/>
              <w:spacing w:before="240" w:after="120" w:line="276" w:lineRule="auto"/>
            </w:pPr>
            <w:r>
              <w:t>Postagem no AVA do artigo estruturado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C09EB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56712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FEA31" w14:textId="761AAF29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  <w:r>
              <w:t xml:space="preserve">    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82CAC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69847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</w:tr>
      <w:tr w:rsidR="007318DE" w14:paraId="538BAF14" w14:textId="77777777">
        <w:trPr>
          <w:trHeight w:val="558"/>
          <w:jc w:val="center"/>
        </w:trPr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13AF2" w14:textId="77777777" w:rsidR="007318DE" w:rsidRDefault="007318DE" w:rsidP="007318DE">
            <w:pPr>
              <w:pStyle w:val="Default"/>
              <w:spacing w:before="240" w:after="120" w:line="276" w:lineRule="auto"/>
            </w:pPr>
            <w:r>
              <w:t>Devolutiva do tutor orientador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F3646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1E589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F84E7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A3402" w14:textId="250AB03B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  <w:r>
              <w:t xml:space="preserve">    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A235F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</w:tr>
      <w:tr w:rsidR="007318DE" w14:paraId="695050BE" w14:textId="77777777">
        <w:trPr>
          <w:trHeight w:val="496"/>
          <w:jc w:val="center"/>
        </w:trPr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87B9E" w14:textId="77777777" w:rsidR="007318DE" w:rsidRDefault="007318DE" w:rsidP="007318DE">
            <w:pPr>
              <w:pStyle w:val="Default"/>
              <w:spacing w:before="240" w:after="120" w:line="276" w:lineRule="auto"/>
            </w:pPr>
            <w:r>
              <w:rPr>
                <w:b/>
                <w:bCs/>
              </w:rPr>
              <w:t>Etapa 3_</w:t>
            </w:r>
            <w:r>
              <w:t>Elaboração da versão final do artigo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B1EB6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FC70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24A19" w14:textId="06385BF0" w:rsidR="007318DE" w:rsidRDefault="00960EA7" w:rsidP="007318DE">
            <w:pPr>
              <w:pStyle w:val="Default"/>
              <w:spacing w:before="240" w:after="120" w:line="276" w:lineRule="auto"/>
              <w:jc w:val="both"/>
            </w:pPr>
            <w:r>
              <w:t xml:space="preserve">    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19334" w14:textId="14F1F0DA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  <w:r>
              <w:t xml:space="preserve">     </w:t>
            </w:r>
            <w:r w:rsidR="00960EA7">
              <w:t xml:space="preserve"> X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58D782" w14:textId="2A59D28F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  <w:r>
              <w:t xml:space="preserve">     X</w:t>
            </w:r>
          </w:p>
        </w:tc>
      </w:tr>
      <w:tr w:rsidR="007318DE" w14:paraId="020643F3" w14:textId="77777777">
        <w:trPr>
          <w:trHeight w:val="562"/>
          <w:jc w:val="center"/>
        </w:trPr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3683E8" w14:textId="77777777" w:rsidR="007318DE" w:rsidRDefault="007318DE" w:rsidP="007318DE">
            <w:pPr>
              <w:pStyle w:val="Default"/>
              <w:spacing w:before="240" w:after="120" w:line="276" w:lineRule="auto"/>
            </w:pPr>
            <w:r>
              <w:t>Postagem, no AVA, do artigo científico (TCC) finalizado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F30ED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4BF2E" w14:textId="77777777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6FB56" w14:textId="0C45298C" w:rsidR="007318DE" w:rsidRDefault="00960EA7" w:rsidP="007318DE">
            <w:pPr>
              <w:pStyle w:val="Default"/>
              <w:spacing w:before="240" w:after="120" w:line="276" w:lineRule="auto"/>
              <w:jc w:val="both"/>
            </w:pPr>
            <w:r>
              <w:t xml:space="preserve">    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4F1DA" w14:textId="54579283" w:rsidR="007318DE" w:rsidRDefault="00960EA7" w:rsidP="007318DE">
            <w:pPr>
              <w:pStyle w:val="Default"/>
              <w:spacing w:before="240" w:after="120" w:line="276" w:lineRule="auto"/>
              <w:jc w:val="both"/>
            </w:pPr>
            <w:r>
              <w:t xml:space="preserve">     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F0958" w14:textId="32163DC2" w:rsidR="007318DE" w:rsidRDefault="007318DE" w:rsidP="007318DE">
            <w:pPr>
              <w:pStyle w:val="Default"/>
              <w:spacing w:before="240" w:after="120" w:line="276" w:lineRule="auto"/>
              <w:jc w:val="both"/>
            </w:pPr>
            <w:r>
              <w:t xml:space="preserve">     X</w:t>
            </w:r>
          </w:p>
        </w:tc>
      </w:tr>
    </w:tbl>
    <w:p w14:paraId="45695FA0" w14:textId="77777777" w:rsidR="00DB55CE" w:rsidRDefault="00DB55CE">
      <w:pPr>
        <w:spacing w:after="0" w:line="360" w:lineRule="auto"/>
        <w:ind w:firstLine="709"/>
        <w:rPr>
          <w:rFonts w:cs="Arial"/>
          <w:caps/>
          <w:sz w:val="24"/>
          <w:szCs w:val="24"/>
        </w:rPr>
      </w:pPr>
    </w:p>
    <w:p w14:paraId="59E009F2" w14:textId="77777777" w:rsidR="00960EA7" w:rsidRDefault="00960EA7">
      <w:pPr>
        <w:spacing w:after="0" w:line="360" w:lineRule="auto"/>
        <w:ind w:firstLine="709"/>
        <w:rPr>
          <w:rFonts w:cs="Arial"/>
          <w:caps/>
          <w:sz w:val="24"/>
          <w:szCs w:val="24"/>
        </w:rPr>
      </w:pPr>
    </w:p>
    <w:p w14:paraId="74571DBB" w14:textId="77777777" w:rsidR="00960EA7" w:rsidRDefault="00960EA7">
      <w:pPr>
        <w:spacing w:after="0" w:line="360" w:lineRule="auto"/>
        <w:ind w:firstLine="709"/>
        <w:rPr>
          <w:rFonts w:cs="Arial"/>
          <w:caps/>
          <w:sz w:val="24"/>
          <w:szCs w:val="24"/>
        </w:rPr>
      </w:pPr>
    </w:p>
    <w:p w14:paraId="5B449F0B" w14:textId="77777777" w:rsidR="00960EA7" w:rsidRDefault="00960EA7">
      <w:pPr>
        <w:spacing w:after="0" w:line="360" w:lineRule="auto"/>
        <w:ind w:firstLine="709"/>
        <w:rPr>
          <w:rFonts w:cs="Arial"/>
          <w:caps/>
          <w:sz w:val="24"/>
          <w:szCs w:val="24"/>
        </w:rPr>
      </w:pPr>
    </w:p>
    <w:p w14:paraId="0D1E146C" w14:textId="77777777" w:rsidR="00960EA7" w:rsidRDefault="00960EA7">
      <w:pPr>
        <w:spacing w:after="0" w:line="360" w:lineRule="auto"/>
        <w:ind w:firstLine="709"/>
        <w:rPr>
          <w:rFonts w:cs="Arial"/>
          <w:caps/>
          <w:sz w:val="24"/>
          <w:szCs w:val="24"/>
        </w:rPr>
      </w:pPr>
    </w:p>
    <w:p w14:paraId="2B37E9EE" w14:textId="77777777" w:rsidR="00960EA7" w:rsidRDefault="00960EA7">
      <w:pPr>
        <w:spacing w:after="0" w:line="360" w:lineRule="auto"/>
        <w:ind w:firstLine="709"/>
        <w:rPr>
          <w:rFonts w:cs="Arial"/>
          <w:caps/>
          <w:sz w:val="24"/>
          <w:szCs w:val="24"/>
        </w:rPr>
      </w:pPr>
    </w:p>
    <w:p w14:paraId="38EE26AB" w14:textId="77777777" w:rsidR="00960EA7" w:rsidRDefault="00960EA7">
      <w:pPr>
        <w:spacing w:after="0" w:line="360" w:lineRule="auto"/>
        <w:ind w:firstLine="709"/>
        <w:rPr>
          <w:rFonts w:cs="Arial"/>
          <w:caps/>
          <w:sz w:val="24"/>
          <w:szCs w:val="24"/>
        </w:rPr>
      </w:pPr>
    </w:p>
    <w:p w14:paraId="0AB3167F" w14:textId="77777777" w:rsidR="00960EA7" w:rsidRDefault="00960EA7">
      <w:pPr>
        <w:spacing w:after="0" w:line="360" w:lineRule="auto"/>
        <w:ind w:firstLine="709"/>
        <w:rPr>
          <w:rFonts w:cs="Arial"/>
          <w:caps/>
          <w:sz w:val="24"/>
          <w:szCs w:val="24"/>
        </w:rPr>
      </w:pPr>
    </w:p>
    <w:p w14:paraId="3119E6CC" w14:textId="77777777" w:rsidR="00960EA7" w:rsidRDefault="00960EA7">
      <w:pPr>
        <w:spacing w:after="0" w:line="360" w:lineRule="auto"/>
        <w:ind w:firstLine="709"/>
        <w:rPr>
          <w:rFonts w:cs="Arial"/>
          <w:caps/>
          <w:sz w:val="24"/>
          <w:szCs w:val="24"/>
        </w:rPr>
      </w:pPr>
    </w:p>
    <w:p w14:paraId="30FFBC55" w14:textId="77777777" w:rsidR="00960EA7" w:rsidRPr="004B14AC" w:rsidRDefault="00960EA7">
      <w:pPr>
        <w:spacing w:after="0" w:line="360" w:lineRule="auto"/>
        <w:ind w:firstLine="709"/>
        <w:rPr>
          <w:rFonts w:ascii="Arial" w:hAnsi="Arial" w:cs="Arial"/>
          <w:caps/>
          <w:sz w:val="24"/>
          <w:szCs w:val="24"/>
        </w:rPr>
      </w:pPr>
    </w:p>
    <w:p w14:paraId="76864641" w14:textId="77777777" w:rsidR="00DB55CE" w:rsidRPr="004B14AC" w:rsidRDefault="00000000">
      <w:pPr>
        <w:spacing w:after="0" w:line="360" w:lineRule="auto"/>
        <w:jc w:val="both"/>
        <w:rPr>
          <w:rFonts w:ascii="Arial" w:hAnsi="Arial" w:cs="Arial"/>
          <w:caps/>
          <w:sz w:val="24"/>
          <w:szCs w:val="24"/>
        </w:rPr>
      </w:pPr>
      <w:r w:rsidRPr="004B14AC">
        <w:rPr>
          <w:rFonts w:ascii="Arial" w:hAnsi="Arial" w:cs="Arial"/>
          <w:caps/>
          <w:sz w:val="24"/>
          <w:szCs w:val="24"/>
        </w:rPr>
        <w:t xml:space="preserve">7. referências </w:t>
      </w:r>
    </w:p>
    <w:p w14:paraId="1842273F" w14:textId="77777777" w:rsidR="00DB55CE" w:rsidRPr="004B14AC" w:rsidRDefault="00DB55CE">
      <w:pPr>
        <w:spacing w:after="0" w:line="360" w:lineRule="auto"/>
        <w:jc w:val="both"/>
        <w:rPr>
          <w:rFonts w:ascii="Arial" w:hAnsi="Arial" w:cs="Arial"/>
          <w:caps/>
          <w:sz w:val="24"/>
          <w:szCs w:val="24"/>
        </w:rPr>
      </w:pPr>
    </w:p>
    <w:p w14:paraId="12BEAC0F" w14:textId="4B657366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ANASURI, S. </w:t>
      </w:r>
      <w:r w:rsidRPr="004B14AC">
        <w:rPr>
          <w:rFonts w:ascii="Arial" w:eastAsia="Cambria" w:hAnsi="Arial" w:cs="Arial"/>
          <w:b/>
          <w:color w:val="000000"/>
          <w:sz w:val="24"/>
          <w:szCs w:val="24"/>
          <w:lang w:val="en-US"/>
        </w:rPr>
        <w:t>Secure Software Supply Chains in Open-Source Ecosystems</w:t>
      </w:r>
      <w:r w:rsidRPr="004B14AC">
        <w:rPr>
          <w:rFonts w:ascii="Arial" w:eastAsia="Cambria" w:hAnsi="Arial" w:cs="Arial"/>
          <w:bCs/>
          <w:color w:val="000000"/>
          <w:sz w:val="24"/>
          <w:szCs w:val="24"/>
          <w:lang w:val="en-US"/>
        </w:rPr>
        <w:t>. International Journal of Emerging Trends in Computer Science and Information Technology</w:t>
      </w: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, v. 4, n. 1, p. 62-74, 2024. DOI: 10.63282/3050-9246.IJETCSIT-V4I1P108.</w:t>
      </w:r>
    </w:p>
    <w:p w14:paraId="37DB7A8A" w14:textId="77777777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</w:p>
    <w:p w14:paraId="79F8D7B9" w14:textId="5BB8445C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ARVANITIS, I. et al. </w:t>
      </w:r>
      <w:r w:rsidRPr="004B14AC">
        <w:rPr>
          <w:rFonts w:ascii="Arial" w:eastAsia="Cambria" w:hAnsi="Arial" w:cs="Arial"/>
          <w:b/>
          <w:color w:val="000000"/>
          <w:sz w:val="24"/>
          <w:szCs w:val="24"/>
          <w:lang w:val="en-US"/>
        </w:rPr>
        <w:t>A Systematic Analysis of the Event-Stream Incident</w:t>
      </w: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. In: EUROPEAN WORKSHOP ON SYSTEMS SECURITY (EUROSEC), 15., 2022, Rennes.</w:t>
      </w:r>
      <w:r w:rsidR="00B278AA"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 </w:t>
      </w: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 New York: ACM, 2022.</w:t>
      </w:r>
    </w:p>
    <w:p w14:paraId="5A78BB02" w14:textId="77777777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</w:p>
    <w:p w14:paraId="64AB1DA8" w14:textId="784F9D59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BOLES, B. et al</w:t>
      </w:r>
      <w:r w:rsidRPr="004B14AC">
        <w:rPr>
          <w:rFonts w:ascii="Arial" w:eastAsia="Cambria" w:hAnsi="Arial" w:cs="Arial"/>
          <w:b/>
          <w:bCs/>
          <w:color w:val="000000"/>
          <w:sz w:val="24"/>
          <w:szCs w:val="24"/>
          <w:lang w:val="en-US"/>
        </w:rPr>
        <w:t>. Deciphering Discrepancies: A Comparative Analysis of Docker Image Security</w:t>
      </w: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. In: IEEE INTERNATIONAL CONFERENCE ON SOURCE CODE ANALYSIS AND MANIPULATION (SCAM), 2024, Flagstaff. IEEE, 2024. p. 254-259. DOI: 10.1109/SCAM63643.2024.00034.</w:t>
      </w:r>
    </w:p>
    <w:p w14:paraId="139D9F62" w14:textId="77777777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</w:p>
    <w:p w14:paraId="20F834EA" w14:textId="4413B773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BHARDWAJ, P. </w:t>
      </w:r>
      <w:r w:rsidRPr="004B14AC">
        <w:rPr>
          <w:rFonts w:ascii="Arial" w:eastAsia="Cambria" w:hAnsi="Arial" w:cs="Arial"/>
          <w:b/>
          <w:color w:val="000000"/>
          <w:sz w:val="24"/>
          <w:szCs w:val="24"/>
          <w:lang w:val="en-US"/>
        </w:rPr>
        <w:t>Detecting Container vulnerabilities leveraging the CICD pipeline</w:t>
      </w: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. 2023. </w:t>
      </w:r>
      <w:proofErr w:type="spellStart"/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Dissertação</w:t>
      </w:r>
      <w:proofErr w:type="spellEnd"/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 (MSc </w:t>
      </w:r>
      <w:proofErr w:type="spellStart"/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em</w:t>
      </w:r>
      <w:proofErr w:type="spellEnd"/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 Cybersecurity) – National College of Ireland, Dublin, 2023.</w:t>
      </w:r>
    </w:p>
    <w:p w14:paraId="6D12C554" w14:textId="77777777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</w:p>
    <w:p w14:paraId="04291CEF" w14:textId="6B3FCF33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</w:rPr>
      </w:pP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CLOUD NATIVE COMPUTING FOUNDATION (CNCF). </w:t>
      </w:r>
      <w:r w:rsidRPr="004B14AC">
        <w:rPr>
          <w:rFonts w:ascii="Arial" w:eastAsia="Cambria" w:hAnsi="Arial" w:cs="Arial"/>
          <w:b/>
          <w:color w:val="000000"/>
          <w:sz w:val="24"/>
          <w:szCs w:val="24"/>
          <w:lang w:val="en-US"/>
        </w:rPr>
        <w:t>Cloud Native 2024: Approaching a Decade of Code, Cloud, and Change</w:t>
      </w: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. </w:t>
      </w:r>
      <w:r w:rsidRPr="004B14AC">
        <w:rPr>
          <w:rFonts w:ascii="Arial" w:eastAsia="Cambria" w:hAnsi="Arial" w:cs="Arial"/>
          <w:color w:val="000000"/>
          <w:sz w:val="24"/>
          <w:szCs w:val="24"/>
        </w:rPr>
        <w:t xml:space="preserve">CNCF Annual </w:t>
      </w:r>
      <w:proofErr w:type="spellStart"/>
      <w:r w:rsidRPr="004B14AC">
        <w:rPr>
          <w:rFonts w:ascii="Arial" w:eastAsia="Cambria" w:hAnsi="Arial" w:cs="Arial"/>
          <w:color w:val="000000"/>
          <w:sz w:val="24"/>
          <w:szCs w:val="24"/>
        </w:rPr>
        <w:t>Survey</w:t>
      </w:r>
      <w:proofErr w:type="spellEnd"/>
      <w:r w:rsidRPr="004B14AC">
        <w:rPr>
          <w:rFonts w:ascii="Arial" w:eastAsia="Cambria" w:hAnsi="Arial" w:cs="Arial"/>
          <w:color w:val="000000"/>
          <w:sz w:val="24"/>
          <w:szCs w:val="24"/>
        </w:rPr>
        <w:t>, 2024. Disponível em: https://www.cncf.io/reports/cncf-annual-survey-2024/. Acesso em: mar. 2026.</w:t>
      </w:r>
    </w:p>
    <w:p w14:paraId="3847A237" w14:textId="77777777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</w:rPr>
      </w:pPr>
    </w:p>
    <w:p w14:paraId="2F26E3F6" w14:textId="1C7CF9BC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  <w:r w:rsidRPr="004B14AC">
        <w:rPr>
          <w:rFonts w:ascii="Arial" w:eastAsia="Cambria" w:hAnsi="Arial" w:cs="Arial"/>
          <w:color w:val="000000"/>
          <w:sz w:val="24"/>
          <w:szCs w:val="24"/>
        </w:rPr>
        <w:t xml:space="preserve">DOCKER. </w:t>
      </w:r>
      <w:r w:rsidRPr="004B14AC">
        <w:rPr>
          <w:rFonts w:ascii="Arial" w:eastAsia="Cambria" w:hAnsi="Arial" w:cs="Arial"/>
          <w:b/>
          <w:color w:val="000000"/>
          <w:sz w:val="24"/>
          <w:szCs w:val="24"/>
        </w:rPr>
        <w:t xml:space="preserve">Docker </w:t>
      </w:r>
      <w:proofErr w:type="spellStart"/>
      <w:r w:rsidRPr="004B14AC">
        <w:rPr>
          <w:rFonts w:ascii="Arial" w:eastAsia="Cambria" w:hAnsi="Arial" w:cs="Arial"/>
          <w:b/>
          <w:color w:val="000000"/>
          <w:sz w:val="24"/>
          <w:szCs w:val="24"/>
        </w:rPr>
        <w:t>Documentation</w:t>
      </w:r>
      <w:proofErr w:type="spellEnd"/>
      <w:r w:rsidRPr="004B14AC">
        <w:rPr>
          <w:rFonts w:ascii="Arial" w:eastAsia="Cambria" w:hAnsi="Arial" w:cs="Arial"/>
          <w:bCs/>
          <w:color w:val="000000"/>
          <w:sz w:val="24"/>
          <w:szCs w:val="24"/>
        </w:rPr>
        <w:t xml:space="preserve">: Base </w:t>
      </w:r>
      <w:proofErr w:type="spellStart"/>
      <w:r w:rsidRPr="004B14AC">
        <w:rPr>
          <w:rFonts w:ascii="Arial" w:eastAsia="Cambria" w:hAnsi="Arial" w:cs="Arial"/>
          <w:bCs/>
          <w:color w:val="000000"/>
          <w:sz w:val="24"/>
          <w:szCs w:val="24"/>
        </w:rPr>
        <w:t>images</w:t>
      </w:r>
      <w:proofErr w:type="spellEnd"/>
      <w:r w:rsidRPr="004B14AC">
        <w:rPr>
          <w:rFonts w:ascii="Arial" w:eastAsia="Cambria" w:hAnsi="Arial" w:cs="Arial"/>
          <w:color w:val="000000"/>
          <w:sz w:val="24"/>
          <w:szCs w:val="24"/>
        </w:rPr>
        <w:t xml:space="preserve">. 2025. Disponível em: https://docs.docker.com/build/building/base-images/. </w:t>
      </w:r>
      <w:proofErr w:type="spellStart"/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Acesso</w:t>
      </w:r>
      <w:proofErr w:type="spellEnd"/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em</w:t>
      </w:r>
      <w:proofErr w:type="spellEnd"/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: mar. 2026.</w:t>
      </w:r>
    </w:p>
    <w:p w14:paraId="02040EE4" w14:textId="77777777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</w:p>
    <w:p w14:paraId="70BBEEFB" w14:textId="6768C473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GOKKAYA, B.; ANIELLO, L.; HALAK, B. </w:t>
      </w:r>
      <w:r w:rsidRPr="004B14AC">
        <w:rPr>
          <w:rFonts w:ascii="Arial" w:eastAsia="Cambria" w:hAnsi="Arial" w:cs="Arial"/>
          <w:b/>
          <w:color w:val="000000"/>
          <w:sz w:val="24"/>
          <w:szCs w:val="24"/>
          <w:lang w:val="en-US"/>
        </w:rPr>
        <w:t>Software supply chain: review of attacks, risk assessment strategies and security controls</w:t>
      </w:r>
      <w:r w:rsidRPr="004B14AC">
        <w:rPr>
          <w:rFonts w:ascii="Arial" w:eastAsia="Cambria" w:hAnsi="Arial" w:cs="Arial"/>
          <w:bCs/>
          <w:color w:val="000000"/>
          <w:sz w:val="24"/>
          <w:szCs w:val="24"/>
          <w:lang w:val="en-US"/>
        </w:rPr>
        <w:t>.</w:t>
      </w: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 arXiv:2305.14157, 2023.</w:t>
      </w:r>
    </w:p>
    <w:p w14:paraId="74CC0F30" w14:textId="77777777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</w:p>
    <w:p w14:paraId="536FACE2" w14:textId="3599C6B4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HIESGEN, R. et al. </w:t>
      </w:r>
      <w:r w:rsidRPr="004B14AC">
        <w:rPr>
          <w:rFonts w:ascii="Arial" w:eastAsia="Cambria" w:hAnsi="Arial" w:cs="Arial"/>
          <w:b/>
          <w:color w:val="000000"/>
          <w:sz w:val="24"/>
          <w:szCs w:val="24"/>
          <w:lang w:val="en-US"/>
        </w:rPr>
        <w:t>The Race to the Vulnerable: Measuring the Log4j Shell Incident</w:t>
      </w: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. arXiv:2205.02544, 2022.</w:t>
      </w:r>
    </w:p>
    <w:p w14:paraId="7E482B18" w14:textId="77777777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</w:p>
    <w:p w14:paraId="31AA457C" w14:textId="0595045D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JAIN, V. et al. </w:t>
      </w:r>
      <w:r w:rsidRPr="004B14AC">
        <w:rPr>
          <w:rFonts w:ascii="Arial" w:eastAsia="Cambria" w:hAnsi="Arial" w:cs="Arial"/>
          <w:b/>
          <w:color w:val="000000"/>
          <w:sz w:val="24"/>
          <w:szCs w:val="24"/>
          <w:lang w:val="en-US"/>
        </w:rPr>
        <w:t>Static Vulnerability Analysis of Docker Images. IOP Conference Series: Materials Science and Engineering</w:t>
      </w: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, v. 1131, n. 1, p. 012018, 2021. DOI: 10.1088/1757-899X/1131/1/012018.</w:t>
      </w:r>
    </w:p>
    <w:p w14:paraId="6C3872FF" w14:textId="77777777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</w:p>
    <w:p w14:paraId="4CA08F61" w14:textId="477D8666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JAVED, O.; TOOR, S. </w:t>
      </w:r>
      <w:r w:rsidRPr="004B14AC">
        <w:rPr>
          <w:rFonts w:ascii="Arial" w:eastAsia="Cambria" w:hAnsi="Arial" w:cs="Arial"/>
          <w:b/>
          <w:color w:val="000000"/>
          <w:sz w:val="24"/>
          <w:szCs w:val="24"/>
          <w:lang w:val="en-US"/>
        </w:rPr>
        <w:t>Understanding the Quality of Container Security Vulnerability Detection Tools</w:t>
      </w:r>
      <w:r w:rsidRPr="004B14AC">
        <w:rPr>
          <w:rFonts w:ascii="Arial" w:eastAsia="Cambria" w:hAnsi="Arial" w:cs="Arial"/>
          <w:bCs/>
          <w:color w:val="000000"/>
          <w:sz w:val="24"/>
          <w:szCs w:val="24"/>
          <w:lang w:val="en-US"/>
        </w:rPr>
        <w:t>.</w:t>
      </w: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 In: ACM INTERNATIONAL CONFERENCE ON CLOUD AND BIG DATA COMPUTING (ICCBDC), 5., 2021, Liverpool. ACM, 2021. DOI: 10.1145/3481646.3481661.</w:t>
      </w:r>
    </w:p>
    <w:p w14:paraId="46A9680F" w14:textId="77777777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</w:p>
    <w:p w14:paraId="6C09EFE6" w14:textId="4FE4F81C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LADISA, P. et al</w:t>
      </w:r>
      <w:r w:rsidRPr="004B14AC">
        <w:rPr>
          <w:rFonts w:ascii="Arial" w:eastAsia="Cambria" w:hAnsi="Arial" w:cs="Arial"/>
          <w:bCs/>
          <w:color w:val="000000"/>
          <w:sz w:val="24"/>
          <w:szCs w:val="24"/>
          <w:lang w:val="en-US"/>
        </w:rPr>
        <w:t xml:space="preserve">. </w:t>
      </w:r>
      <w:proofErr w:type="spellStart"/>
      <w:r w:rsidRPr="004B14AC">
        <w:rPr>
          <w:rFonts w:ascii="Arial" w:eastAsia="Cambria" w:hAnsi="Arial" w:cs="Arial"/>
          <w:b/>
          <w:color w:val="000000"/>
          <w:sz w:val="24"/>
          <w:szCs w:val="24"/>
          <w:lang w:val="en-US"/>
        </w:rPr>
        <w:t>SoK</w:t>
      </w:r>
      <w:proofErr w:type="spellEnd"/>
      <w:r w:rsidRPr="004B14AC">
        <w:rPr>
          <w:rFonts w:ascii="Arial" w:eastAsia="Cambria" w:hAnsi="Arial" w:cs="Arial"/>
          <w:b/>
          <w:color w:val="000000"/>
          <w:sz w:val="24"/>
          <w:szCs w:val="24"/>
          <w:lang w:val="en-US"/>
        </w:rPr>
        <w:t>: Taxonomy of Attacks on Open-Source Software Supply Chains</w:t>
      </w: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. In: IEEE SYMPOSIUM ON SECURITY AND PRIVACY (SP), 2023. IEEE, 2023.</w:t>
      </w:r>
    </w:p>
    <w:p w14:paraId="54452C56" w14:textId="77777777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</w:p>
    <w:p w14:paraId="7CC2BABA" w14:textId="77777777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LINS, S. et al. </w:t>
      </w:r>
      <w:r w:rsidRPr="004B14AC">
        <w:rPr>
          <w:rFonts w:ascii="Arial" w:eastAsia="Cambria" w:hAnsi="Arial" w:cs="Arial"/>
          <w:b/>
          <w:color w:val="000000"/>
          <w:sz w:val="24"/>
          <w:szCs w:val="24"/>
          <w:lang w:val="en-US"/>
        </w:rPr>
        <w:t>On the critical path to implant backdoors and the effectiveness of potential mitigation techniques: Early learnings from XZ</w:t>
      </w: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. 2024.</w:t>
      </w:r>
    </w:p>
    <w:p w14:paraId="55826974" w14:textId="77777777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</w:p>
    <w:p w14:paraId="071478F6" w14:textId="0E6DDFF3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MARTINEZ, J. A. </w:t>
      </w:r>
      <w:r w:rsidRPr="004B14AC">
        <w:rPr>
          <w:rFonts w:ascii="Arial" w:eastAsia="Cambria" w:hAnsi="Arial" w:cs="Arial"/>
          <w:b/>
          <w:color w:val="000000"/>
          <w:sz w:val="24"/>
          <w:szCs w:val="24"/>
          <w:lang w:val="en-US"/>
        </w:rPr>
        <w:t>Software Supply Chain Attacks, a Threat to Global Cybersecurity: SolarWinds' Case Study</w:t>
      </w:r>
      <w:r w:rsidR="00B278AA"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,</w:t>
      </w: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 2021.</w:t>
      </w:r>
    </w:p>
    <w:p w14:paraId="37712579" w14:textId="77777777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</w:p>
    <w:p w14:paraId="0AB75DF7" w14:textId="7ABBFE65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</w:rPr>
      </w:pP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PARDO MINAYA, S. D. </w:t>
      </w:r>
      <w:proofErr w:type="gramStart"/>
      <w:r w:rsidRPr="004B14AC">
        <w:rPr>
          <w:rFonts w:ascii="Arial" w:eastAsia="Cambria" w:hAnsi="Arial" w:cs="Arial"/>
          <w:b/>
          <w:color w:val="000000"/>
          <w:sz w:val="24"/>
          <w:szCs w:val="24"/>
          <w:lang w:val="en-US"/>
        </w:rPr>
        <w:t>Open source</w:t>
      </w:r>
      <w:proofErr w:type="gramEnd"/>
      <w:r w:rsidRPr="004B14AC">
        <w:rPr>
          <w:rFonts w:ascii="Arial" w:eastAsia="Cambria" w:hAnsi="Arial" w:cs="Arial"/>
          <w:b/>
          <w:color w:val="000000"/>
          <w:sz w:val="24"/>
          <w:szCs w:val="24"/>
          <w:lang w:val="en-US"/>
        </w:rPr>
        <w:t xml:space="preserve"> tools for container vulnerability analysis</w:t>
      </w: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. </w:t>
      </w:r>
      <w:r w:rsidRPr="004B14AC">
        <w:rPr>
          <w:rFonts w:ascii="Arial" w:eastAsia="Cambria" w:hAnsi="Arial" w:cs="Arial"/>
          <w:color w:val="000000"/>
          <w:sz w:val="24"/>
          <w:szCs w:val="24"/>
        </w:rPr>
        <w:t xml:space="preserve">2024. Dissertação (Mestrado em Engenharia Informática) – </w:t>
      </w:r>
      <w:proofErr w:type="spellStart"/>
      <w:r w:rsidRPr="004B14AC">
        <w:rPr>
          <w:rFonts w:ascii="Arial" w:eastAsia="Cambria" w:hAnsi="Arial" w:cs="Arial"/>
          <w:color w:val="000000"/>
          <w:sz w:val="24"/>
          <w:szCs w:val="24"/>
        </w:rPr>
        <w:t>Universitat</w:t>
      </w:r>
      <w:proofErr w:type="spellEnd"/>
      <w:r w:rsidRPr="004B14AC">
        <w:rPr>
          <w:rFonts w:ascii="Arial" w:eastAsia="Cambria" w:hAnsi="Arial" w:cs="Arial"/>
          <w:color w:val="000000"/>
          <w:sz w:val="24"/>
          <w:szCs w:val="24"/>
        </w:rPr>
        <w:t xml:space="preserve"> </w:t>
      </w:r>
      <w:proofErr w:type="spellStart"/>
      <w:r w:rsidRPr="004B14AC">
        <w:rPr>
          <w:rFonts w:ascii="Arial" w:eastAsia="Cambria" w:hAnsi="Arial" w:cs="Arial"/>
          <w:color w:val="000000"/>
          <w:sz w:val="24"/>
          <w:szCs w:val="24"/>
        </w:rPr>
        <w:t>Politècnica</w:t>
      </w:r>
      <w:proofErr w:type="spellEnd"/>
      <w:r w:rsidRPr="004B14AC">
        <w:rPr>
          <w:rFonts w:ascii="Arial" w:eastAsia="Cambria" w:hAnsi="Arial" w:cs="Arial"/>
          <w:color w:val="000000"/>
          <w:sz w:val="24"/>
          <w:szCs w:val="24"/>
        </w:rPr>
        <w:t xml:space="preserve"> de </w:t>
      </w:r>
      <w:proofErr w:type="spellStart"/>
      <w:r w:rsidRPr="004B14AC">
        <w:rPr>
          <w:rFonts w:ascii="Arial" w:eastAsia="Cambria" w:hAnsi="Arial" w:cs="Arial"/>
          <w:color w:val="000000"/>
          <w:sz w:val="24"/>
          <w:szCs w:val="24"/>
        </w:rPr>
        <w:t>València</w:t>
      </w:r>
      <w:proofErr w:type="spellEnd"/>
      <w:r w:rsidRPr="004B14AC">
        <w:rPr>
          <w:rFonts w:ascii="Arial" w:eastAsia="Cambria" w:hAnsi="Arial" w:cs="Arial"/>
          <w:color w:val="000000"/>
          <w:sz w:val="24"/>
          <w:szCs w:val="24"/>
        </w:rPr>
        <w:t xml:space="preserve">, </w:t>
      </w:r>
      <w:proofErr w:type="spellStart"/>
      <w:r w:rsidRPr="004B14AC">
        <w:rPr>
          <w:rFonts w:ascii="Arial" w:eastAsia="Cambria" w:hAnsi="Arial" w:cs="Arial"/>
          <w:color w:val="000000"/>
          <w:sz w:val="24"/>
          <w:szCs w:val="24"/>
        </w:rPr>
        <w:t>València</w:t>
      </w:r>
      <w:proofErr w:type="spellEnd"/>
      <w:r w:rsidRPr="004B14AC">
        <w:rPr>
          <w:rFonts w:ascii="Arial" w:eastAsia="Cambria" w:hAnsi="Arial" w:cs="Arial"/>
          <w:color w:val="000000"/>
          <w:sz w:val="24"/>
          <w:szCs w:val="24"/>
        </w:rPr>
        <w:t>, 2024.</w:t>
      </w:r>
    </w:p>
    <w:p w14:paraId="379C7963" w14:textId="77777777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</w:rPr>
      </w:pPr>
    </w:p>
    <w:p w14:paraId="08E9AEB3" w14:textId="341094C3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SONATYPE. </w:t>
      </w:r>
      <w:r w:rsidRPr="004B14AC">
        <w:rPr>
          <w:rFonts w:ascii="Arial" w:eastAsia="Cambria" w:hAnsi="Arial" w:cs="Arial"/>
          <w:bCs/>
          <w:color w:val="000000"/>
          <w:sz w:val="24"/>
          <w:szCs w:val="24"/>
          <w:lang w:val="en-US"/>
        </w:rPr>
        <w:t xml:space="preserve">2026 </w:t>
      </w:r>
      <w:r w:rsidRPr="004B14AC">
        <w:rPr>
          <w:rFonts w:ascii="Arial" w:eastAsia="Cambria" w:hAnsi="Arial" w:cs="Arial"/>
          <w:b/>
          <w:color w:val="000000"/>
          <w:sz w:val="24"/>
          <w:szCs w:val="24"/>
          <w:lang w:val="en-US"/>
        </w:rPr>
        <w:t xml:space="preserve">State of the Software Supply Chain. </w:t>
      </w:r>
      <w:r w:rsidRPr="004B14AC">
        <w:rPr>
          <w:rFonts w:ascii="Arial" w:eastAsia="Cambria" w:hAnsi="Arial" w:cs="Arial"/>
          <w:b/>
          <w:color w:val="000000"/>
          <w:sz w:val="24"/>
          <w:szCs w:val="24"/>
        </w:rPr>
        <w:t>10. ed</w:t>
      </w:r>
      <w:r w:rsidRPr="004B14AC">
        <w:rPr>
          <w:rFonts w:ascii="Arial" w:eastAsia="Cambria" w:hAnsi="Arial" w:cs="Arial"/>
          <w:color w:val="000000"/>
          <w:sz w:val="24"/>
          <w:szCs w:val="24"/>
        </w:rPr>
        <w:t xml:space="preserve">. </w:t>
      </w:r>
      <w:proofErr w:type="spellStart"/>
      <w:r w:rsidRPr="004B14AC">
        <w:rPr>
          <w:rFonts w:ascii="Arial" w:eastAsia="Cambria" w:hAnsi="Arial" w:cs="Arial"/>
          <w:color w:val="000000"/>
          <w:sz w:val="24"/>
          <w:szCs w:val="24"/>
        </w:rPr>
        <w:t>Sonatype</w:t>
      </w:r>
      <w:proofErr w:type="spellEnd"/>
      <w:r w:rsidRPr="004B14AC">
        <w:rPr>
          <w:rFonts w:ascii="Arial" w:eastAsia="Cambria" w:hAnsi="Arial" w:cs="Arial"/>
          <w:color w:val="000000"/>
          <w:sz w:val="24"/>
          <w:szCs w:val="24"/>
        </w:rPr>
        <w:t xml:space="preserve">, 2026. Disponível em: https://www.sonatype.com/state-of-the-software-supply-chain. </w:t>
      </w:r>
      <w:proofErr w:type="spellStart"/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Acesso</w:t>
      </w:r>
      <w:proofErr w:type="spellEnd"/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 </w:t>
      </w:r>
      <w:proofErr w:type="spellStart"/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em</w:t>
      </w:r>
      <w:proofErr w:type="spellEnd"/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: mar. 2026.</w:t>
      </w:r>
    </w:p>
    <w:p w14:paraId="07DFB371" w14:textId="77777777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</w:p>
    <w:p w14:paraId="2BF3A22F" w14:textId="1DFE2A08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WILLIAMS, L.; HAMER, S.; ZAHAN, N. </w:t>
      </w:r>
      <w:r w:rsidRPr="004B14AC">
        <w:rPr>
          <w:rFonts w:ascii="Arial" w:eastAsia="Cambria" w:hAnsi="Arial" w:cs="Arial"/>
          <w:b/>
          <w:color w:val="000000"/>
          <w:sz w:val="24"/>
          <w:szCs w:val="24"/>
          <w:lang w:val="en-US"/>
        </w:rPr>
        <w:t xml:space="preserve">Can the Rising Tide of Software Supply Chain Attacks Raise All Software Engineering </w:t>
      </w:r>
      <w:proofErr w:type="gramStart"/>
      <w:r w:rsidRPr="004B14AC">
        <w:rPr>
          <w:rFonts w:ascii="Arial" w:eastAsia="Cambria" w:hAnsi="Arial" w:cs="Arial"/>
          <w:b/>
          <w:color w:val="000000"/>
          <w:sz w:val="24"/>
          <w:szCs w:val="24"/>
          <w:lang w:val="en-US"/>
        </w:rPr>
        <w:t>Boats?,</w:t>
      </w:r>
      <w:proofErr w:type="gramEnd"/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 2024.</w:t>
      </w:r>
    </w:p>
    <w:p w14:paraId="3CA1BE64" w14:textId="77777777" w:rsidR="00286FFE" w:rsidRPr="004B14AC" w:rsidRDefault="00286FFE" w:rsidP="00286FFE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</w:p>
    <w:p w14:paraId="23D71B0A" w14:textId="43463A2E" w:rsidR="00286FFE" w:rsidRPr="004B14AC" w:rsidRDefault="00286FFE" w:rsidP="00960EA7">
      <w:pPr>
        <w:spacing w:after="0" w:line="360" w:lineRule="auto"/>
        <w:ind w:firstLine="709"/>
        <w:jc w:val="both"/>
        <w:rPr>
          <w:rFonts w:ascii="Arial" w:eastAsia="Cambria" w:hAnsi="Arial" w:cs="Arial"/>
          <w:color w:val="000000"/>
          <w:sz w:val="24"/>
          <w:szCs w:val="24"/>
          <w:lang w:val="en-US"/>
        </w:rPr>
      </w:pP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lastRenderedPageBreak/>
        <w:t>WILLIAMS, L. et al</w:t>
      </w:r>
      <w:r w:rsidRPr="004B14AC">
        <w:rPr>
          <w:rFonts w:ascii="Arial" w:eastAsia="Cambria" w:hAnsi="Arial" w:cs="Arial"/>
          <w:b/>
          <w:bCs/>
          <w:color w:val="000000"/>
          <w:sz w:val="24"/>
          <w:szCs w:val="24"/>
          <w:lang w:val="en-US"/>
        </w:rPr>
        <w:t>. Research Directions in Software Supply Chain Security</w:t>
      </w:r>
      <w:r w:rsidRPr="004B14AC">
        <w:rPr>
          <w:rFonts w:ascii="Arial" w:eastAsia="Cambria" w:hAnsi="Arial" w:cs="Arial"/>
          <w:bCs/>
          <w:color w:val="000000"/>
          <w:sz w:val="24"/>
          <w:szCs w:val="24"/>
          <w:lang w:val="en-US"/>
        </w:rPr>
        <w:t>.</w:t>
      </w:r>
      <w:r w:rsidR="00B278AA"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>,</w:t>
      </w:r>
      <w:r w:rsidRPr="004B14AC">
        <w:rPr>
          <w:rFonts w:ascii="Arial" w:eastAsia="Cambria" w:hAnsi="Arial" w:cs="Arial"/>
          <w:color w:val="000000"/>
          <w:sz w:val="24"/>
          <w:szCs w:val="24"/>
          <w:lang w:val="en-US"/>
        </w:rPr>
        <w:t xml:space="preserve"> 2025.</w:t>
      </w:r>
    </w:p>
    <w:sectPr w:rsidR="00286FFE" w:rsidRPr="004B14AC">
      <w:footerReference w:type="default" r:id="rId8"/>
      <w:footerReference w:type="first" r:id="rId9"/>
      <w:pgSz w:w="11906" w:h="16838"/>
      <w:pgMar w:top="1134" w:right="1701" w:bottom="1134" w:left="1701" w:header="709" w:footer="709" w:gutter="0"/>
      <w:pgNumType w:start="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FAEE2" w14:textId="77777777" w:rsidR="001D7BEE" w:rsidRDefault="001D7BEE">
      <w:pPr>
        <w:spacing w:after="0" w:line="240" w:lineRule="auto"/>
      </w:pPr>
      <w:r>
        <w:separator/>
      </w:r>
    </w:p>
  </w:endnote>
  <w:endnote w:type="continuationSeparator" w:id="0">
    <w:p w14:paraId="32D52531" w14:textId="77777777" w:rsidR="001D7BEE" w:rsidRDefault="001D7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A66AD" w14:textId="77777777" w:rsidR="00C635C0" w:rsidRDefault="00000000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D659ED" wp14:editId="2444D269">
              <wp:simplePos x="0" y="0"/>
              <wp:positionH relativeFrom="page">
                <wp:posOffset>13331</wp:posOffset>
              </wp:positionH>
              <wp:positionV relativeFrom="paragraph">
                <wp:posOffset>256544</wp:posOffset>
              </wp:positionV>
              <wp:extent cx="7550786" cy="78108"/>
              <wp:effectExtent l="0" t="0" r="0" b="0"/>
              <wp:wrapNone/>
              <wp:docPr id="1086514837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786" cy="78108"/>
                      </a:xfrm>
                      <a:prstGeom prst="rect">
                        <a:avLst/>
                      </a:prstGeom>
                      <a:solidFill>
                        <a:srgbClr val="6DC5A2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>
          <w:pict>
            <v:rect w14:anchorId="636925D6" id="Retângulo 2" o:spid="_x0000_s1026" style="position:absolute;margin-left:1.05pt;margin-top:20.2pt;width:594.55pt;height:6.1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HpIlQEAACkDAAAOAAAAZHJzL2Uyb0RvYy54bWysUttqGzEQfS/kH4Te410bfGHxOoSYlEJp&#10;A2k+QNZKXoFuzKhe++87ktd2mryVvoxmpJmjOWdm/XB0lh0UoAm+5dNJzZnyMnTG71v+9uv5fsUZ&#10;JuE7YYNXLT8p5A+buy/rITZqFvpgOwWMQDw2Q2x5n1Jsqgplr5zASYjK06MO4ESiEPZVB2IgdGer&#10;WV0vqiFAFyFIhUi32/Mj3xR8rZVMP7VGlZhtOfWWioVid9lWm7Vo9iBib+TYhviHLpwwnj69Qm1F&#10;Euw3mE9QzkgIGHSayOCqoLWRqnAgNtP6A5vXXkRVuJA4GK8y4f+DlT8Or/EFSIYhYoPkZhZHDS6f&#10;1B87FrFOV7HUMTFJl8v5vF6uFpxJeluupvUqi1ndiiNg+qqCY9lpOdAsikTi8B3TOfWSkv/CYE33&#10;bKwtAex3TxbYQdDcFtun+eNsRP8rzXomBW2NtuKM7UNGKEPN2FuB/RmjlI0Q1lOfN7rZ24Xu9ALM&#10;fvOkbd6TiwMXZzc6ufFcQfMobMfdyQN/H5es24Zv/gAAAP//AwBQSwMEFAAGAAgAAAAhAOEBro7c&#10;AAAACAEAAA8AAABkcnMvZG93bnJldi54bWxMj8FOwzAQRO9I/IO1SFwQdRIFaEM2FVRCHIHSD9jG&#10;SxIRr6PYScPf457gOJrRzJtyu9hezTz6zglCukpAsdTOdNIgHD5fbtegfCAx1DthhB/2sK0uL0oq&#10;jDvJB8/70KhYIr4ghDaEodDa1y1b8is3sETvy42WQpRjo81Ip1hue50lyb221ElcaGngXcv1936y&#10;CN4O4Xlc53Pd0WHW76/T225zg3h9tTw9ggq8hL8wnPEjOlSR6egmMV71CFkagwh5koM62+kmzUAd&#10;Ee6yB9BVqf8fqH4BAAD//wMAUEsBAi0AFAAGAAgAAAAhALaDOJL+AAAA4QEAABMAAAAAAAAAAAAA&#10;AAAAAAAAAFtDb250ZW50X1R5cGVzXS54bWxQSwECLQAUAAYACAAAACEAOP0h/9YAAACUAQAACwAA&#10;AAAAAAAAAAAAAAAvAQAAX3JlbHMvLnJlbHNQSwECLQAUAAYACAAAACEAe0R6SJUBAAApAwAADgAA&#10;AAAAAAAAAAAAAAAuAgAAZHJzL2Uyb0RvYy54bWxQSwECLQAUAAYACAAAACEA4QGujtwAAAAIAQAA&#10;DwAAAAAAAAAAAAAAAADvAwAAZHJzL2Rvd25yZXYueG1sUEsFBgAAAAAEAAQA8wAAAPgEAAAAAA==&#10;" fillcolor="#6dc5a2" stroked="f">
              <v:textbox inset="0,0,0,0"/>
              <w10:wrap anchorx="page"/>
            </v:rect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48BC9D" wp14:editId="2478D543">
              <wp:simplePos x="0" y="0"/>
              <wp:positionH relativeFrom="page">
                <wp:posOffset>7616</wp:posOffset>
              </wp:positionH>
              <wp:positionV relativeFrom="paragraph">
                <wp:posOffset>415128</wp:posOffset>
              </wp:positionV>
              <wp:extent cx="7550786" cy="203838"/>
              <wp:effectExtent l="0" t="0" r="0" b="5712"/>
              <wp:wrapNone/>
              <wp:docPr id="1029593709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786" cy="203838"/>
                      </a:xfrm>
                      <a:prstGeom prst="rect">
                        <a:avLst/>
                      </a:prstGeom>
                      <a:solidFill>
                        <a:srgbClr val="323F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>
          <w:pict>
            <v:rect w14:anchorId="00CEC78F" id="Retângulo 4" o:spid="_x0000_s1026" style="position:absolute;margin-left:.6pt;margin-top:32.7pt;width:594.55pt;height:16.0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bEdlgEAACoDAAAOAAAAZHJzL2Uyb0RvYy54bWysUk1v2zAMvQ/YfxB0X+wkSBsYcXpokGLA&#10;sBXo+gMUWYoF6AukFif/fpTiJGt7K3ahSIl84nvk6uHoLDsoQBN8y6eTmjPlZeiM37f89ff225Iz&#10;TMJ3wgavWn5SyB/WX7+shtioWeiD7RQwAvHYDLHlfUqxqSqUvXICJyEqT486gBOJQthXHYiB0J2t&#10;ZnV9Vw0BughBKkS63Zwf+brga61k+qU1qsRsy6m3VCwUu8u2Wq9EswcReyPHNsQnunDCePr0CrUR&#10;SbA/YD5AOSMhYNBpIoOrgtZGqsKB2Ezrd2xeehFV4ULiYLzKhP8PVv48vMRnIBmGiA2Sm1kcNbh8&#10;Un/sWMQ6XcVSx8QkXd4vFvX98o4zSW+zer6cL7Oa1a06AqYnFRzLTsuBhlE0EocfmM6pl5T8GQZr&#10;uq2xtgSw3z1aYAdBg5vP5tvF44j+Js16JgWtjbbijO1DRihTzdgbgf0Zo5SNENZTnze+2duF7vQM&#10;zH73JG5elIsDF2c3OrnxXEEDKWzH5ckT/zcuWbcVX/8FAAD//wMAUEsDBBQABgAIAAAAIQCwhAEZ&#10;3wAAAAgBAAAPAAAAZHJzL2Rvd25yZXYueG1sTI9BT8JAFITvJv6HzTPxYmTLCii1W2JI4OIJSky8&#10;bbvPtqH7tvYtUP+9y0mPk5nMfJOtRteJMw7cetIwnSQgkCpvW6o1HIrN4wsIDoas6Tyhhh9kWOW3&#10;N5lJrb/QDs/7UItYQpwaDU0IfSolVw06wxPfI0Xvyw/OhCiHWtrBXGK566RKkoV0pqW40Jge1w1W&#10;x/3JaZgpVWyrjS94+15+fvP6qB4+Dlrf341vryACjuEvDFf8iA55ZCr9iSyLLmoVgxoW8xmIqz1d&#10;Jk8gSg3L5znIPJP/D+S/AAAA//8DAFBLAQItABQABgAIAAAAIQC2gziS/gAAAOEBAAATAAAAAAAA&#10;AAAAAAAAAAAAAABbQ29udGVudF9UeXBlc10ueG1sUEsBAi0AFAAGAAgAAAAhADj9If/WAAAAlAEA&#10;AAsAAAAAAAAAAAAAAAAALwEAAF9yZWxzLy5yZWxzUEsBAi0AFAAGAAgAAAAhAAp5sR2WAQAAKgMA&#10;AA4AAAAAAAAAAAAAAAAALgIAAGRycy9lMm9Eb2MueG1sUEsBAi0AFAAGAAgAAAAhALCEARnfAAAA&#10;CAEAAA8AAAAAAAAAAAAAAAAA8AMAAGRycy9kb3ducmV2LnhtbFBLBQYAAAAABAAEAPMAAAD8BAAA&#10;AAA=&#10;" fillcolor="#323f5c" stroked="f">
              <v:textbox inset="0,0,0,0"/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5EE2B" w14:textId="77777777" w:rsidR="00C635C0" w:rsidRDefault="00000000">
    <w:pPr>
      <w:pStyle w:val="Rodap"/>
      <w:jc w:val="right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A9A397D" wp14:editId="199C5B8F">
              <wp:simplePos x="0" y="0"/>
              <wp:positionH relativeFrom="page">
                <wp:posOffset>7616</wp:posOffset>
              </wp:positionH>
              <wp:positionV relativeFrom="paragraph">
                <wp:posOffset>217800</wp:posOffset>
              </wp:positionV>
              <wp:extent cx="7550786" cy="78108"/>
              <wp:effectExtent l="0" t="0" r="0" b="0"/>
              <wp:wrapNone/>
              <wp:docPr id="1844752764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786" cy="78108"/>
                      </a:xfrm>
                      <a:prstGeom prst="rect">
                        <a:avLst/>
                      </a:prstGeom>
                      <a:solidFill>
                        <a:srgbClr val="6DC5A2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>
          <w:pict>
            <v:rect w14:anchorId="762D06FC" id="Retângulo 3" o:spid="_x0000_s1026" style="position:absolute;margin-left:.6pt;margin-top:17.15pt;width:594.55pt;height:6.1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HpIlQEAACkDAAAOAAAAZHJzL2Uyb0RvYy54bWysUttqGzEQfS/kH4Te410bfGHxOoSYlEJp&#10;A2k+QNZKXoFuzKhe++87ktd2mryVvoxmpJmjOWdm/XB0lh0UoAm+5dNJzZnyMnTG71v+9uv5fsUZ&#10;JuE7YYNXLT8p5A+buy/rITZqFvpgOwWMQDw2Q2x5n1Jsqgplr5zASYjK06MO4ESiEPZVB2IgdGer&#10;WV0vqiFAFyFIhUi32/Mj3xR8rZVMP7VGlZhtOfWWioVid9lWm7Vo9iBib+TYhviHLpwwnj69Qm1F&#10;Euw3mE9QzkgIGHSayOCqoLWRqnAgNtP6A5vXXkRVuJA4GK8y4f+DlT8Or/EFSIYhYoPkZhZHDS6f&#10;1B87FrFOV7HUMTFJl8v5vF6uFpxJeluupvUqi1ndiiNg+qqCY9lpOdAsikTi8B3TOfWSkv/CYE33&#10;bKwtAex3TxbYQdDcFtun+eNsRP8rzXomBW2NtuKM7UNGKEPN2FuB/RmjlI0Q1lOfN7rZ24Xu9ALM&#10;fvOkbd6TiwMXZzc6ufFcQfMobMfdyQN/H5es24Zv/gAAAP//AwBQSwMEFAAGAAgAAAAhAIh9nwXc&#10;AAAACAEAAA8AAABkcnMvZG93bnJldi54bWxMj8FOwzAQRO9I/IO1SFwQddpGURviVFAJcYSWfsA2&#10;XpKIeB3FThr+nu0Jbjua0eybYje7Tk00hNazgeUiAUVcedtybeD0+fq4ARUissXOMxn4oQC78vam&#10;wNz6Cx9oOsZaSQmHHA00Mfa51qFqyGFY+J5YvC8/OIwih1rbAS9S7jq9SpJMO2xZPjTY076h6vs4&#10;OgPB9fFl2KRT1eJp0h9v4/t++2DM/d38/AQq0hz/wnDFF3QohensR7ZBdaJXEjSwTtegrvZym8h1&#10;NpBmGeiy0P8HlL8AAAD//wMAUEsBAi0AFAAGAAgAAAAhALaDOJL+AAAA4QEAABMAAAAAAAAAAAAA&#10;AAAAAAAAAFtDb250ZW50X1R5cGVzXS54bWxQSwECLQAUAAYACAAAACEAOP0h/9YAAACUAQAACwAA&#10;AAAAAAAAAAAAAAAvAQAAX3JlbHMvLnJlbHNQSwECLQAUAAYACAAAACEAe0R6SJUBAAApAwAADgAA&#10;AAAAAAAAAAAAAAAuAgAAZHJzL2Uyb0RvYy54bWxQSwECLQAUAAYACAAAACEAiH2fBdwAAAAIAQAA&#10;DwAAAAAAAAAAAAAAAADvAwAAZHJzL2Rvd25yZXYueG1sUEsFBgAAAAAEAAQA8wAAAPgEAAAAAA==&#10;" fillcolor="#6dc5a2" stroked="f">
              <v:textbox inset="0,0,0,0"/>
              <w10:wrap anchorx="page"/>
            </v:rect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E714D0D" wp14:editId="7BA5A5DD">
              <wp:simplePos x="0" y="0"/>
              <wp:positionH relativeFrom="page">
                <wp:posOffset>1965</wp:posOffset>
              </wp:positionH>
              <wp:positionV relativeFrom="paragraph">
                <wp:posOffset>376476</wp:posOffset>
              </wp:positionV>
              <wp:extent cx="7550786" cy="203838"/>
              <wp:effectExtent l="0" t="0" r="0" b="5712"/>
              <wp:wrapNone/>
              <wp:docPr id="212934379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786" cy="203838"/>
                      </a:xfrm>
                      <a:prstGeom prst="rect">
                        <a:avLst/>
                      </a:prstGeom>
                      <a:solidFill>
                        <a:srgbClr val="323F5C"/>
                      </a:solidFill>
                      <a:ln cap="flat">
                        <a:noFill/>
                        <a:prstDash val="solid"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>
          <w:pict>
            <v:rect w14:anchorId="57ED8662" id="Retângulo 1" o:spid="_x0000_s1026" style="position:absolute;margin-left:.15pt;margin-top:29.65pt;width:594.55pt;height:16.0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bEdlgEAACoDAAAOAAAAZHJzL2Uyb0RvYy54bWysUk1v2zAMvQ/YfxB0X+wkSBsYcXpokGLA&#10;sBXo+gMUWYoF6AukFif/fpTiJGt7K3ahSIl84nvk6uHoLDsoQBN8y6eTmjPlZeiM37f89ff225Iz&#10;TMJ3wgavWn5SyB/WX7+shtioWeiD7RQwAvHYDLHlfUqxqSqUvXICJyEqT486gBOJQthXHYiB0J2t&#10;ZnV9Vw0BughBKkS63Zwf+brga61k+qU1qsRsy6m3VCwUu8u2Wq9EswcReyPHNsQnunDCePr0CrUR&#10;SbA/YD5AOSMhYNBpIoOrgtZGqsKB2Ezrd2xeehFV4ULiYLzKhP8PVv48vMRnIBmGiA2Sm1kcNbh8&#10;Un/sWMQ6XcVSx8QkXd4vFvX98o4zSW+zer6cL7Oa1a06AqYnFRzLTsuBhlE0EocfmM6pl5T8GQZr&#10;uq2xtgSw3z1aYAdBg5vP5tvF44j+Js16JgWtjbbijO1DRihTzdgbgf0Zo5SNENZTnze+2duF7vQM&#10;zH73JG5elIsDF2c3OrnxXEEDKWzH5ckT/zcuWbcVX/8FAAD//wMAUEsDBBQABgAIAAAAIQAAZyet&#10;3gAAAAcBAAAPAAAAZHJzL2Rvd25yZXYueG1sTI5BS8NAFITvgv9heYIXsZvEKE3MS5FCe/FkUwRv&#10;m+wzCc2+jdltG/+925M9DcMMM1+xms0gTjS53jJCvIhAEDdW99wi7KvN4xKE84q1GiwTwi85WJW3&#10;N4XKtT3zB512vhVhhF2uEDrvx1xK13RklFvYkThk33Yyygc7tVJP6hzGzSCTKHqRRvUcHjo10rqj&#10;5rA7GoQ0Sapts7GV277XXz9ufUgePveI93fz2ysIT7P/L8MFP6BDGZhqe2TtxIDwFHoIz1nQSxov&#10;sxREjZDFKciykNf85R8AAAD//wMAUEsBAi0AFAAGAAgAAAAhALaDOJL+AAAA4QEAABMAAAAAAAAA&#10;AAAAAAAAAAAAAFtDb250ZW50X1R5cGVzXS54bWxQSwECLQAUAAYACAAAACEAOP0h/9YAAACUAQAA&#10;CwAAAAAAAAAAAAAAAAAvAQAAX3JlbHMvLnJlbHNQSwECLQAUAAYACAAAACEACnmxHZYBAAAqAwAA&#10;DgAAAAAAAAAAAAAAAAAuAgAAZHJzL2Uyb0RvYy54bWxQSwECLQAUAAYACAAAACEAAGcnrd4AAAAH&#10;AQAADwAAAAAAAAAAAAAAAADwAwAAZHJzL2Rvd25yZXYueG1sUEsFBgAAAAAEAAQA8wAAAPsEAAAA&#10;AA==&#10;" fillcolor="#323f5c" stroked="f">
              <v:textbox inset="0,0,0,0"/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58750" w14:textId="77777777" w:rsidR="001D7BEE" w:rsidRDefault="001D7BE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DEBCA14" w14:textId="77777777" w:rsidR="001D7BEE" w:rsidRDefault="001D7B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6110"/>
    <w:multiLevelType w:val="multilevel"/>
    <w:tmpl w:val="FF46D482"/>
    <w:styleLink w:val="LFO6"/>
    <w:lvl w:ilvl="0">
      <w:start w:val="1"/>
      <w:numFmt w:val="decimal"/>
      <w:pStyle w:val="04subtitulonumerado"/>
      <w:lvlText w:val="%1.1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3C414211"/>
    <w:multiLevelType w:val="multilevel"/>
    <w:tmpl w:val="B29CBF32"/>
    <w:styleLink w:val="LFO4"/>
    <w:lvl w:ilvl="0">
      <w:start w:val="1"/>
      <w:numFmt w:val="decimal"/>
      <w:pStyle w:val="03ttulonumerado"/>
      <w:lvlText w:val="%1."/>
      <w:lvlJc w:val="left"/>
      <w:pPr>
        <w:ind w:left="360" w:hanging="360"/>
      </w:p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1800" w:hanging="180"/>
      </w:pPr>
    </w:lvl>
    <w:lvl w:ilvl="3">
      <w:start w:val="1"/>
      <w:numFmt w:val="decimal"/>
      <w:lvlText w:val="."/>
      <w:lvlJc w:val="left"/>
      <w:pPr>
        <w:ind w:left="2520" w:hanging="360"/>
      </w:pPr>
    </w:lvl>
    <w:lvl w:ilvl="4">
      <w:start w:val="1"/>
      <w:numFmt w:val="lowerLetter"/>
      <w:lvlText w:val="."/>
      <w:lvlJc w:val="left"/>
      <w:pPr>
        <w:ind w:left="3240" w:hanging="360"/>
      </w:p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abstractNum w:abstractNumId="2" w15:restartNumberingAfterBreak="0">
    <w:nsid w:val="4F424B12"/>
    <w:multiLevelType w:val="multilevel"/>
    <w:tmpl w:val="796EF5FE"/>
    <w:styleLink w:val="LFO3"/>
    <w:lvl w:ilvl="0">
      <w:start w:val="1"/>
      <w:numFmt w:val="lowerLetter"/>
      <w:pStyle w:val="09marcadorletra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3" w15:restartNumberingAfterBreak="0">
    <w:nsid w:val="5232168B"/>
    <w:multiLevelType w:val="multilevel"/>
    <w:tmpl w:val="EC38CB5C"/>
    <w:lvl w:ilvl="0">
      <w:start w:val="1"/>
      <w:numFmt w:val="decimal"/>
      <w:lvlText w:val="%1."/>
      <w:lvlJc w:val="left"/>
      <w:pPr>
        <w:ind w:left="531" w:hanging="360"/>
      </w:pPr>
      <w:rPr>
        <w:b w:val="0"/>
      </w:rPr>
    </w:lvl>
    <w:lvl w:ilvl="1">
      <w:start w:val="1"/>
      <w:numFmt w:val="lowerLetter"/>
      <w:lvlText w:val="."/>
      <w:lvlJc w:val="left"/>
      <w:pPr>
        <w:ind w:left="1251" w:hanging="360"/>
      </w:pPr>
    </w:lvl>
    <w:lvl w:ilvl="2">
      <w:start w:val="1"/>
      <w:numFmt w:val="lowerRoman"/>
      <w:lvlText w:val="."/>
      <w:lvlJc w:val="right"/>
      <w:pPr>
        <w:ind w:left="1971" w:hanging="180"/>
      </w:pPr>
    </w:lvl>
    <w:lvl w:ilvl="3">
      <w:start w:val="1"/>
      <w:numFmt w:val="decimal"/>
      <w:lvlText w:val="."/>
      <w:lvlJc w:val="left"/>
      <w:pPr>
        <w:ind w:left="2691" w:hanging="360"/>
      </w:pPr>
    </w:lvl>
    <w:lvl w:ilvl="4">
      <w:start w:val="1"/>
      <w:numFmt w:val="lowerLetter"/>
      <w:lvlText w:val="."/>
      <w:lvlJc w:val="left"/>
      <w:pPr>
        <w:ind w:left="3411" w:hanging="360"/>
      </w:pPr>
    </w:lvl>
    <w:lvl w:ilvl="5">
      <w:start w:val="1"/>
      <w:numFmt w:val="lowerRoman"/>
      <w:lvlText w:val="."/>
      <w:lvlJc w:val="right"/>
      <w:pPr>
        <w:ind w:left="4131" w:hanging="180"/>
      </w:pPr>
    </w:lvl>
    <w:lvl w:ilvl="6">
      <w:start w:val="1"/>
      <w:numFmt w:val="decimal"/>
      <w:lvlText w:val="."/>
      <w:lvlJc w:val="left"/>
      <w:pPr>
        <w:ind w:left="4851" w:hanging="360"/>
      </w:pPr>
    </w:lvl>
    <w:lvl w:ilvl="7">
      <w:start w:val="1"/>
      <w:numFmt w:val="lowerLetter"/>
      <w:lvlText w:val="."/>
      <w:lvlJc w:val="left"/>
      <w:pPr>
        <w:ind w:left="5571" w:hanging="360"/>
      </w:pPr>
    </w:lvl>
    <w:lvl w:ilvl="8">
      <w:start w:val="1"/>
      <w:numFmt w:val="lowerRoman"/>
      <w:lvlText w:val="."/>
      <w:lvlJc w:val="right"/>
      <w:pPr>
        <w:ind w:left="6291" w:hanging="180"/>
      </w:pPr>
    </w:lvl>
  </w:abstractNum>
  <w:abstractNum w:abstractNumId="4" w15:restartNumberingAfterBreak="0">
    <w:nsid w:val="5CB84A1B"/>
    <w:multiLevelType w:val="hybridMultilevel"/>
    <w:tmpl w:val="59AC6F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262BE6"/>
    <w:multiLevelType w:val="multilevel"/>
    <w:tmpl w:val="909421A4"/>
    <w:styleLink w:val="LFO2"/>
    <w:lvl w:ilvl="0">
      <w:start w:val="1"/>
      <w:numFmt w:val="decimal"/>
      <w:pStyle w:val="11marcadornmero"/>
      <w:lvlText w:val="%1."/>
      <w:lvlJc w:val="left"/>
      <w:pPr>
        <w:ind w:left="1080" w:hanging="360"/>
      </w:pPr>
    </w:lvl>
    <w:lvl w:ilvl="1">
      <w:start w:val="1"/>
      <w:numFmt w:val="decimal"/>
      <w:lvlText w:val="%1.%2"/>
      <w:lvlJc w:val="left"/>
      <w:pPr>
        <w:ind w:left="1440" w:hanging="72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1080"/>
      </w:pPr>
    </w:lvl>
    <w:lvl w:ilvl="4">
      <w:start w:val="1"/>
      <w:numFmt w:val="decimal"/>
      <w:lvlText w:val="%1.%2.%3.%4.%5"/>
      <w:lvlJc w:val="left"/>
      <w:pPr>
        <w:ind w:left="2160" w:hanging="1440"/>
      </w:pPr>
    </w:lvl>
    <w:lvl w:ilvl="5">
      <w:start w:val="1"/>
      <w:numFmt w:val="decimal"/>
      <w:lvlText w:val="%1.%2.%3.%4.%5.%6"/>
      <w:lvlJc w:val="left"/>
      <w:pPr>
        <w:ind w:left="2520" w:hanging="1800"/>
      </w:pPr>
    </w:lvl>
    <w:lvl w:ilvl="6">
      <w:start w:val="1"/>
      <w:numFmt w:val="decimal"/>
      <w:lvlText w:val="%1.%2.%3.%4.%5.%6.%7"/>
      <w:lvlJc w:val="left"/>
      <w:pPr>
        <w:ind w:left="2520" w:hanging="1800"/>
      </w:pPr>
    </w:lvl>
    <w:lvl w:ilvl="7">
      <w:start w:val="1"/>
      <w:numFmt w:val="decimal"/>
      <w:lvlText w:val="%1.%2.%3.%4.%5.%6.%7.%8"/>
      <w:lvlJc w:val="left"/>
      <w:pPr>
        <w:ind w:left="2880" w:hanging="2160"/>
      </w:pPr>
    </w:lvl>
    <w:lvl w:ilvl="8">
      <w:start w:val="1"/>
      <w:numFmt w:val="decimal"/>
      <w:lvlText w:val="%1.%2.%3.%4.%5.%6.%7.%8.%9"/>
      <w:lvlJc w:val="left"/>
      <w:pPr>
        <w:ind w:left="3240" w:hanging="2520"/>
      </w:pPr>
    </w:lvl>
  </w:abstractNum>
  <w:abstractNum w:abstractNumId="6" w15:restartNumberingAfterBreak="0">
    <w:nsid w:val="70C8767F"/>
    <w:multiLevelType w:val="multilevel"/>
    <w:tmpl w:val="7FAE94DA"/>
    <w:styleLink w:val="LFO1"/>
    <w:lvl w:ilvl="0">
      <w:numFmt w:val="bullet"/>
      <w:pStyle w:val="08marcador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80166410">
    <w:abstractNumId w:val="6"/>
  </w:num>
  <w:num w:numId="2" w16cid:durableId="26683619">
    <w:abstractNumId w:val="5"/>
  </w:num>
  <w:num w:numId="3" w16cid:durableId="1853564608">
    <w:abstractNumId w:val="2"/>
  </w:num>
  <w:num w:numId="4" w16cid:durableId="1244215723">
    <w:abstractNumId w:val="1"/>
  </w:num>
  <w:num w:numId="5" w16cid:durableId="2145151822">
    <w:abstractNumId w:val="0"/>
  </w:num>
  <w:num w:numId="6" w16cid:durableId="481047088">
    <w:abstractNumId w:val="3"/>
  </w:num>
  <w:num w:numId="7" w16cid:durableId="3829455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5CE"/>
    <w:rsid w:val="001931EC"/>
    <w:rsid w:val="001D7BEE"/>
    <w:rsid w:val="00286FFE"/>
    <w:rsid w:val="00334C65"/>
    <w:rsid w:val="00444B03"/>
    <w:rsid w:val="004B14AC"/>
    <w:rsid w:val="007318DE"/>
    <w:rsid w:val="008B1C81"/>
    <w:rsid w:val="008F2DA2"/>
    <w:rsid w:val="00960EA7"/>
    <w:rsid w:val="0096739A"/>
    <w:rsid w:val="009707CA"/>
    <w:rsid w:val="00AC7D1E"/>
    <w:rsid w:val="00B278AA"/>
    <w:rsid w:val="00C463A0"/>
    <w:rsid w:val="00C635C0"/>
    <w:rsid w:val="00C86824"/>
    <w:rsid w:val="00DB55CE"/>
    <w:rsid w:val="00F847A4"/>
    <w:rsid w:val="00FA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F0343"/>
  <w15:docId w15:val="{209AD5A8-0E41-4E48-916E-0FF8FFAC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libri Light" w:eastAsia="Times New Roman" w:hAnsi="Calibri Light"/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rFonts w:ascii="Calibri Light" w:eastAsia="Times New Roman" w:hAnsi="Calibri Light"/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pPr>
      <w:suppressAutoHyphens/>
      <w:spacing w:after="0" w:line="240" w:lineRule="auto"/>
    </w:pPr>
    <w:rPr>
      <w:rFonts w:eastAsia="Times New Roman"/>
      <w:lang w:eastAsia="pt-BR"/>
    </w:rPr>
  </w:style>
  <w:style w:type="character" w:customStyle="1" w:styleId="SemEspaamentoChar">
    <w:name w:val="Sem Espaçamento Char"/>
    <w:basedOn w:val="Fontepargpadro"/>
    <w:rPr>
      <w:rFonts w:eastAsia="Times New Roman"/>
      <w:lang w:eastAsia="pt-BR"/>
    </w:rPr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rPr>
      <w:lang w:val="en-US"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rPr>
      <w:lang w:val="en-US"/>
    </w:rPr>
  </w:style>
  <w:style w:type="paragraph" w:customStyle="1" w:styleId="TtuloPrincipal">
    <w:name w:val="Título Principal"/>
    <w:basedOn w:val="Normal"/>
    <w:pPr>
      <w:spacing w:after="200" w:line="276" w:lineRule="auto"/>
      <w:jc w:val="center"/>
    </w:pPr>
    <w:rPr>
      <w:b/>
      <w:color w:val="1A336B"/>
      <w:sz w:val="52"/>
    </w:rPr>
  </w:style>
  <w:style w:type="character" w:customStyle="1" w:styleId="TtuloPrincipalChar">
    <w:name w:val="Título Principal Char"/>
    <w:basedOn w:val="Fontepargpadro"/>
    <w:rPr>
      <w:b/>
      <w:color w:val="1A336B"/>
      <w:sz w:val="52"/>
    </w:rPr>
  </w:style>
  <w:style w:type="paragraph" w:customStyle="1" w:styleId="05corpotexto">
    <w:name w:val="05_corpo_texto"/>
    <w:basedOn w:val="Normal"/>
    <w:pPr>
      <w:spacing w:after="200" w:line="276" w:lineRule="auto"/>
    </w:pPr>
    <w:rPr>
      <w:rFonts w:ascii="Arial" w:hAnsi="Arial"/>
      <w:sz w:val="24"/>
    </w:rPr>
  </w:style>
  <w:style w:type="character" w:customStyle="1" w:styleId="05corpotextoChar">
    <w:name w:val="05_corpo_texto Char"/>
    <w:basedOn w:val="Fontepargpadro"/>
    <w:rPr>
      <w:rFonts w:ascii="Arial" w:hAnsi="Arial"/>
      <w:sz w:val="24"/>
    </w:rPr>
  </w:style>
  <w:style w:type="paragraph" w:customStyle="1" w:styleId="02ttulo">
    <w:name w:val="02_título"/>
    <w:basedOn w:val="01ttuloaula"/>
    <w:rPr>
      <w:sz w:val="32"/>
    </w:rPr>
  </w:style>
  <w:style w:type="paragraph" w:customStyle="1" w:styleId="07legendas">
    <w:name w:val="07_legendas"/>
    <w:basedOn w:val="05corpotexto"/>
    <w:pPr>
      <w:jc w:val="center"/>
    </w:pPr>
    <w:rPr>
      <w:color w:val="ED7D31"/>
    </w:rPr>
  </w:style>
  <w:style w:type="paragraph" w:customStyle="1" w:styleId="06boxtexto">
    <w:name w:val="06_box_texto"/>
    <w:basedOn w:val="05corpotexto"/>
    <w:next w:val="05corpotexto"/>
    <w:pPr>
      <w:shd w:val="clear" w:color="auto" w:fill="BDD6EE"/>
      <w:spacing w:before="240" w:after="240"/>
    </w:pPr>
    <w:rPr>
      <w:rFonts w:eastAsia="Cambria" w:cs="Arial"/>
      <w:iCs/>
      <w:color w:val="000000"/>
      <w:szCs w:val="24"/>
    </w:rPr>
  </w:style>
  <w:style w:type="character" w:customStyle="1" w:styleId="06boxtextoChar">
    <w:name w:val="06_box_texto Char"/>
    <w:basedOn w:val="Fontepargpadro"/>
    <w:rPr>
      <w:rFonts w:ascii="Arial" w:eastAsia="Cambria" w:hAnsi="Arial" w:cs="Arial"/>
      <w:iCs/>
      <w:color w:val="000000"/>
      <w:sz w:val="24"/>
      <w:szCs w:val="24"/>
      <w:shd w:val="clear" w:color="auto" w:fill="BDD6EE"/>
    </w:rPr>
  </w:style>
  <w:style w:type="paragraph" w:customStyle="1" w:styleId="01ttuloaula">
    <w:name w:val="01_título_aula"/>
    <w:basedOn w:val="05corpotexto"/>
    <w:rPr>
      <w:b/>
      <w:color w:val="1A336B"/>
      <w:sz w:val="36"/>
      <w:lang w:eastAsia="pt-BR"/>
    </w:rPr>
  </w:style>
  <w:style w:type="paragraph" w:customStyle="1" w:styleId="03ttulonumerado">
    <w:name w:val="03_título_numerado"/>
    <w:basedOn w:val="02ttulo"/>
    <w:pPr>
      <w:numPr>
        <w:numId w:val="4"/>
      </w:numPr>
      <w:spacing w:after="160" w:line="256" w:lineRule="auto"/>
    </w:pPr>
    <w:rPr>
      <w:rFonts w:ascii="Calibri" w:hAnsi="Calibri"/>
      <w:b w:val="0"/>
      <w:color w:val="auto"/>
      <w:lang w:eastAsia="en-US"/>
    </w:rPr>
  </w:style>
  <w:style w:type="paragraph" w:customStyle="1" w:styleId="08marcador">
    <w:name w:val="08_marcador"/>
    <w:basedOn w:val="03ttulonumerado"/>
    <w:pPr>
      <w:numPr>
        <w:numId w:val="1"/>
      </w:numPr>
    </w:pPr>
    <w:rPr>
      <w:b/>
      <w:sz w:val="24"/>
    </w:rPr>
  </w:style>
  <w:style w:type="paragraph" w:customStyle="1" w:styleId="11marcadornmero">
    <w:name w:val="11_marcador_número"/>
    <w:basedOn w:val="08marcador"/>
    <w:next w:val="05corpotexto"/>
    <w:pPr>
      <w:numPr>
        <w:numId w:val="2"/>
      </w:numPr>
    </w:pPr>
  </w:style>
  <w:style w:type="character" w:customStyle="1" w:styleId="01ttuloaulaChar">
    <w:name w:val="01_título_aula Char"/>
    <w:basedOn w:val="05corpotextoChar"/>
    <w:rPr>
      <w:rFonts w:ascii="Arial" w:hAnsi="Arial"/>
      <w:b/>
      <w:color w:val="1A336B"/>
      <w:sz w:val="36"/>
      <w:lang w:eastAsia="pt-BR"/>
    </w:rPr>
  </w:style>
  <w:style w:type="character" w:customStyle="1" w:styleId="02ttuloChar">
    <w:name w:val="02_título Char"/>
    <w:basedOn w:val="01ttuloaulaChar"/>
    <w:rPr>
      <w:rFonts w:ascii="Arial" w:hAnsi="Arial"/>
      <w:b/>
      <w:color w:val="1A336B"/>
      <w:sz w:val="32"/>
      <w:lang w:eastAsia="pt-BR"/>
    </w:rPr>
  </w:style>
  <w:style w:type="character" w:customStyle="1" w:styleId="03ttulonumeradoChar">
    <w:name w:val="03_título_numerado Char"/>
    <w:basedOn w:val="02ttuloChar"/>
    <w:rPr>
      <w:rFonts w:ascii="Arial" w:hAnsi="Arial"/>
      <w:b/>
      <w:color w:val="1A336B"/>
      <w:sz w:val="32"/>
      <w:lang w:eastAsia="pt-BR"/>
    </w:rPr>
  </w:style>
  <w:style w:type="character" w:customStyle="1" w:styleId="08marcadorChar">
    <w:name w:val="08_marcador Char"/>
    <w:basedOn w:val="03ttulonumeradoChar"/>
    <w:rPr>
      <w:rFonts w:ascii="Arial" w:hAnsi="Arial"/>
      <w:b w:val="0"/>
      <w:color w:val="1A336B"/>
      <w:sz w:val="24"/>
      <w:lang w:eastAsia="pt-BR"/>
    </w:rPr>
  </w:style>
  <w:style w:type="paragraph" w:customStyle="1" w:styleId="09marcadorletra">
    <w:name w:val="09_marcador_letra"/>
    <w:basedOn w:val="11marcadornmero"/>
    <w:pPr>
      <w:numPr>
        <w:numId w:val="3"/>
      </w:numPr>
    </w:pPr>
  </w:style>
  <w:style w:type="character" w:customStyle="1" w:styleId="11marcadornmeroChar">
    <w:name w:val="11_marcador_número Char"/>
    <w:basedOn w:val="08marcadorChar"/>
    <w:rPr>
      <w:rFonts w:ascii="Arial" w:hAnsi="Arial"/>
      <w:b w:val="0"/>
      <w:color w:val="1A336B"/>
      <w:sz w:val="24"/>
      <w:lang w:eastAsia="pt-BR"/>
    </w:rPr>
  </w:style>
  <w:style w:type="character" w:customStyle="1" w:styleId="09marcadorletraChar">
    <w:name w:val="09_marcador_letra Char"/>
    <w:basedOn w:val="11marcadornmeroChar"/>
    <w:rPr>
      <w:rFonts w:ascii="Arial" w:hAnsi="Arial"/>
      <w:b w:val="0"/>
      <w:color w:val="1A336B"/>
      <w:sz w:val="24"/>
      <w:lang w:eastAsia="pt-BR"/>
    </w:rPr>
  </w:style>
  <w:style w:type="paragraph" w:customStyle="1" w:styleId="07-CorpoTexto">
    <w:name w:val="07-Corpo Texto"/>
    <w:basedOn w:val="Normal"/>
    <w:pPr>
      <w:spacing w:after="200" w:line="276" w:lineRule="auto"/>
    </w:pPr>
  </w:style>
  <w:style w:type="character" w:customStyle="1" w:styleId="07-CorpoTextoChar">
    <w:name w:val="07-Corpo Texto Char"/>
    <w:basedOn w:val="Fontepargpadro"/>
  </w:style>
  <w:style w:type="paragraph" w:customStyle="1" w:styleId="10citao">
    <w:name w:val="10_citação"/>
    <w:basedOn w:val="05corpotexto"/>
    <w:pPr>
      <w:ind w:left="2268" w:right="567"/>
      <w:jc w:val="both"/>
    </w:pPr>
    <w:rPr>
      <w:sz w:val="20"/>
    </w:rPr>
  </w:style>
  <w:style w:type="character" w:customStyle="1" w:styleId="10citaoChar">
    <w:name w:val="10_citação Char"/>
    <w:basedOn w:val="Fontepargpadro"/>
    <w:rPr>
      <w:rFonts w:ascii="Arial" w:hAnsi="Arial"/>
      <w:sz w:val="20"/>
    </w:rPr>
  </w:style>
  <w:style w:type="paragraph" w:customStyle="1" w:styleId="04subtitulonumerado">
    <w:name w:val="04_subtitulo_numerado"/>
    <w:basedOn w:val="02ttulo"/>
    <w:pPr>
      <w:numPr>
        <w:numId w:val="5"/>
      </w:numPr>
      <w:spacing w:after="160" w:line="256" w:lineRule="auto"/>
    </w:pPr>
    <w:rPr>
      <w:rFonts w:ascii="Calibri" w:hAnsi="Calibri"/>
      <w:b w:val="0"/>
      <w:color w:val="auto"/>
      <w:sz w:val="28"/>
      <w:lang w:eastAsia="en-US"/>
    </w:rPr>
  </w:style>
  <w:style w:type="character" w:customStyle="1" w:styleId="04subtitulonumeradoChar">
    <w:name w:val="04_subtitulo_numerado Char"/>
    <w:basedOn w:val="03ttulonumeradoChar"/>
    <w:rPr>
      <w:rFonts w:ascii="Arial" w:hAnsi="Arial"/>
      <w:b/>
      <w:color w:val="1A336B"/>
      <w:sz w:val="28"/>
      <w:lang w:eastAsia="pt-BR"/>
    </w:rPr>
  </w:style>
  <w:style w:type="paragraph" w:styleId="PargrafodaLista">
    <w:name w:val="List Paragraph"/>
    <w:basedOn w:val="Normal"/>
    <w:pPr>
      <w:spacing w:after="200" w:line="360" w:lineRule="auto"/>
      <w:ind w:left="720" w:firstLine="720"/>
      <w:contextualSpacing/>
      <w:jc w:val="both"/>
    </w:pPr>
    <w:rPr>
      <w:rFonts w:ascii="Arial" w:eastAsia="Cambria" w:hAnsi="Arial"/>
      <w:color w:val="000000"/>
      <w:sz w:val="24"/>
      <w:szCs w:val="24"/>
    </w:rPr>
  </w:style>
  <w:style w:type="paragraph" w:customStyle="1" w:styleId="01ttulotema">
    <w:name w:val="01_título_tema"/>
    <w:basedOn w:val="05corpotexto"/>
    <w:rPr>
      <w:b/>
      <w:color w:val="1A336B"/>
      <w:sz w:val="36"/>
      <w:lang w:eastAsia="pt-BR"/>
    </w:rPr>
  </w:style>
  <w:style w:type="character" w:styleId="Hyperlink">
    <w:name w:val="Hyperlink"/>
    <w:basedOn w:val="Fontepargpadro"/>
    <w:rPr>
      <w:color w:val="0563C1"/>
      <w:u w:val="single"/>
    </w:rPr>
  </w:style>
  <w:style w:type="character" w:customStyle="1" w:styleId="01ttulotemaChar">
    <w:name w:val="01_título_tema Char"/>
    <w:basedOn w:val="05corpotextoChar"/>
    <w:rPr>
      <w:rFonts w:ascii="Arial" w:hAnsi="Arial"/>
      <w:b/>
      <w:color w:val="1A336B"/>
      <w:sz w:val="36"/>
      <w:lang w:eastAsia="pt-BR"/>
    </w:rPr>
  </w:style>
  <w:style w:type="paragraph" w:customStyle="1" w:styleId="Corpodotexto">
    <w:name w:val="Corpo do texto"/>
    <w:basedOn w:val="Normal"/>
    <w:pPr>
      <w:spacing w:after="200" w:line="276" w:lineRule="auto"/>
    </w:pPr>
    <w:rPr>
      <w:sz w:val="24"/>
    </w:rPr>
  </w:style>
  <w:style w:type="character" w:customStyle="1" w:styleId="CorpodotextoChar">
    <w:name w:val="Corpo do texto Char"/>
    <w:basedOn w:val="Fontepargpadro"/>
    <w:rPr>
      <w:sz w:val="24"/>
    </w:rPr>
  </w:style>
  <w:style w:type="character" w:styleId="nfaseIntensa">
    <w:name w:val="Intense Emphasis"/>
    <w:basedOn w:val="Fontepargpadro"/>
    <w:rPr>
      <w:i/>
      <w:iCs/>
      <w:color w:val="5B9BD5"/>
    </w:rPr>
  </w:style>
  <w:style w:type="paragraph" w:customStyle="1" w:styleId="RealceAzul">
    <w:name w:val="Realce Azul"/>
    <w:basedOn w:val="Normal"/>
    <w:pPr>
      <w:spacing w:after="120" w:line="276" w:lineRule="auto"/>
      <w:ind w:firstLine="720"/>
    </w:pPr>
    <w:rPr>
      <w:rFonts w:ascii="Arial" w:eastAsia="Cambria" w:hAnsi="Arial" w:cs="Arial"/>
      <w:iCs/>
      <w:color w:val="5B9BD5"/>
      <w:sz w:val="24"/>
      <w:szCs w:val="24"/>
    </w:rPr>
  </w:style>
  <w:style w:type="character" w:customStyle="1" w:styleId="RealceAzulChar">
    <w:name w:val="Realce Azul Char"/>
    <w:basedOn w:val="Fontepargpadro"/>
    <w:rPr>
      <w:rFonts w:ascii="Arial" w:eastAsia="Cambria" w:hAnsi="Arial" w:cs="Arial"/>
      <w:iCs/>
      <w:color w:val="5B9BD5"/>
      <w:sz w:val="24"/>
      <w:szCs w:val="24"/>
    </w:rPr>
  </w:style>
  <w:style w:type="character" w:customStyle="1" w:styleId="Ttulo1Char">
    <w:name w:val="Título 1 Char"/>
    <w:basedOn w:val="Fontepargpadro"/>
    <w:rPr>
      <w:rFonts w:ascii="Calibri Light" w:eastAsia="Times New Roman" w:hAnsi="Calibri Light" w:cs="Times New Roman"/>
      <w:color w:val="2E74B5"/>
      <w:sz w:val="32"/>
      <w:szCs w:val="32"/>
      <w:lang w:val="en-US"/>
    </w:rPr>
  </w:style>
  <w:style w:type="paragraph" w:styleId="CabealhodoSumrio">
    <w:name w:val="TOC Heading"/>
    <w:basedOn w:val="Ttulo1"/>
    <w:next w:val="Normal"/>
    <w:rPr>
      <w:lang w:eastAsia="pt-BR"/>
    </w:rPr>
  </w:style>
  <w:style w:type="paragraph" w:styleId="Sumrio2">
    <w:name w:val="toc 2"/>
    <w:basedOn w:val="Normal"/>
    <w:next w:val="Normal"/>
    <w:autoRedefine/>
    <w:pPr>
      <w:spacing w:after="100"/>
      <w:ind w:left="220"/>
    </w:pPr>
    <w:rPr>
      <w:rFonts w:eastAsia="Times New Roman"/>
      <w:lang w:eastAsia="pt-BR"/>
    </w:rPr>
  </w:style>
  <w:style w:type="paragraph" w:styleId="Sumrio1">
    <w:name w:val="toc 1"/>
    <w:basedOn w:val="Normal"/>
    <w:next w:val="Normal"/>
    <w:autoRedefine/>
    <w:pPr>
      <w:spacing w:after="100"/>
    </w:pPr>
    <w:rPr>
      <w:rFonts w:eastAsia="Times New Roman"/>
      <w:lang w:eastAsia="pt-BR"/>
    </w:rPr>
  </w:style>
  <w:style w:type="paragraph" w:styleId="Sumrio3">
    <w:name w:val="toc 3"/>
    <w:basedOn w:val="Normal"/>
    <w:next w:val="Normal"/>
    <w:autoRedefine/>
    <w:pPr>
      <w:spacing w:after="100"/>
      <w:ind w:left="440"/>
    </w:pPr>
    <w:rPr>
      <w:rFonts w:eastAsia="Times New Roman"/>
      <w:lang w:eastAsia="pt-BR"/>
    </w:rPr>
  </w:style>
  <w:style w:type="character" w:styleId="Refdecomentrio">
    <w:name w:val="annotation reference"/>
    <w:basedOn w:val="Fontepargpadro"/>
    <w:rPr>
      <w:sz w:val="16"/>
      <w:szCs w:val="16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rPr>
      <w:sz w:val="20"/>
      <w:szCs w:val="20"/>
      <w:lang w:val="en-US"/>
    </w:rPr>
  </w:style>
  <w:style w:type="paragraph" w:styleId="Assuntodocomentrio">
    <w:name w:val="annotation subject"/>
    <w:basedOn w:val="Textodecomentrio"/>
    <w:next w:val="Textodecomentrio"/>
    <w:rPr>
      <w:b/>
      <w:bCs/>
    </w:rPr>
  </w:style>
  <w:style w:type="character" w:customStyle="1" w:styleId="AssuntodocomentrioChar">
    <w:name w:val="Assunto do comentário Char"/>
    <w:basedOn w:val="TextodecomentrioChar"/>
    <w:rPr>
      <w:b/>
      <w:bCs/>
      <w:sz w:val="20"/>
      <w:szCs w:val="20"/>
      <w:lang w:val="en-US"/>
    </w:rPr>
  </w:style>
  <w:style w:type="paragraph" w:styleId="Textodebalo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rPr>
      <w:rFonts w:ascii="Segoe UI" w:hAnsi="Segoe UI" w:cs="Segoe UI"/>
      <w:sz w:val="18"/>
      <w:szCs w:val="18"/>
      <w:lang w:val="en-US"/>
    </w:rPr>
  </w:style>
  <w:style w:type="character" w:styleId="HiperlinkVisitado">
    <w:name w:val="FollowedHyperlink"/>
    <w:basedOn w:val="Fontepargpadro"/>
    <w:rPr>
      <w:color w:val="954F72"/>
      <w:u w:val="single"/>
    </w:rPr>
  </w:style>
  <w:style w:type="character" w:styleId="Forte">
    <w:name w:val="Strong"/>
    <w:basedOn w:val="Fontepargpadro"/>
    <w:rPr>
      <w:b/>
      <w:bCs/>
    </w:rPr>
  </w:style>
  <w:style w:type="character" w:customStyle="1" w:styleId="Ttulo2Char">
    <w:name w:val="Título 2 Char"/>
    <w:basedOn w:val="Fontepargpadro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Ttulo3Char">
    <w:name w:val="Título 3 Char"/>
    <w:basedOn w:val="Fontepargpadro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character" w:customStyle="1" w:styleId="Ttulo4Char">
    <w:name w:val="Título 4 Char"/>
    <w:basedOn w:val="Fontepargpadro"/>
    <w:rPr>
      <w:rFonts w:ascii="Calibri Light" w:eastAsia="Times New Roman" w:hAnsi="Calibri Light" w:cs="Times New Roman"/>
      <w:i/>
      <w:iCs/>
      <w:color w:val="2E74B5"/>
      <w:lang w:val="en-US"/>
    </w:rPr>
  </w:style>
  <w:style w:type="character" w:customStyle="1" w:styleId="Ttulo5Char">
    <w:name w:val="Título 5 Char"/>
    <w:basedOn w:val="Fontepargpadro"/>
    <w:rPr>
      <w:rFonts w:ascii="Calibri Light" w:eastAsia="Times New Roman" w:hAnsi="Calibri Light" w:cs="Times New Roman"/>
      <w:color w:val="2E74B5"/>
      <w:lang w:val="en-US"/>
    </w:rPr>
  </w:style>
  <w:style w:type="paragraph" w:styleId="Ttulo">
    <w:name w:val="Title"/>
    <w:basedOn w:val="Normal"/>
    <w:uiPriority w:val="10"/>
    <w:qFormat/>
    <w:pPr>
      <w:tabs>
        <w:tab w:val="left" w:pos="720"/>
      </w:tabs>
      <w:spacing w:after="120" w:line="1" w:lineRule="atLeast"/>
      <w:ind w:left="3" w:hanging="3"/>
      <w:jc w:val="both"/>
      <w:textAlignment w:val="top"/>
      <w:outlineLvl w:val="0"/>
    </w:pPr>
    <w:rPr>
      <w:rFonts w:ascii="Arial" w:eastAsia="Arial" w:hAnsi="Arial" w:cs="Arial"/>
      <w:b/>
      <w:bCs/>
      <w:sz w:val="28"/>
      <w:szCs w:val="32"/>
      <w:lang w:eastAsia="pt-BR"/>
    </w:rPr>
  </w:style>
  <w:style w:type="character" w:customStyle="1" w:styleId="TtuloChar">
    <w:name w:val="Título Char"/>
    <w:basedOn w:val="Fontepargpadro"/>
    <w:rPr>
      <w:rFonts w:ascii="Arial" w:eastAsia="Arial" w:hAnsi="Arial" w:cs="Arial"/>
      <w:b/>
      <w:bCs/>
      <w:position w:val="0"/>
      <w:sz w:val="28"/>
      <w:szCs w:val="32"/>
      <w:vertAlign w:val="baseline"/>
      <w:lang w:eastAsia="pt-BR"/>
    </w:rPr>
  </w:style>
  <w:style w:type="paragraph" w:styleId="Subttulo">
    <w:name w:val="Subtitle"/>
    <w:basedOn w:val="Normal"/>
    <w:next w:val="Normal"/>
    <w:uiPriority w:val="11"/>
    <w:qFormat/>
    <w:pPr>
      <w:tabs>
        <w:tab w:val="left" w:pos="720"/>
      </w:tabs>
      <w:spacing w:after="120" w:line="240" w:lineRule="auto"/>
      <w:ind w:left="2" w:hanging="2"/>
      <w:jc w:val="center"/>
      <w:textAlignment w:val="top"/>
      <w:outlineLvl w:val="0"/>
    </w:pPr>
    <w:rPr>
      <w:rFonts w:ascii="Arial" w:eastAsia="Arial" w:hAnsi="Arial" w:cs="Arial"/>
      <w:lang w:eastAsia="pt-BR"/>
    </w:rPr>
  </w:style>
  <w:style w:type="character" w:customStyle="1" w:styleId="SubttuloChar">
    <w:name w:val="Subtítulo Char"/>
    <w:basedOn w:val="Fontepargpadro"/>
    <w:rPr>
      <w:rFonts w:ascii="Arial" w:eastAsia="Arial" w:hAnsi="Arial" w:cs="Arial"/>
      <w:lang w:eastAsia="pt-BR"/>
    </w:rPr>
  </w:style>
  <w:style w:type="character" w:styleId="nfaseSutil">
    <w:name w:val="Subtle Emphasis"/>
    <w:rPr>
      <w:sz w:val="20"/>
      <w:szCs w:val="20"/>
    </w:rPr>
  </w:style>
  <w:style w:type="character" w:styleId="TtulodoLivro">
    <w:name w:val="Book Title"/>
  </w:style>
  <w:style w:type="character" w:styleId="RefernciaSutil">
    <w:name w:val="Subtle Reference"/>
  </w:style>
  <w:style w:type="paragraph" w:customStyle="1" w:styleId="Referncias">
    <w:name w:val="Referências"/>
    <w:basedOn w:val="Normal"/>
    <w:pPr>
      <w:tabs>
        <w:tab w:val="left" w:pos="720"/>
      </w:tabs>
      <w:spacing w:after="120" w:line="240" w:lineRule="auto"/>
      <w:ind w:left="2" w:hanging="2"/>
      <w:textAlignment w:val="top"/>
      <w:outlineLvl w:val="0"/>
    </w:pPr>
    <w:rPr>
      <w:rFonts w:ascii="Arial" w:eastAsia="Arial" w:hAnsi="Arial" w:cs="Arial"/>
      <w:lang w:eastAsia="pt-BR"/>
    </w:rPr>
  </w:style>
  <w:style w:type="character" w:customStyle="1" w:styleId="RefernciasChar">
    <w:name w:val="Referências Char"/>
    <w:rPr>
      <w:rFonts w:ascii="Arial" w:eastAsia="Arial" w:hAnsi="Arial" w:cs="Arial"/>
      <w:lang w:eastAsia="pt-BR"/>
    </w:rPr>
  </w:style>
  <w:style w:type="paragraph" w:customStyle="1" w:styleId="Default">
    <w:name w:val="Default"/>
    <w:pPr>
      <w:suppressAutoHyphens/>
      <w:autoSpaceDE w:val="0"/>
      <w:spacing w:after="0" w:line="240" w:lineRule="auto"/>
    </w:pPr>
    <w:rPr>
      <w:rFonts w:ascii="Arial" w:eastAsia="Cambria" w:hAnsi="Arial" w:cs="Arial"/>
      <w:color w:val="000000"/>
      <w:sz w:val="24"/>
      <w:szCs w:val="24"/>
    </w:rPr>
  </w:style>
  <w:style w:type="paragraph" w:styleId="Reviso">
    <w:name w:val="Revision"/>
    <w:pPr>
      <w:suppressAutoHyphens/>
      <w:spacing w:after="0" w:line="240" w:lineRule="auto"/>
    </w:pPr>
    <w:rPr>
      <w:lang w:val="en-US"/>
    </w:rPr>
  </w:style>
  <w:style w:type="numbering" w:customStyle="1" w:styleId="LFO1">
    <w:name w:val="LFO1"/>
    <w:basedOn w:val="Semlista"/>
    <w:pPr>
      <w:numPr>
        <w:numId w:val="1"/>
      </w:numPr>
    </w:pPr>
  </w:style>
  <w:style w:type="numbering" w:customStyle="1" w:styleId="LFO2">
    <w:name w:val="LFO2"/>
    <w:basedOn w:val="Semlista"/>
    <w:pPr>
      <w:numPr>
        <w:numId w:val="2"/>
      </w:numPr>
    </w:pPr>
  </w:style>
  <w:style w:type="numbering" w:customStyle="1" w:styleId="LFO3">
    <w:name w:val="LFO3"/>
    <w:basedOn w:val="Semlista"/>
    <w:pPr>
      <w:numPr>
        <w:numId w:val="3"/>
      </w:numPr>
    </w:pPr>
  </w:style>
  <w:style w:type="numbering" w:customStyle="1" w:styleId="LFO4">
    <w:name w:val="LFO4"/>
    <w:basedOn w:val="Semlista"/>
    <w:pPr>
      <w:numPr>
        <w:numId w:val="4"/>
      </w:numPr>
    </w:pPr>
  </w:style>
  <w:style w:type="numbering" w:customStyle="1" w:styleId="LFO6">
    <w:name w:val="LFO6"/>
    <w:basedOn w:val="Semlista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AA1C3-88B8-435B-9303-A088ED5EA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1736</Words>
  <Characters>9377</Characters>
  <Application>Microsoft Office Word</Application>
  <DocSecurity>0</DocSecurity>
  <Lines>78</Lines>
  <Paragraphs>22</Paragraphs>
  <ScaleCrop>false</ScaleCrop>
  <Company/>
  <LinksUpToDate>false</LinksUpToDate>
  <CharactersWithSpaces>11091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Samora Nascimento</dc:creator>
  <dc:description/>
  <cp:lastModifiedBy>João Ernesto Arzamendia</cp:lastModifiedBy>
  <cp:revision>8</cp:revision>
  <cp:lastPrinted>2019-04-02T17:51:00Z</cp:lastPrinted>
  <dcterms:created xsi:type="dcterms:W3CDTF">2026-03-22T23:19:00Z</dcterms:created>
  <dcterms:modified xsi:type="dcterms:W3CDTF">2026-03-23T17:24:00Z</dcterms:modified>
</cp:coreProperties>
</file>