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jc w:val="center"/>
      </w:pPr>
      <w:r>
        <w:rPr>
          <w:b/>
          <w:sz w:val="36"/>
        </w:rPr>
        <w:t xml:space="preserve">ML Assignment | Clustering — UCI Heart Disease Dataset</w:t>
      </w:r>
    </w:p>
    <w:p>
      <w:pPr>
        <w:pStyle w:val="Heading 1"/>
      </w:pPr>
      <w:r>
        <w:t xml:space="preserve">1. Problem Statement</w:t>
      </w:r>
    </w:p>
    <w:p>
      <w:pPr>
        <w:pStyle w:val="Normal"/>
      </w:pPr>
      <w:r>
        <w:t xml:space="preserve">This project applies unsupervised machine learning to the UCI Heart Disease dataset. The objective is to discover naturally occurring groups of patients using clinical measurements, without using the diagnosis target as a training feature.</w:t>
      </w:r>
    </w:p>
    <w:p>
      <w:pPr>
        <w:pStyle w:val="Normal"/>
      </w:pPr>
      <w:r>
        <w:t xml:space="preserve">Research question: Can patients be grouped into meaningful clinical profiles using clustering algorithms?</w:t>
      </w:r>
    </w:p>
    <w:p>
      <w:pPr>
        <w:pStyle w:val="Heading 1"/>
      </w:pPr>
      <w:r>
        <w:t xml:space="preserve">2. Dataset Description</w:t>
      </w:r>
    </w:p>
    <w:p>
      <w:pPr>
        <w:pStyle w:val="Normal"/>
      </w:pPr>
      <w:r>
        <w:t xml:space="preserve">The project uses a 920-row multi-hospital version of the UCI Heart Disease dataset with 14 columns: 13 clinical/demographic variables and one target diagnosis variable. Two duplicate rows were removed, leaving 918 unique records for clustering.</w:t>
      </w:r>
    </w:p>
    <w:tbl>
      <w:tblPr>
        <w:tblW w:w="0" w:type="auto"/>
        <w:jc w:val="center"/>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2880"/>
        <w:gridCol w:w="2880"/>
        <w:gridCol w:w="2880"/>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Feature</w:t>
            </w:r>
          </w:p>
        </w:tc>
        <w:tc>
          <w:tcPr>
            <w:tcW w:w="2880" w:type="dxa"/>
            <w:tcBorders/>
            <w:shd w:fill="auto" w:color="auto"/>
            <w:vAlign w:val="top"/>
          </w:tcPr>
          <w:p>
            <w:pPr>
              <w:pStyle w:val="Normal"/>
            </w:pPr>
            <w:r>
              <w:t xml:space="preserve">Type</w:t>
            </w:r>
          </w:p>
        </w:tc>
        <w:tc>
          <w:tcPr>
            <w:tcW w:w="2880" w:type="dxa"/>
            <w:tcBorders/>
            <w:shd w:fill="auto" w:color="auto"/>
            <w:vAlign w:val="top"/>
          </w:tcPr>
          <w:p>
            <w:pPr>
              <w:pStyle w:val="Normal"/>
            </w:pPr>
            <w:r>
              <w:t xml:space="preserve">Description</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age</w:t>
            </w:r>
          </w:p>
        </w:tc>
        <w:tc>
          <w:tcPr>
            <w:tcW w:w="2880" w:type="dxa"/>
            <w:tcBorders/>
            <w:shd w:fill="auto" w:color="auto"/>
            <w:vAlign w:val="top"/>
          </w:tcPr>
          <w:p>
            <w:pPr>
              <w:pStyle w:val="Normal"/>
            </w:pPr>
            <w:r>
              <w:t xml:space="preserve">Continuous</w:t>
            </w:r>
          </w:p>
        </w:tc>
        <w:tc>
          <w:tcPr>
            <w:tcW w:w="2880" w:type="dxa"/>
            <w:tcBorders/>
            <w:shd w:fill="auto" w:color="auto"/>
            <w:vAlign w:val="top"/>
          </w:tcPr>
          <w:p>
            <w:pPr>
              <w:pStyle w:val="Normal"/>
            </w:pPr>
            <w:r>
              <w:t xml:space="preserve">Age in years</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sex</w:t>
            </w:r>
          </w:p>
        </w:tc>
        <w:tc>
          <w:tcPr>
            <w:tcW w:w="2880" w:type="dxa"/>
            <w:tcBorders/>
            <w:shd w:fill="auto" w:color="auto"/>
            <w:vAlign w:val="top"/>
          </w:tcPr>
          <w:p>
            <w:pPr>
              <w:pStyle w:val="Normal"/>
            </w:pPr>
            <w:r>
              <w:t xml:space="preserve">Binary</w:t>
            </w:r>
          </w:p>
        </w:tc>
        <w:tc>
          <w:tcPr>
            <w:tcW w:w="2880" w:type="dxa"/>
            <w:tcBorders/>
            <w:shd w:fill="auto" w:color="auto"/>
            <w:vAlign w:val="top"/>
          </w:tcPr>
          <w:p>
            <w:pPr>
              <w:pStyle w:val="Normal"/>
            </w:pPr>
            <w:r>
              <w:t xml:space="preserve">Sex indicator</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cp</w:t>
            </w:r>
          </w:p>
        </w:tc>
        <w:tc>
          <w:tcPr>
            <w:tcW w:w="2880" w:type="dxa"/>
            <w:tcBorders/>
            <w:shd w:fill="auto" w:color="auto"/>
            <w:vAlign w:val="top"/>
          </w:tcPr>
          <w:p>
            <w:pPr>
              <w:pStyle w:val="Normal"/>
            </w:pPr>
            <w:r>
              <w:t xml:space="preserve">Categorical</w:t>
            </w:r>
          </w:p>
        </w:tc>
        <w:tc>
          <w:tcPr>
            <w:tcW w:w="2880" w:type="dxa"/>
            <w:tcBorders/>
            <w:shd w:fill="auto" w:color="auto"/>
            <w:vAlign w:val="top"/>
          </w:tcPr>
          <w:p>
            <w:pPr>
              <w:pStyle w:val="Normal"/>
            </w:pPr>
            <w:r>
              <w:t xml:space="preserve">Chest pain type</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trestbps</w:t>
            </w:r>
          </w:p>
        </w:tc>
        <w:tc>
          <w:tcPr>
            <w:tcW w:w="2880" w:type="dxa"/>
            <w:tcBorders/>
            <w:shd w:fill="auto" w:color="auto"/>
            <w:vAlign w:val="top"/>
          </w:tcPr>
          <w:p>
            <w:pPr>
              <w:pStyle w:val="Normal"/>
            </w:pPr>
            <w:r>
              <w:t xml:space="preserve">Continuous</w:t>
            </w:r>
          </w:p>
        </w:tc>
        <w:tc>
          <w:tcPr>
            <w:tcW w:w="2880" w:type="dxa"/>
            <w:tcBorders/>
            <w:shd w:fill="auto" w:color="auto"/>
            <w:vAlign w:val="top"/>
          </w:tcPr>
          <w:p>
            <w:pPr>
              <w:pStyle w:val="Normal"/>
            </w:pPr>
            <w:r>
              <w:t xml:space="preserve">Resting blood pressure</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chol</w:t>
            </w:r>
          </w:p>
        </w:tc>
        <w:tc>
          <w:tcPr>
            <w:tcW w:w="2880" w:type="dxa"/>
            <w:tcBorders/>
            <w:shd w:fill="auto" w:color="auto"/>
            <w:vAlign w:val="top"/>
          </w:tcPr>
          <w:p>
            <w:pPr>
              <w:pStyle w:val="Normal"/>
            </w:pPr>
            <w:r>
              <w:t xml:space="preserve">Continuous</w:t>
            </w:r>
          </w:p>
        </w:tc>
        <w:tc>
          <w:tcPr>
            <w:tcW w:w="2880" w:type="dxa"/>
            <w:tcBorders/>
            <w:shd w:fill="auto" w:color="auto"/>
            <w:vAlign w:val="top"/>
          </w:tcPr>
          <w:p>
            <w:pPr>
              <w:pStyle w:val="Normal"/>
            </w:pPr>
            <w:r>
              <w:t xml:space="preserve">Serum cholesterol</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fbs</w:t>
            </w:r>
          </w:p>
        </w:tc>
        <w:tc>
          <w:tcPr>
            <w:tcW w:w="2880" w:type="dxa"/>
            <w:tcBorders/>
            <w:shd w:fill="auto" w:color="auto"/>
            <w:vAlign w:val="top"/>
          </w:tcPr>
          <w:p>
            <w:pPr>
              <w:pStyle w:val="Normal"/>
            </w:pPr>
            <w:r>
              <w:t xml:space="preserve">Binary</w:t>
            </w:r>
          </w:p>
        </w:tc>
        <w:tc>
          <w:tcPr>
            <w:tcW w:w="2880" w:type="dxa"/>
            <w:tcBorders/>
            <w:shd w:fill="auto" w:color="auto"/>
            <w:vAlign w:val="top"/>
          </w:tcPr>
          <w:p>
            <w:pPr>
              <w:pStyle w:val="Normal"/>
            </w:pPr>
            <w:r>
              <w:t xml:space="preserve">Fasting blood sugar indicator</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restecg</w:t>
            </w:r>
          </w:p>
        </w:tc>
        <w:tc>
          <w:tcPr>
            <w:tcW w:w="2880" w:type="dxa"/>
            <w:tcBorders/>
            <w:shd w:fill="auto" w:color="auto"/>
            <w:vAlign w:val="top"/>
          </w:tcPr>
          <w:p>
            <w:pPr>
              <w:pStyle w:val="Normal"/>
            </w:pPr>
            <w:r>
              <w:t xml:space="preserve">Categorical</w:t>
            </w:r>
          </w:p>
        </w:tc>
        <w:tc>
          <w:tcPr>
            <w:tcW w:w="2880" w:type="dxa"/>
            <w:tcBorders/>
            <w:shd w:fill="auto" w:color="auto"/>
            <w:vAlign w:val="top"/>
          </w:tcPr>
          <w:p>
            <w:pPr>
              <w:pStyle w:val="Normal"/>
            </w:pPr>
            <w:r>
              <w:t xml:space="preserve">Resting ECG result</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thalach</w:t>
            </w:r>
          </w:p>
        </w:tc>
        <w:tc>
          <w:tcPr>
            <w:tcW w:w="2880" w:type="dxa"/>
            <w:tcBorders/>
            <w:shd w:fill="auto" w:color="auto"/>
            <w:vAlign w:val="top"/>
          </w:tcPr>
          <w:p>
            <w:pPr>
              <w:pStyle w:val="Normal"/>
            </w:pPr>
            <w:r>
              <w:t xml:space="preserve">Continuous</w:t>
            </w:r>
          </w:p>
        </w:tc>
        <w:tc>
          <w:tcPr>
            <w:tcW w:w="2880" w:type="dxa"/>
            <w:tcBorders/>
            <w:shd w:fill="auto" w:color="auto"/>
            <w:vAlign w:val="top"/>
          </w:tcPr>
          <w:p>
            <w:pPr>
              <w:pStyle w:val="Normal"/>
            </w:pPr>
            <w:r>
              <w:t xml:space="preserve">Maximum heart rate achieved</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exang</w:t>
            </w:r>
          </w:p>
        </w:tc>
        <w:tc>
          <w:tcPr>
            <w:tcW w:w="2880" w:type="dxa"/>
            <w:tcBorders/>
            <w:shd w:fill="auto" w:color="auto"/>
            <w:vAlign w:val="top"/>
          </w:tcPr>
          <w:p>
            <w:pPr>
              <w:pStyle w:val="Normal"/>
            </w:pPr>
            <w:r>
              <w:t xml:space="preserve">Binary</w:t>
            </w:r>
          </w:p>
        </w:tc>
        <w:tc>
          <w:tcPr>
            <w:tcW w:w="2880" w:type="dxa"/>
            <w:tcBorders/>
            <w:shd w:fill="auto" w:color="auto"/>
            <w:vAlign w:val="top"/>
          </w:tcPr>
          <w:p>
            <w:pPr>
              <w:pStyle w:val="Normal"/>
            </w:pPr>
            <w:r>
              <w:t xml:space="preserve">Exercise-induced angina</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oldpeak</w:t>
            </w:r>
          </w:p>
        </w:tc>
        <w:tc>
          <w:tcPr>
            <w:tcW w:w="2880" w:type="dxa"/>
            <w:tcBorders/>
            <w:shd w:fill="auto" w:color="auto"/>
            <w:vAlign w:val="top"/>
          </w:tcPr>
          <w:p>
            <w:pPr>
              <w:pStyle w:val="Normal"/>
            </w:pPr>
            <w:r>
              <w:t xml:space="preserve">Continuous</w:t>
            </w:r>
          </w:p>
        </w:tc>
        <w:tc>
          <w:tcPr>
            <w:tcW w:w="2880" w:type="dxa"/>
            <w:tcBorders/>
            <w:shd w:fill="auto" w:color="auto"/>
            <w:vAlign w:val="top"/>
          </w:tcPr>
          <w:p>
            <w:pPr>
              <w:pStyle w:val="Normal"/>
            </w:pPr>
            <w:r>
              <w:t xml:space="preserve">ST depression</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slope</w:t>
            </w:r>
          </w:p>
        </w:tc>
        <w:tc>
          <w:tcPr>
            <w:tcW w:w="2880" w:type="dxa"/>
            <w:tcBorders/>
            <w:shd w:fill="auto" w:color="auto"/>
            <w:vAlign w:val="top"/>
          </w:tcPr>
          <w:p>
            <w:pPr>
              <w:pStyle w:val="Normal"/>
            </w:pPr>
            <w:r>
              <w:t xml:space="preserve">Categorical</w:t>
            </w:r>
          </w:p>
        </w:tc>
        <w:tc>
          <w:tcPr>
            <w:tcW w:w="2880" w:type="dxa"/>
            <w:tcBorders/>
            <w:shd w:fill="auto" w:color="auto"/>
            <w:vAlign w:val="top"/>
          </w:tcPr>
          <w:p>
            <w:pPr>
              <w:pStyle w:val="Normal"/>
            </w:pPr>
            <w:r>
              <w:t xml:space="preserve">Slope of peak ST segment</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ca</w:t>
            </w:r>
          </w:p>
        </w:tc>
        <w:tc>
          <w:tcPr>
            <w:tcW w:w="2880" w:type="dxa"/>
            <w:tcBorders/>
            <w:shd w:fill="auto" w:color="auto"/>
            <w:vAlign w:val="top"/>
          </w:tcPr>
          <w:p>
            <w:pPr>
              <w:pStyle w:val="Normal"/>
            </w:pPr>
            <w:r>
              <w:t xml:space="preserve">Numeric/categorical</w:t>
            </w:r>
          </w:p>
        </w:tc>
        <w:tc>
          <w:tcPr>
            <w:tcW w:w="2880" w:type="dxa"/>
            <w:tcBorders/>
            <w:shd w:fill="auto" w:color="auto"/>
            <w:vAlign w:val="top"/>
          </w:tcPr>
          <w:p>
            <w:pPr>
              <w:pStyle w:val="Normal"/>
            </w:pPr>
            <w:r>
              <w:t xml:space="preserve">Number of major vessels</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thal</w:t>
            </w:r>
          </w:p>
        </w:tc>
        <w:tc>
          <w:tcPr>
            <w:tcW w:w="2880" w:type="dxa"/>
            <w:tcBorders/>
            <w:shd w:fill="auto" w:color="auto"/>
            <w:vAlign w:val="top"/>
          </w:tcPr>
          <w:p>
            <w:pPr>
              <w:pStyle w:val="Normal"/>
            </w:pPr>
            <w:r>
              <w:t xml:space="preserve">Categorical</w:t>
            </w:r>
          </w:p>
        </w:tc>
        <w:tc>
          <w:tcPr>
            <w:tcW w:w="2880" w:type="dxa"/>
            <w:tcBorders/>
            <w:shd w:fill="auto" w:color="auto"/>
            <w:vAlign w:val="top"/>
          </w:tcPr>
          <w:p>
            <w:pPr>
              <w:pStyle w:val="Normal"/>
            </w:pPr>
            <w:r>
              <w:t xml:space="preserve">Thalassemia indicator</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880" w:type="dxa"/>
            <w:tcBorders/>
            <w:shd w:fill="auto" w:color="auto"/>
            <w:vAlign w:val="top"/>
          </w:tcPr>
          <w:p>
            <w:pPr>
              <w:pStyle w:val="Normal"/>
            </w:pPr>
            <w:r>
              <w:t xml:space="preserve">target</w:t>
            </w:r>
          </w:p>
        </w:tc>
        <w:tc>
          <w:tcPr>
            <w:tcW w:w="2880" w:type="dxa"/>
            <w:tcBorders/>
            <w:shd w:fill="auto" w:color="auto"/>
            <w:vAlign w:val="top"/>
          </w:tcPr>
          <w:p>
            <w:pPr>
              <w:pStyle w:val="Normal"/>
            </w:pPr>
            <w:r>
              <w:t xml:space="preserve">Ordinal</w:t>
            </w:r>
          </w:p>
        </w:tc>
        <w:tc>
          <w:tcPr>
            <w:tcW w:w="2880" w:type="dxa"/>
            <w:tcBorders/>
            <w:shd w:fill="auto" w:color="auto"/>
            <w:vAlign w:val="top"/>
          </w:tcPr>
          <w:p>
            <w:pPr>
              <w:pStyle w:val="Normal"/>
            </w:pPr>
            <w:r>
              <w:t xml:space="preserve">Diagnosis/severity; excluded from training</w:t>
            </w:r>
          </w:p>
        </w:tc>
      </w:tr>
    </w:tbl>
    <w:p>
      <w:pPr>
        <w:pStyle w:val="Heading 1"/>
      </w:pPr>
      <w:r>
        <w:t xml:space="preserve">3. Preprocessing</w:t>
      </w:r>
    </w:p>
    <w:p>
      <w:pPr>
        <w:pStyle w:val="List Bullet"/>
      </w:pPr>
      <w:r>
        <w:t xml:space="preserve">Loaded the 920-row dataset.</w:t>
      </w:r>
    </w:p>
    <w:p>
      <w:pPr>
        <w:pStyle w:val="List Bullet"/>
      </w:pPr>
      <w:r>
        <w:t xml:space="preserve">Removed 2 duplicate rows, leaving 918 observations.</w:t>
      </w:r>
    </w:p>
    <w:p>
      <w:pPr>
        <w:pStyle w:val="List Bullet"/>
      </w:pPr>
      <w:r>
        <w:t xml:space="preserve">Separated target from the clustering features.</w:t>
      </w:r>
    </w:p>
    <w:p>
      <w:pPr>
        <w:pStyle w:val="List Bullet"/>
      </w:pPr>
      <w:r>
        <w:t xml:space="preserve">Handled missing values.</w:t>
      </w:r>
    </w:p>
    <w:p>
      <w:pPr>
        <w:pStyle w:val="List Bullet"/>
      </w:pPr>
      <w:r>
        <w:t xml:space="preserve">Capped continuous-feature outliers using the IQR rule.</w:t>
      </w:r>
    </w:p>
    <w:p>
      <w:pPr>
        <w:pStyle w:val="List Bullet"/>
      </w:pPr>
      <w:r>
        <w:t xml:space="preserve">Applied VarianceThreshold; no useful feature was removed, so all 13 clustering features were retained.</w:t>
      </w:r>
    </w:p>
    <w:p>
      <w:pPr>
        <w:pStyle w:val="List Bullet"/>
      </w:pPr>
      <w:r>
        <w:t xml:space="preserve">Standardized the features using StandardScaler.</w:t>
      </w:r>
    </w:p>
    <w:p>
      <w:pPr>
        <w:pStyle w:val="List Bullet"/>
      </w:pPr>
      <w:r>
        <w:t xml:space="preserve">Applied PCA and retained enough components to explain at least 90% of the variance.</w:t>
      </w:r>
    </w:p>
    <w:p>
      <w:pPr>
        <w:pStyle w:val="Normal"/>
      </w:pPr>
      <w:r>
        <w:t xml:space="preserve">PCA retained 11 components and approximately 92.76% cumulative variance. A separate 2-</w:t>
      </w:r>
      <w:r>
        <w:t xml:space="preserve">component PCA representation was used for visualization.</w:t>
      </w:r>
    </w:p>
    <w:p>
      <w:pPr>
        <w:pStyle w:val="Heading 1"/>
      </w:pPr>
      <w:r>
        <w:t xml:space="preserve">4. Clustering Algorithms</w:t>
      </w:r>
    </w:p>
    <w:p>
      <w:pPr>
        <w:pStyle w:val="Normal"/>
      </w:pPr>
      <w:r>
        <w:t xml:space="preserve">Three clustering methods were implemented:</w:t>
      </w:r>
    </w:p>
    <w:p>
      <w:pPr>
        <w:pStyle w:val="List Bullet"/>
      </w:pPr>
      <w:r>
        <w:t xml:space="preserve">K-Means clustering</w:t>
      </w:r>
    </w:p>
    <w:p>
      <w:pPr>
        <w:pStyle w:val="List Bullet"/>
      </w:pPr>
      <w:r>
        <w:t xml:space="preserve">Agglomerative (hierarchical) clustering</w:t>
      </w:r>
    </w:p>
    <w:p>
      <w:pPr>
        <w:pStyle w:val="List Bullet"/>
      </w:pPr>
      <w:r>
        <w:t xml:space="preserve">DBSCAN density-based clustering</w:t>
      </w:r>
    </w:p>
    <w:p>
      <w:pPr>
        <w:pStyle w:val="Heading 1"/>
      </w:pPr>
      <w:r>
        <w:t xml:space="preserve">5. Model Evaluation</w:t>
      </w:r>
    </w:p>
    <w:p>
      <w:pPr>
        <w:pStyle w:val="Normal"/>
      </w:pPr>
      <w:r>
        <w:t xml:space="preserve">Silhouette Score measures how well separated and compact the clusters are; higher is better. Davies-</w:t>
      </w:r>
      <w:r>
        <w:t xml:space="preserve">Bouldin Index measures similarity between clusters; lower is better.</w:t>
      </w:r>
    </w:p>
    <w:tbl>
      <w:tblPr>
        <w:tblW w:w="0" w:type="auto"/>
        <w:jc w:val="center"/>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1728"/>
        <w:gridCol w:w="1728"/>
        <w:gridCol w:w="1728"/>
        <w:gridCol w:w="1728"/>
        <w:gridCol w:w="1728"/>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1728" w:type="dxa"/>
            <w:tcBorders/>
            <w:shd w:fill="auto" w:color="auto"/>
            <w:vAlign w:val="top"/>
          </w:tcPr>
          <w:p>
            <w:pPr>
              <w:pStyle w:val="Normal"/>
            </w:pPr>
            <w:r>
              <w:t xml:space="preserve">Algorithm</w:t>
            </w:r>
          </w:p>
        </w:tc>
        <w:tc>
          <w:tcPr>
            <w:tcW w:w="1728" w:type="dxa"/>
            <w:tcBorders/>
            <w:shd w:fill="auto" w:color="auto"/>
            <w:vAlign w:val="top"/>
          </w:tcPr>
          <w:p>
            <w:pPr>
              <w:pStyle w:val="Normal"/>
            </w:pPr>
            <w:r>
              <w:t xml:space="preserve">Clusters</w:t>
            </w:r>
          </w:p>
        </w:tc>
        <w:tc>
          <w:tcPr>
            <w:tcW w:w="1728" w:type="dxa"/>
            <w:tcBorders/>
            <w:shd w:fill="auto" w:color="auto"/>
            <w:vAlign w:val="top"/>
          </w:tcPr>
          <w:p>
            <w:pPr>
              <w:pStyle w:val="Normal"/>
            </w:pPr>
            <w:r>
              <w:t xml:space="preserve">Silhouette</w:t>
            </w:r>
          </w:p>
        </w:tc>
        <w:tc>
          <w:tcPr>
            <w:tcW w:w="1728" w:type="dxa"/>
            <w:tcBorders/>
            <w:shd w:fill="auto" w:color="auto"/>
            <w:vAlign w:val="top"/>
          </w:tcPr>
          <w:p>
            <w:pPr>
              <w:pStyle w:val="Normal"/>
            </w:pPr>
            <w:r>
              <w:t xml:space="preserve">Davies-Bouldin</w:t>
            </w:r>
          </w:p>
        </w:tc>
        <w:tc>
          <w:tcPr>
            <w:tcW w:w="1728" w:type="dxa"/>
            <w:tcBorders/>
            <w:shd w:fill="auto" w:color="auto"/>
            <w:vAlign w:val="top"/>
          </w:tcPr>
          <w:p>
            <w:pPr>
              <w:pStyle w:val="Normal"/>
            </w:pPr>
            <w:r>
              <w:t xml:space="preserve">Noise</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1728" w:type="dxa"/>
            <w:tcBorders/>
            <w:shd w:fill="auto" w:color="auto"/>
            <w:vAlign w:val="top"/>
          </w:tcPr>
          <w:p>
            <w:pPr>
              <w:pStyle w:val="Normal"/>
            </w:pPr>
            <w:r>
              <w:t xml:space="preserve">K-Means (k=3)</w:t>
            </w:r>
          </w:p>
        </w:tc>
        <w:tc>
          <w:tcPr>
            <w:tcW w:w="1728" w:type="dxa"/>
            <w:tcBorders/>
            <w:shd w:fill="auto" w:color="auto"/>
            <w:vAlign w:val="top"/>
          </w:tcPr>
          <w:p>
            <w:pPr>
              <w:pStyle w:val="Normal"/>
            </w:pPr>
            <w:r>
              <w:t xml:space="preserve">3</w:t>
            </w:r>
          </w:p>
        </w:tc>
        <w:tc>
          <w:tcPr>
            <w:tcW w:w="1728" w:type="dxa"/>
            <w:tcBorders/>
            <w:shd w:fill="auto" w:color="auto"/>
            <w:vAlign w:val="top"/>
          </w:tcPr>
          <w:p>
            <w:pPr>
              <w:pStyle w:val="Normal"/>
            </w:pPr>
            <w:r>
              <w:t xml:space="preserve">0.168</w:t>
            </w:r>
          </w:p>
        </w:tc>
        <w:tc>
          <w:tcPr>
            <w:tcW w:w="1728" w:type="dxa"/>
            <w:tcBorders/>
            <w:shd w:fill="auto" w:color="auto"/>
            <w:vAlign w:val="top"/>
          </w:tcPr>
          <w:p>
            <w:pPr>
              <w:pStyle w:val="Normal"/>
            </w:pPr>
            <w:r>
              <w:t xml:space="preserve">1.916</w:t>
            </w:r>
          </w:p>
        </w:tc>
        <w:tc>
          <w:tcPr>
            <w:tcW w:w="1728" w:type="dxa"/>
            <w:tcBorders/>
            <w:shd w:fill="auto" w:color="auto"/>
            <w:vAlign w:val="top"/>
          </w:tcPr>
          <w:p>
            <w:pPr>
              <w:pStyle w:val="Normal"/>
            </w:pPr>
            <w:r>
              <w:t xml:space="preserve">0</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1728" w:type="dxa"/>
            <w:tcBorders/>
            <w:shd w:fill="auto" w:color="auto"/>
            <w:vAlign w:val="top"/>
          </w:tcPr>
          <w:p>
            <w:pPr>
              <w:pStyle w:val="Normal"/>
            </w:pPr>
            <w:r>
              <w:t xml:space="preserve">Agglomerative (k=3)</w:t>
            </w:r>
          </w:p>
        </w:tc>
        <w:tc>
          <w:tcPr>
            <w:tcW w:w="1728" w:type="dxa"/>
            <w:tcBorders/>
            <w:shd w:fill="auto" w:color="auto"/>
            <w:vAlign w:val="top"/>
          </w:tcPr>
          <w:p>
            <w:pPr>
              <w:pStyle w:val="Normal"/>
            </w:pPr>
            <w:r>
              <w:t xml:space="preserve">3</w:t>
            </w:r>
          </w:p>
        </w:tc>
        <w:tc>
          <w:tcPr>
            <w:tcW w:w="1728" w:type="dxa"/>
            <w:tcBorders/>
            <w:shd w:fill="auto" w:color="auto"/>
            <w:vAlign w:val="top"/>
          </w:tcPr>
          <w:p>
            <w:pPr>
              <w:pStyle w:val="Normal"/>
            </w:pPr>
            <w:r>
              <w:t xml:space="preserve">0.13</w:t>
            </w:r>
          </w:p>
        </w:tc>
        <w:tc>
          <w:tcPr>
            <w:tcW w:w="1728" w:type="dxa"/>
            <w:tcBorders/>
            <w:shd w:fill="auto" w:color="auto"/>
            <w:vAlign w:val="top"/>
          </w:tcPr>
          <w:p>
            <w:pPr>
              <w:pStyle w:val="Normal"/>
            </w:pPr>
            <w:r>
              <w:t xml:space="preserve">2.277</w:t>
            </w:r>
          </w:p>
        </w:tc>
        <w:tc>
          <w:tcPr>
            <w:tcW w:w="1728" w:type="dxa"/>
            <w:tcBorders/>
            <w:shd w:fill="auto" w:color="auto"/>
            <w:vAlign w:val="top"/>
          </w:tcPr>
          <w:p>
            <w:pPr>
              <w:pStyle w:val="Normal"/>
            </w:pPr>
            <w:r>
              <w:t xml:space="preserve">0</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1728" w:type="dxa"/>
            <w:tcBorders/>
            <w:shd w:fill="auto" w:color="auto"/>
            <w:vAlign w:val="top"/>
          </w:tcPr>
          <w:p>
            <w:pPr>
              <w:pStyle w:val="Normal"/>
            </w:pPr>
            <w:r>
              <w:t xml:space="preserve">DBSCAN (eps=2.8)</w:t>
            </w:r>
          </w:p>
        </w:tc>
        <w:tc>
          <w:tcPr>
            <w:tcW w:w="1728" w:type="dxa"/>
            <w:tcBorders/>
            <w:shd w:fill="auto" w:color="auto"/>
            <w:vAlign w:val="top"/>
          </w:tcPr>
          <w:p>
            <w:pPr>
              <w:pStyle w:val="Normal"/>
            </w:pPr>
            <w:r>
              <w:t xml:space="preserve">3</w:t>
            </w:r>
          </w:p>
        </w:tc>
        <w:tc>
          <w:tcPr>
            <w:tcW w:w="1728" w:type="dxa"/>
            <w:tcBorders/>
            <w:shd w:fill="auto" w:color="auto"/>
            <w:vAlign w:val="top"/>
          </w:tcPr>
          <w:p>
            <w:pPr>
              <w:pStyle w:val="Normal"/>
            </w:pPr>
            <w:r>
              <w:t xml:space="preserve">0.272</w:t>
            </w:r>
          </w:p>
        </w:tc>
        <w:tc>
          <w:tcPr>
            <w:tcW w:w="1728" w:type="dxa"/>
            <w:tcBorders/>
            <w:shd w:fill="auto" w:color="auto"/>
            <w:vAlign w:val="top"/>
          </w:tcPr>
          <w:p>
            <w:pPr>
              <w:pStyle w:val="Normal"/>
            </w:pPr>
            <w:r>
              <w:t xml:space="preserve">1.205</w:t>
            </w:r>
          </w:p>
        </w:tc>
        <w:tc>
          <w:tcPr>
            <w:tcW w:w="1728" w:type="dxa"/>
            <w:tcBorders/>
            <w:shd w:fill="auto" w:color="auto"/>
            <w:vAlign w:val="top"/>
          </w:tcPr>
          <w:p>
            <w:pPr>
              <w:pStyle w:val="Normal"/>
            </w:pPr>
            <w:r>
              <w:t xml:space="preserve">41</w:t>
            </w:r>
          </w:p>
        </w:tc>
      </w:tr>
    </w:tbl>
    <w:p>
      <w:pPr>
        <w:pStyle w:val="Heading 1"/>
      </w:pPr>
      <w:r>
        <w:t xml:space="preserve">6. Interpretation</w:t>
      </w:r>
    </w:p>
    <w:p>
      <w:pPr>
        <w:pStyle w:val="Normal"/>
      </w:pPr>
      <w:r>
        <w:t xml:space="preserve">DBSCAN (eps=2.8) achieved the strongest internal validation scores in this run, with a silhouette score of 0.272 and Davies-Bouldin index of 1.205. It identified 3 clusters and 41 noise points (approximately 4.5% of the 918 observations).</w:t>
      </w:r>
    </w:p>
    <w:p>
      <w:pPr>
        <w:pStyle w:val="Normal"/>
      </w:pPr>
      <w:r>
        <w:t xml:space="preserve">K-Means (k=3) produced a more directly interpretable three-group solution with no noise points. Its </w:t>
      </w:r>
      <w:r>
        <w:t xml:space="preserve">silhouette score was 0.168 and Davies-Bouldin index was 1.916.</w:t>
      </w:r>
    </w:p>
    <w:p>
      <w:pPr>
        <w:pStyle w:val="Normal"/>
      </w:pPr>
      <w:r>
        <w:t xml:space="preserve">For the assignment's patient-profile analysis, K-Means is used as the main interpretable model, while DBSCAN is retained as the strongest internal-metric comparison.</w:t>
      </w:r>
    </w:p>
    <w:p>
      <w:pPr>
        <w:pStyle w:val="Heading 1"/>
      </w:pPr>
      <w:r>
        <w:t xml:space="preserve">7. K-Means Cluster Profiles</w:t>
      </w:r>
    </w:p>
    <w:tbl>
      <w:tblPr>
        <w:tblW w:w="0" w:type="auto"/>
        <w:jc w:val="left"/>
        <w:tblInd w:w="0" w:type="dxa"/>
        <w:tblCellMar>
          <w:top w:w="0" w:type="dxa"/>
          <w:left w:w="108" w:type="dxa"/>
          <w:bottom w:w="0" w:type="dxa"/>
          <w:right w:w="108" w:type="dxa"/>
        </w:tblCellMar>
        <w:tblBorders>
          <w:top w:val="none" w:sz="0" w:space="0"/>
          <w:left w:val="none" w:sz="0" w:space="0"/>
          <w:bottom w:val="none" w:sz="0" w:space="0"/>
          <w:right w:val="none" w:sz="0" w:space="0"/>
          <w:insideH w:val="none" w:sz="0" w:space="0"/>
          <w:insideV w:val="none" w:sz="0" w:space="0"/>
        </w:tblBorders>
        <w:shd w:fill="auto" w:color="auto"/>
      </w:tblPr>
      <w:tblGrid>
        <w:gridCol w:w="2160"/>
        <w:gridCol w:w="2160"/>
        <w:gridCol w:w="2160"/>
        <w:gridCol w:w="2160"/>
      </w:tblGrid>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160" w:type="dxa"/>
            <w:tcBorders/>
            <w:shd w:fill="auto" w:color="auto"/>
            <w:vAlign w:val="top"/>
          </w:tcPr>
          <w:p>
            <w:pPr>
              <w:pStyle w:val="Normal"/>
            </w:pPr>
            <w:r>
              <w:t xml:space="preserve">Cluster</w:t>
            </w:r>
          </w:p>
        </w:tc>
        <w:tc>
          <w:tcPr>
            <w:tcW w:w="2160" w:type="dxa"/>
            <w:tcBorders/>
            <w:shd w:fill="auto" w:color="auto"/>
            <w:vAlign w:val="top"/>
          </w:tcPr>
          <w:p>
            <w:pPr>
              <w:pStyle w:val="Normal"/>
            </w:pPr>
            <w:r>
              <w:t xml:space="preserve">Size</w:t>
            </w:r>
          </w:p>
        </w:tc>
        <w:tc>
          <w:tcPr>
            <w:tcW w:w="2160" w:type="dxa"/>
            <w:tcBorders/>
            <w:shd w:fill="auto" w:color="auto"/>
            <w:vAlign w:val="top"/>
          </w:tcPr>
          <w:p>
            <w:pPr>
              <w:pStyle w:val="Normal"/>
            </w:pPr>
            <w:r>
              <w:t xml:space="preserve">Descriptive interpretation</w:t>
            </w:r>
          </w:p>
        </w:tc>
        <w:tc>
          <w:tcPr>
            <w:tcW w:w="2160" w:type="dxa"/>
            <w:tcBorders/>
            <w:shd w:fill="auto" w:color="auto"/>
            <w:vAlign w:val="top"/>
          </w:tcPr>
          <w:p>
            <w:pPr>
              <w:pStyle w:val="Normal"/>
            </w:pPr>
            <w:r>
              <w:t xml:space="preserve">Key profile</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160" w:type="dxa"/>
            <w:tcBorders/>
            <w:shd w:fill="auto" w:color="auto"/>
            <w:vAlign w:val="top"/>
          </w:tcPr>
          <w:p>
            <w:pPr>
              <w:pStyle w:val="Normal"/>
            </w:pPr>
            <w:r>
              <w:t xml:space="preserve">Cluster 0</w:t>
            </w:r>
          </w:p>
        </w:tc>
        <w:tc>
          <w:tcPr>
            <w:tcW w:w="2160" w:type="dxa"/>
            <w:tcBorders/>
            <w:shd w:fill="auto" w:color="auto"/>
            <w:vAlign w:val="top"/>
          </w:tcPr>
          <w:p>
            <w:pPr>
              <w:pStyle w:val="Normal"/>
            </w:pPr>
            <w:r>
              <w:t xml:space="preserve">508</w:t>
            </w:r>
          </w:p>
        </w:tc>
        <w:tc>
          <w:tcPr>
            <w:tcW w:w="2160" w:type="dxa"/>
            <w:tcBorders/>
            <w:shd w:fill="auto" w:color="auto"/>
            <w:vAlign w:val="top"/>
          </w:tcPr>
          <w:p>
            <w:pPr>
              <w:pStyle w:val="Normal"/>
            </w:pPr>
            <w:r>
              <w:t xml:space="preserve">Lower observed severity</w:t>
            </w:r>
          </w:p>
        </w:tc>
        <w:tc>
          <w:tcPr>
            <w:tcW w:w="2160" w:type="dxa"/>
            <w:tcBorders/>
            <w:shd w:fill="auto" w:color="auto"/>
            <w:vAlign w:val="top"/>
          </w:tcPr>
          <w:p>
            <w:pPr>
              <w:pStyle w:val="Normal"/>
            </w:pPr>
            <w:r>
              <w:t xml:space="preserve">Average disease-</w:t>
            </w:r>
            <w:r>
              <w:t xml:space="preserve">severity value ≈ 0.48; higher thalach; low exang prevalence; lower oldpeak.</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160" w:type="dxa"/>
            <w:tcBorders/>
            <w:shd w:fill="auto" w:color="auto"/>
            <w:vAlign w:val="top"/>
          </w:tcPr>
          <w:p>
            <w:pPr>
              <w:pStyle w:val="Normal"/>
            </w:pPr>
            <w:r>
              <w:t xml:space="preserve">Cluster 2</w:t>
            </w:r>
          </w:p>
        </w:tc>
        <w:tc>
          <w:tcPr>
            <w:tcW w:w="2160" w:type="dxa"/>
            <w:tcBorders/>
            <w:shd w:fill="auto" w:color="auto"/>
            <w:vAlign w:val="top"/>
          </w:tcPr>
          <w:p>
            <w:pPr>
              <w:pStyle w:val="Normal"/>
            </w:pPr>
            <w:r>
              <w:t xml:space="preserve">46</w:t>
            </w:r>
          </w:p>
        </w:tc>
        <w:tc>
          <w:tcPr>
            <w:tcW w:w="2160" w:type="dxa"/>
            <w:tcBorders/>
            <w:shd w:fill="auto" w:color="auto"/>
            <w:vAlign w:val="top"/>
          </w:tcPr>
          <w:p>
            <w:pPr>
              <w:pStyle w:val="Normal"/>
            </w:pPr>
            <w:r>
              <w:t xml:space="preserve">Intermediate observed severity</w:t>
            </w:r>
          </w:p>
        </w:tc>
        <w:tc>
          <w:tcPr>
            <w:tcW w:w="2160" w:type="dxa"/>
            <w:tcBorders/>
            <w:shd w:fill="auto" w:color="auto"/>
            <w:vAlign w:val="top"/>
          </w:tcPr>
          <w:p>
            <w:pPr>
              <w:pStyle w:val="Normal"/>
            </w:pPr>
            <w:r>
              <w:t xml:space="preserve">Average disease-</w:t>
            </w:r>
            <w:r>
              <w:t xml:space="preserve">severity value ≈ 1.52; intermediate thalach, oldpeak and exang characteristics.</w:t>
            </w:r>
          </w:p>
        </w:tc>
      </w:tr>
      <w:tr>
        <w:tblPrEx>
          <w:tblBorders>
            <w:top w:val="none" w:sz="0" w:space="0"/>
            <w:left w:val="none" w:sz="0" w:space="0"/>
            <w:bottom w:val="none" w:sz="0" w:space="0"/>
            <w:right w:val="none" w:sz="0" w:space="0"/>
            <w:insideH w:val="none" w:sz="0" w:space="0"/>
            <w:insideV w:val="none" w:sz="0" w:space="0"/>
          </w:tblBorders>
        </w:tblPrEx>
        <w:trPr>
          <w:trHeight w:hRule="atLeast" w:val="20"/>
        </w:trPr>
        <w:tc>
          <w:tcPr>
            <w:tcW w:w="2160" w:type="dxa"/>
            <w:tcBorders/>
            <w:shd w:fill="auto" w:color="auto"/>
            <w:vAlign w:val="top"/>
          </w:tcPr>
          <w:p>
            <w:pPr>
              <w:pStyle w:val="Normal"/>
            </w:pPr>
            <w:r>
              <w:t xml:space="preserve">Cluster 1</w:t>
            </w:r>
          </w:p>
        </w:tc>
        <w:tc>
          <w:tcPr>
            <w:tcW w:w="2160" w:type="dxa"/>
            <w:tcBorders/>
            <w:shd w:fill="auto" w:color="auto"/>
            <w:vAlign w:val="top"/>
          </w:tcPr>
          <w:p>
            <w:pPr>
              <w:pStyle w:val="Normal"/>
            </w:pPr>
            <w:r>
              <w:t xml:space="preserve">364</w:t>
            </w:r>
          </w:p>
        </w:tc>
        <w:tc>
          <w:tcPr>
            <w:tcW w:w="2160" w:type="dxa"/>
            <w:tcBorders/>
            <w:shd w:fill="auto" w:color="auto"/>
            <w:vAlign w:val="top"/>
          </w:tcPr>
          <w:p>
            <w:pPr>
              <w:pStyle w:val="Normal"/>
            </w:pPr>
            <w:r>
              <w:t xml:space="preserve">Higher observed severity</w:t>
            </w:r>
          </w:p>
        </w:tc>
        <w:tc>
          <w:tcPr>
            <w:tcW w:w="2160" w:type="dxa"/>
            <w:tcBorders/>
            <w:shd w:fill="auto" w:color="auto"/>
            <w:vAlign w:val="top"/>
          </w:tcPr>
          <w:p>
            <w:pPr>
              <w:pStyle w:val="Normal"/>
            </w:pPr>
            <w:r>
              <w:t xml:space="preserve">Average disease-</w:t>
            </w:r>
            <w:r>
              <w:t xml:space="preserve">severity value ≈ 1.65; lower thalach; high exang prevalence; higher oldpeak.</w:t>
            </w:r>
          </w:p>
        </w:tc>
      </w:tr>
    </w:tbl>
    <w:p>
      <w:pPr>
        <w:pStyle w:val="Normal"/>
      </w:pPr>
      <w:r>
        <w:t xml:space="preserve">The severity labels above are descriptive interpretations based on post-clustering comparisons. They are not clinical diagnoses and do not establish medical risk.</w:t>
      </w:r>
    </w:p>
    <w:p>
      <w:pPr>
        <w:pStyle w:val="Heading 1"/>
      </w:pPr>
      <w:r>
        <w:t xml:space="preserve">8. Conclusion</w:t>
      </w:r>
    </w:p>
    <w:p>
      <w:pPr>
        <w:pStyle w:val="Normal"/>
      </w:pPr>
      <w:r>
        <w:t xml:space="preserve">The corrected 920-row dataset supports a reproducible clustering workflow. K-Means, Agglomerative Clustering, and DBSCAN all identify structure in the standardized/PCA-transformed feature space. DBSCAN provides the strongest internal validation scores in the selected comparison, while K-Means provides the clearest three-cluster structure for profile interpretation.</w:t>
      </w:r>
    </w:p>
    <w:p>
      <w:pPr>
        <w:pStyle w:val="Heading 1"/>
      </w:pPr>
      <w:r>
        <w:t xml:space="preserve">9. Limitations</w:t>
      </w:r>
    </w:p>
    <w:p>
      <w:pPr>
        <w:pStyle w:val="List Bullet"/>
      </w:pPr>
      <w:r>
        <w:t xml:space="preserve">The dataset contains demographic imbalance, so the clusters may not represent all populations equally.</w:t>
      </w:r>
    </w:p>
    <w:p>
      <w:pPr>
        <w:pStyle w:val="List Bullet"/>
      </w:pPr>
      <w:r>
        <w:t xml:space="preserve">K-Means assumes relatively compact/spherical clusters.</w:t>
      </w:r>
    </w:p>
    <w:p>
      <w:pPr>
        <w:pStyle w:val="List Bullet"/>
      </w:pPr>
      <w:r>
        <w:t xml:space="preserve">Internal clustering scores are modest, so the groups should not be treated as sharply separated clinical categories.</w:t>
      </w:r>
    </w:p>
    <w:p>
      <w:pPr>
        <w:pStyle w:val="List Bullet"/>
      </w:pPr>
      <w:r>
        <w:t xml:space="preserve">PCA reduces direct interpretability of the original variables.</w:t>
      </w:r>
    </w:p>
    <w:p>
      <w:pPr>
        <w:pStyle w:val="List Bullet"/>
      </w:pPr>
      <w:r>
        <w:t xml:space="preserve">Comparing clusters with the held-out target after training does not prove clinical validity.</w:t>
      </w:r>
    </w:p>
    <w:p>
      <w:pPr>
        <w:pStyle w:val="Heading 1"/>
      </w:pPr>
      <w:r>
        <w:t xml:space="preserve">10. Future Work</w:t>
      </w:r>
    </w:p>
    <w:p>
      <w:pPr>
        <w:pStyle w:val="List Bullet"/>
      </w:pPr>
      <w:r>
        <w:t xml:space="preserve">Test Gaussian Mixture Models for probabilistic/soft cluster assignments.</w:t>
      </w:r>
    </w:p>
    <w:p>
      <w:pPr>
        <w:pStyle w:val="List Bullet"/>
      </w:pPr>
      <w:r>
        <w:t xml:space="preserve">Compare PCA with UMAP or t-SNE for nonlinear structure exploration.</w:t>
      </w:r>
    </w:p>
    <w:p>
      <w:pPr>
        <w:pStyle w:val="List Bullet"/>
      </w:pPr>
      <w:r>
        <w:t xml:space="preserve">Perform systematic DBSCAN parameter tuning with cluster-balance checks.</w:t>
      </w:r>
    </w:p>
    <w:p>
      <w:pPr>
        <w:pStyle w:val="List Bullet"/>
      </w:pPr>
      <w:r>
        <w:t xml:space="preserve">Validate cluster stability using repeated runs or bootstrapping.</w:t>
      </w:r>
    </w:p>
    <w:p>
      <w:pPr>
        <w:pStyle w:val="List Bullet"/>
      </w:pPr>
      <w:r>
        <w:t xml:space="preserve">Use domain-expert validation before drawing any clinical conclusions.</w:t>
      </w:r>
    </w:p>
    <w:p>
      <w:pPr>
        <w:pStyle w:val="Heading 1"/>
      </w:pPr>
      <w:r>
        <w:t xml:space="preserve">11. Reproducibility</w:t>
      </w:r>
    </w:p>
    <w:p>
      <w:pPr>
        <w:pStyle w:val="Normal"/>
      </w:pPr>
      <w:r>
        <w:t xml:space="preserve">Open clustering_assignment.ipynb, ensure Heart Disease.csv is in the same directory, and use Kernel → Restart &amp; Run All. The notebook contains the preprocessing, PCA, clustering, evaluation, visualization and interpretation workflow.</w:t>
      </w:r>
    </w:p>
    <w:sectPr>
      <w:type w:val="nextPage"/>
      <w:pgSz w:w="12240" w:h="15840"/>
      <w:pgMar w:top="1440" w:right="1800" w:bottom="1440" w:left="180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nsid w:val="FFFFFF7E"/>
    <w:lvl w:ilvl="0">
      <w:start w:val="1"/>
      <w:numFmt w:val="decimal"/>
      <w:pStyle w:val="List Number 3"/>
      <w:suff w:val="tab"/>
      <w:lvlText w:val="%1."/>
      <w:pPr>
        <w:ind w:left="1080" w:hanging="360"/>
        <w:tabs>
          <w:tab w:val="num" w:pos="108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3">
    <w:nsid w:val="FFFFFF7F"/>
    <w:lvl w:ilvl="0">
      <w:start w:val="1"/>
      <w:numFmt w:val="decimal"/>
      <w:pStyle w:val="List Number 2"/>
      <w:suff w:val="tab"/>
      <w:lvlText w:val="%1."/>
      <w:pPr>
        <w:ind w:left="720" w:hanging="360"/>
        <w:tabs>
          <w:tab w:val="num" w:pos="72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5">
    <w:nsid w:val="FFFFFF82"/>
    <w:lvl w:ilvl="0">
      <w:start w:val="0"/>
      <w:numFmt w:val="bullet"/>
      <w:pStyle w:val="List Bullet 3"/>
      <w:suff w:val="tab"/>
      <w:lvlText w:val=""/>
      <w:pPr>
        <w:ind w:left="1080" w:hanging="360"/>
        <w:tabs>
          <w:tab w:val="num" w:pos="108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6">
    <w:nsid w:val="FFFFFF83"/>
    <w:lvl w:ilvl="0">
      <w:start w:val="0"/>
      <w:numFmt w:val="bullet"/>
      <w:pStyle w:val="List Bullet 2"/>
      <w:suff w:val="tab"/>
      <w:lvlText w:val=""/>
      <w:pPr>
        <w:ind w:left="720" w:hanging="360"/>
        <w:tabs>
          <w:tab w:val="num" w:pos="72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7">
    <w:nsid w:val="FFFFFF88"/>
    <w:lvl w:ilvl="0">
      <w:start w:val="1"/>
      <w:numFmt w:val="decimal"/>
      <w:pStyle w:val="List Number"/>
      <w:suff w:val="tab"/>
      <w:lvlText w:val="%1."/>
      <w:pPr>
        <w:ind w:left="360" w:hanging="360"/>
        <w:tabs>
          <w:tab w:val="num" w:pos="360"/>
        </w:tabs>
      </w:p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abstractNum w:abstractNumId="8">
    <w:nsid w:val="FFFFFF89"/>
    <w:lvl w:ilvl="0">
      <w:start w:val="0"/>
      <w:numFmt w:val="bullet"/>
      <w:pStyle w:val="List Bullet"/>
      <w:suff w:val="tab"/>
      <w:lvlText w:val=""/>
      <w:pPr>
        <w:ind w:left="360" w:hanging="360"/>
        <w:tabs>
          <w:tab w:val="num" w:pos="360"/>
        </w:tabs>
      </w:pPr>
      <w:rPr>
        <w:rFonts w:ascii="Symbol" w:hAnsi="Symbol" w:hint="default"/>
      </w:rPr>
    </w:lvl>
    <w:lvl w:ilvl="1">
      <w:start w:val="0"/>
      <w:numFmt w:val="decimal"/>
      <w:suff w:val="tab"/>
      <w:lvlText w:val=""/>
      <w:pPr/>
    </w:lvl>
    <w:lvl w:ilvl="2">
      <w:start w:val="0"/>
      <w:numFmt w:val="decimal"/>
      <w:suff w:val="tab"/>
      <w:lvlText w:val=""/>
      <w:pPr/>
    </w:lvl>
    <w:lvl w:ilvl="3">
      <w:start w:val="0"/>
      <w:numFmt w:val="decimal"/>
      <w:suff w:val="tab"/>
      <w:lvlText w:val=""/>
      <w:pPr/>
    </w:lvl>
    <w:lvl w:ilvl="4">
      <w:start w:val="0"/>
      <w:numFmt w:val="decimal"/>
      <w:suff w:val="tab"/>
      <w:lvlText w:val=""/>
      <w:pPr/>
    </w:lvl>
    <w:lvl w:ilvl="5">
      <w:start w:val="0"/>
      <w:numFmt w:val="decimal"/>
      <w:suff w:val="tab"/>
      <w:lvlText w:val=""/>
      <w:pPr/>
    </w:lvl>
    <w:lvl w:ilvl="6">
      <w:start w:val="0"/>
      <w:numFmt w:val="decimal"/>
      <w:suff w:val="tab"/>
      <w:lvlText w:val=""/>
      <w:pPr/>
    </w:lvl>
    <w:lvl w:ilvl="7">
      <w:start w:val="0"/>
      <w:numFmt w:val="decimal"/>
      <w:suff w:val="tab"/>
      <w:lvlText w:val=""/>
      <w:pPr/>
    </w:lvl>
    <w:lvl w:ilvl="8">
      <w:start w:val="0"/>
      <w:numFmt w:val="decimal"/>
      <w:suff w:val="tab"/>
      <w:lvlText w:val=""/>
      <w:pPr/>
    </w:lvl>
  </w:abstractNum>
  <w:num w:numId="3">
    <w:abstractNumId w:val="2"/>
  </w:num>
  <w:num w:numId="4">
    <w:abstractNumId w:val="3"/>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eastAsia="ja-JP"/>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styleId="Normal">
    <w:name w:val="Normal"/>
    <w:next w:val="Normal"/>
    <w:pPr/>
    <w:rPr>
      <w:rFonts w:ascii="Aptos" w:hAnsi="Aptos"/>
      <w:sz w:val="21"/>
    </w:rPr>
  </w:style>
  <w:style w:type="paragraph" w:styleId="Header">
    <w:name w:val="Header"/>
    <w:basedOn w:val="Normal"/>
    <w:next w:val="Header"/>
    <w:link w:val="Header Char"/>
    <w:pPr>
      <w:spacing w:after="0" w:line="240" w:lineRule="auto"/>
      <w:tabs>
        <w:tab w:val="center" w:pos="4680"/>
        <w:tab w:val="right" w:pos="9360"/>
      </w:tabs>
    </w:pPr>
  </w:style>
  <w:style w:type="character" w:styleId="Header Char">
    <w:name w:val="Header Char"/>
    <w:basedOn w:val="Default Paragraph Font"/>
    <w:link w:val="Header"/>
  </w:style>
  <w:style w:type="character" w:styleId="Default Paragraph Font">
    <w:name w:val="Default Paragraph Font"/>
  </w:style>
  <w:style w:type="paragraph" w:styleId="Footer">
    <w:name w:val="Footer"/>
    <w:basedOn w:val="Normal"/>
    <w:next w:val="Footer"/>
    <w:link w:val="Footer Char"/>
    <w:pPr>
      <w:spacing w:after="0" w:line="240" w:lineRule="auto"/>
      <w:tabs>
        <w:tab w:val="center" w:pos="4680"/>
        <w:tab w:val="right" w:pos="9360"/>
      </w:tabs>
    </w:pPr>
  </w:style>
  <w:style w:type="character" w:styleId="Footer Char">
    <w:name w:val="Footer Char"/>
    <w:basedOn w:val="Default Paragraph Font"/>
    <w:link w:val="Footer"/>
  </w:style>
  <w:style w:type="paragraph" w:styleId="Heading 1">
    <w:name w:val="Heading 1"/>
    <w:basedOn w:val="Normal"/>
    <w:next w:val="Normal"/>
    <w:link w:val="Heading 1 Char"/>
    <w:pPr>
      <w:keepNext/>
      <w:keepLines/>
      <w:outlineLvl w:val="0"/>
      <w:spacing w:before="480" w:after="0"/>
    </w:pPr>
    <w:rPr>
      <w:rFonts w:asciiTheme="majorHAnsi" w:eastAsiaTheme="majorEastAsia" w:hAnsiTheme="majorHAnsi" w:cstheme="majorBidi"/>
      <w:b/>
      <w:bCs/>
      <w:color w:val="365F91"/>
      <w:sz w:val="28"/>
      <w:szCs w:val="28"/>
    </w:rPr>
  </w:style>
  <w:style w:type="character" w:styleId="Heading 1 Char">
    <w:name w:val="Heading 1 Char"/>
    <w:basedOn w:val="Default Paragraph Font"/>
    <w:link w:val="Heading 1"/>
    <w:rPr>
      <w:rFonts w:asciiTheme="majorHAnsi" w:eastAsiaTheme="majorEastAsia" w:hAnsiTheme="majorHAnsi" w:cstheme="majorBidi"/>
      <w:b/>
      <w:bCs/>
      <w:color w:val="365F91"/>
      <w:sz w:val="28"/>
      <w:szCs w:val="28"/>
    </w:rPr>
  </w:style>
  <w:style w:type="paragraph" w:styleId="Heading 2">
    <w:name w:val="Heading 2"/>
    <w:basedOn w:val="Normal"/>
    <w:next w:val="Normal"/>
    <w:link w:val="Heading 2 Char"/>
    <w:pPr>
      <w:keepNext/>
      <w:keepLines/>
      <w:outlineLvl w:val="1"/>
      <w:spacing w:before="200" w:after="0"/>
    </w:pPr>
    <w:rPr>
      <w:rFonts w:asciiTheme="majorHAnsi" w:eastAsiaTheme="majorEastAsia" w:hAnsiTheme="majorHAnsi" w:cstheme="majorBidi"/>
      <w:b/>
      <w:bCs/>
      <w:color w:val="4F81BD"/>
      <w:sz w:val="26"/>
      <w:szCs w:val="26"/>
    </w:rPr>
  </w:style>
  <w:style w:type="character" w:styleId="Heading 2 Char">
    <w:name w:val="Heading 2 Char"/>
    <w:basedOn w:val="Default Paragraph Font"/>
    <w:link w:val="Heading 2"/>
    <w:rPr>
      <w:rFonts w:asciiTheme="majorHAnsi" w:eastAsiaTheme="majorEastAsia" w:hAnsiTheme="majorHAnsi" w:cstheme="majorBidi"/>
      <w:b/>
      <w:bCs/>
      <w:color w:val="4F81BD"/>
      <w:sz w:val="26"/>
      <w:szCs w:val="26"/>
    </w:rPr>
  </w:style>
  <w:style w:type="paragraph" w:styleId="Heading 3">
    <w:name w:val="Heading 3"/>
    <w:basedOn w:val="Normal"/>
    <w:next w:val="Normal"/>
    <w:link w:val="Heading 3 Char"/>
    <w:pPr>
      <w:keepNext/>
      <w:keepLines/>
      <w:outlineLvl w:val="2"/>
      <w:spacing w:before="200" w:after="0"/>
    </w:pPr>
    <w:rPr>
      <w:rFonts w:asciiTheme="majorHAnsi" w:eastAsiaTheme="majorEastAsia" w:hAnsiTheme="majorHAnsi" w:cstheme="majorBidi"/>
      <w:b/>
      <w:bCs/>
      <w:color w:val="4F81BD"/>
    </w:rPr>
  </w:style>
  <w:style w:type="character" w:styleId="Heading 3 Char">
    <w:name w:val="Heading 3 Char"/>
    <w:basedOn w:val="Default Paragraph Font"/>
    <w:link w:val="Heading 3"/>
    <w:rPr>
      <w:rFonts w:asciiTheme="majorHAnsi" w:eastAsiaTheme="majorEastAsia" w:hAnsiTheme="majorHAnsi" w:cstheme="majorBidi"/>
      <w:b/>
      <w:bCs/>
      <w:color w:val="4F81BD"/>
    </w:rPr>
  </w:style>
  <w:style w:type="paragraph" w:styleId="Heading 4">
    <w:name w:val="Heading 4"/>
    <w:basedOn w:val="Normal"/>
    <w:next w:val="Normal"/>
    <w:link w:val="Heading 4 Char"/>
    <w:pPr>
      <w:keepNext/>
      <w:keepLines/>
      <w:outlineLvl w:val="3"/>
      <w:spacing w:before="200" w:after="0"/>
    </w:pPr>
    <w:rPr>
      <w:rFonts w:asciiTheme="majorHAnsi" w:eastAsiaTheme="majorEastAsia" w:hAnsiTheme="majorHAnsi" w:cstheme="majorBidi"/>
      <w:b/>
      <w:bCs/>
      <w:i/>
      <w:iCs/>
      <w:color w:val="4F81BD"/>
    </w:rPr>
  </w:style>
  <w:style w:type="character" w:styleId="Heading 4 Char">
    <w:name w:val="Heading 4 Char"/>
    <w:basedOn w:val="Default Paragraph Font"/>
    <w:link w:val="Heading 4"/>
    <w:rPr>
      <w:rFonts w:asciiTheme="majorHAnsi" w:eastAsiaTheme="majorEastAsia" w:hAnsiTheme="majorHAnsi" w:cstheme="majorBidi"/>
      <w:b/>
      <w:bCs/>
      <w:i/>
      <w:iCs/>
      <w:color w:val="4F81BD"/>
    </w:rPr>
  </w:style>
  <w:style w:type="paragraph" w:styleId="Heading 5">
    <w:name w:val="Heading 5"/>
    <w:basedOn w:val="Normal"/>
    <w:next w:val="Normal"/>
    <w:link w:val="Heading 5 Char"/>
    <w:pPr>
      <w:keepNext/>
      <w:keepLines/>
      <w:outlineLvl w:val="4"/>
      <w:spacing w:before="200" w:after="0"/>
    </w:pPr>
    <w:rPr>
      <w:rFonts w:asciiTheme="majorHAnsi" w:eastAsiaTheme="majorEastAsia" w:hAnsiTheme="majorHAnsi" w:cstheme="majorBidi"/>
      <w:color w:val="243F60"/>
    </w:rPr>
  </w:style>
  <w:style w:type="character" w:styleId="Heading 5 Char">
    <w:name w:val="Heading 5 Char"/>
    <w:basedOn w:val="Default Paragraph Font"/>
    <w:link w:val="Heading 5"/>
    <w:rPr>
      <w:rFonts w:asciiTheme="majorHAnsi" w:eastAsiaTheme="majorEastAsia" w:hAnsiTheme="majorHAnsi" w:cstheme="majorBidi"/>
      <w:color w:val="243F60"/>
    </w:rPr>
  </w:style>
  <w:style w:type="paragraph" w:styleId="Heading 6">
    <w:name w:val="Heading 6"/>
    <w:basedOn w:val="Normal"/>
    <w:next w:val="Normal"/>
    <w:link w:val="Heading 6 Char"/>
    <w:pPr>
      <w:keepNext/>
      <w:keepLines/>
      <w:outlineLvl w:val="5"/>
      <w:spacing w:before="200" w:after="0"/>
    </w:pPr>
    <w:rPr>
      <w:rFonts w:asciiTheme="majorHAnsi" w:eastAsiaTheme="majorEastAsia" w:hAnsiTheme="majorHAnsi" w:cstheme="majorBidi"/>
      <w:i/>
      <w:iCs/>
      <w:color w:val="243F60"/>
    </w:rPr>
  </w:style>
  <w:style w:type="character" w:styleId="Heading 6 Char">
    <w:name w:val="Heading 6 Char"/>
    <w:basedOn w:val="Default Paragraph Font"/>
    <w:link w:val="Heading 6"/>
    <w:rPr>
      <w:rFonts w:asciiTheme="majorHAnsi" w:eastAsiaTheme="majorEastAsia" w:hAnsiTheme="majorHAnsi" w:cstheme="majorBidi"/>
      <w:i/>
      <w:iCs/>
      <w:color w:val="243F60"/>
    </w:rPr>
  </w:style>
  <w:style w:type="paragraph" w:styleId="Heading 7">
    <w:name w:val="Heading 7"/>
    <w:basedOn w:val="Normal"/>
    <w:next w:val="Normal"/>
    <w:link w:val="Heading 7 Char"/>
    <w:pPr>
      <w:keepNext/>
      <w:keepLines/>
      <w:outlineLvl w:val="6"/>
      <w:spacing w:before="200" w:after="0"/>
    </w:pPr>
    <w:rPr>
      <w:rFonts w:asciiTheme="majorHAnsi" w:eastAsiaTheme="majorEastAsia" w:hAnsiTheme="majorHAnsi" w:cstheme="majorBidi"/>
      <w:i/>
      <w:iCs/>
      <w:color w:val="404040"/>
    </w:rPr>
  </w:style>
  <w:style w:type="character" w:styleId="Heading 7 Char">
    <w:name w:val="Heading 7 Char"/>
    <w:basedOn w:val="Default Paragraph Font"/>
    <w:link w:val="Heading 7"/>
    <w:rPr>
      <w:rFonts w:asciiTheme="majorHAnsi" w:eastAsiaTheme="majorEastAsia" w:hAnsiTheme="majorHAnsi" w:cstheme="majorBidi"/>
      <w:i/>
      <w:iCs/>
      <w:color w:val="404040"/>
    </w:rPr>
  </w:style>
  <w:style w:type="paragraph" w:styleId="Heading 8">
    <w:name w:val="Heading 8"/>
    <w:basedOn w:val="Normal"/>
    <w:next w:val="Normal"/>
    <w:link w:val="Heading 8 Char"/>
    <w:pPr>
      <w:keepNext/>
      <w:keepLines/>
      <w:outlineLvl w:val="7"/>
      <w:spacing w:before="200" w:after="0"/>
    </w:pPr>
    <w:rPr>
      <w:rFonts w:asciiTheme="majorHAnsi" w:eastAsiaTheme="majorEastAsia" w:hAnsiTheme="majorHAnsi" w:cstheme="majorBidi"/>
      <w:color w:val="4F81BD"/>
      <w:sz w:val="20"/>
      <w:szCs w:val="20"/>
    </w:rPr>
  </w:style>
  <w:style w:type="character" w:styleId="Heading 8 Char">
    <w:name w:val="Heading 8 Char"/>
    <w:basedOn w:val="Default Paragraph Font"/>
    <w:link w:val="Heading 8"/>
    <w:rPr>
      <w:rFonts w:asciiTheme="majorHAnsi" w:eastAsiaTheme="majorEastAsia" w:hAnsiTheme="majorHAnsi" w:cstheme="majorBidi"/>
      <w:color w:val="4F81BD"/>
      <w:sz w:val="20"/>
      <w:szCs w:val="20"/>
    </w:rPr>
  </w:style>
  <w:style w:type="paragraph" w:styleId="Heading 9">
    <w:name w:val="Heading 9"/>
    <w:basedOn w:val="Normal"/>
    <w:next w:val="Normal"/>
    <w:link w:val="Heading 9 Char"/>
    <w:pPr>
      <w:keepNext/>
      <w:keepLines/>
      <w:outlineLvl w:val="8"/>
      <w:spacing w:before="200" w:after="0"/>
    </w:pPr>
    <w:rPr>
      <w:rFonts w:asciiTheme="majorHAnsi" w:eastAsiaTheme="majorEastAsia" w:hAnsiTheme="majorHAnsi" w:cstheme="majorBidi"/>
      <w:i/>
      <w:iCs/>
      <w:color w:val="404040"/>
      <w:sz w:val="20"/>
      <w:szCs w:val="20"/>
    </w:rPr>
  </w:style>
  <w:style w:type="character" w:styleId="Heading 9 Char">
    <w:name w:val="Heading 9 Char"/>
    <w:basedOn w:val="Default Paragraph Font"/>
    <w:link w:val="Heading 9"/>
    <w:rPr>
      <w:rFonts w:asciiTheme="majorHAnsi" w:eastAsiaTheme="majorEastAsia" w:hAnsiTheme="majorHAnsi" w:cstheme="majorBidi"/>
      <w:i/>
      <w:iCs/>
      <w:color w:val="404040"/>
      <w:sz w:val="20"/>
      <w:szCs w:val="20"/>
    </w:rPr>
  </w:style>
  <w:style w:type="table" w:styleId="Normal Table">
    <w:name w:val="Normal Table"/>
    <w:next w:val="Normal Table"/>
  </w:style>
  <w:style w:type="paragraph" w:styleId="No Spacing">
    <w:name w:val="No Spacing"/>
    <w:next w:val="No Spacing"/>
    <w:pPr>
      <w:spacing w:after="0" w:line="240" w:lineRule="auto"/>
    </w:pPr>
  </w:style>
  <w:style w:type="paragraph" w:styleId="Title">
    <w:name w:val="Title"/>
    <w:basedOn w:val="Normal"/>
    <w:next w:val="Normal"/>
    <w:link w:val="Title Char"/>
    <w:pPr>
      <w:pBdr>
        <w:bottom w:val="single" w:color="4F81BD" w:sz="8" w:space="4"/>
      </w:pBdr>
      <w:spacing w:after="300" w:line="240" w:lineRule="auto"/>
      <w:contextualSpacing/>
    </w:pPr>
    <w:rPr>
      <w:rFonts w:asciiTheme="majorHAnsi" w:eastAsiaTheme="majorEastAsia" w:hAnsiTheme="majorHAnsi" w:cstheme="majorBidi"/>
      <w:color w:val="17365D"/>
      <w:sz w:val="52"/>
      <w:spacing w:val="5"/>
      <w:szCs w:val="52"/>
    </w:rPr>
  </w:style>
  <w:style w:type="character" w:styleId="Title Char">
    <w:name w:val="Title Char"/>
    <w:basedOn w:val="Default Paragraph Font"/>
    <w:link w:val="Title"/>
    <w:rPr>
      <w:rFonts w:asciiTheme="majorHAnsi" w:eastAsiaTheme="majorEastAsia" w:hAnsiTheme="majorHAnsi" w:cstheme="majorBidi"/>
      <w:color w:val="17365D"/>
      <w:sz w:val="52"/>
      <w:spacing w:val="5"/>
      <w:szCs w:val="52"/>
    </w:rPr>
  </w:style>
  <w:style w:type="paragraph" w:styleId="Subtitle">
    <w:name w:val="Subtitle"/>
    <w:basedOn w:val="Normal"/>
    <w:next w:val="Normal"/>
    <w:link w:val="Subtitle Char"/>
    <w:pPr>
      <w:numPr>
        <w:ilvl w:val="1"/>
      </w:numPr>
    </w:pPr>
    <w:rPr>
      <w:rFonts w:asciiTheme="majorHAnsi" w:eastAsiaTheme="majorEastAsia" w:hAnsiTheme="majorHAnsi" w:cstheme="majorBidi"/>
      <w:i/>
      <w:iCs/>
      <w:color w:val="4F81BD"/>
      <w:sz w:val="24"/>
      <w:spacing w:val="15"/>
      <w:szCs w:val="24"/>
    </w:rPr>
  </w:style>
  <w:style w:type="character" w:styleId="Subtitle Char">
    <w:name w:val="Subtitle Char"/>
    <w:basedOn w:val="Default Paragraph Font"/>
    <w:link w:val="Subtitle"/>
    <w:rPr>
      <w:rFonts w:asciiTheme="majorHAnsi" w:eastAsiaTheme="majorEastAsia" w:hAnsiTheme="majorHAnsi" w:cstheme="majorBidi"/>
      <w:i/>
      <w:iCs/>
      <w:color w:val="4F81BD"/>
      <w:sz w:val="24"/>
      <w:spacing w:val="15"/>
      <w:szCs w:val="24"/>
    </w:rPr>
  </w:style>
  <w:style w:type="paragraph" w:styleId="List Paragraph">
    <w:name w:val="List Paragraph"/>
    <w:basedOn w:val="Normal"/>
    <w:next w:val="List Paragraph"/>
    <w:pPr>
      <w:contextualSpacing/>
      <w:ind w:left="720"/>
    </w:pPr>
  </w:style>
  <w:style w:type="paragraph" w:styleId="Body Text">
    <w:name w:val="Body Text"/>
    <w:basedOn w:val="Normal"/>
    <w:next w:val="Body Text"/>
    <w:link w:val="Body Text Char"/>
    <w:pPr>
      <w:spacing w:after="120"/>
    </w:pPr>
  </w:style>
  <w:style w:type="character" w:styleId="Body Text Char">
    <w:name w:val="Body Text Char"/>
    <w:basedOn w:val="Default Paragraph Font"/>
    <w:link w:val="Body Text"/>
  </w:style>
  <w:style w:type="paragraph" w:styleId="Body Text 2">
    <w:name w:val="Body Text 2"/>
    <w:basedOn w:val="Normal"/>
    <w:next w:val="Body Text 2"/>
    <w:link w:val="Body Text 2 Char"/>
    <w:pPr>
      <w:spacing w:after="120" w:line="480" w:lineRule="auto"/>
    </w:pPr>
  </w:style>
  <w:style w:type="character" w:styleId="Body Text 2 Char">
    <w:name w:val="Body Text 2 Char"/>
    <w:basedOn w:val="Default Paragraph Font"/>
    <w:link w:val="Body Text 2"/>
  </w:style>
  <w:style w:type="paragraph" w:styleId="Body Text 3">
    <w:name w:val="Body Text 3"/>
    <w:basedOn w:val="Normal"/>
    <w:next w:val="Body Text 3"/>
    <w:link w:val="Body Text 3 Char"/>
    <w:pPr>
      <w:spacing w:after="120"/>
    </w:pPr>
    <w:rPr>
      <w:sz w:val="16"/>
      <w:szCs w:val="16"/>
    </w:rPr>
  </w:style>
  <w:style w:type="character" w:styleId="Body Text 3 Char">
    <w:name w:val="Body Text 3 Char"/>
    <w:basedOn w:val="Default Paragraph Font"/>
    <w:link w:val="Body Text 3"/>
    <w:rPr>
      <w:sz w:val="16"/>
      <w:szCs w:val="16"/>
    </w:rPr>
  </w:style>
  <w:style w:type="paragraph" w:styleId="List">
    <w:name w:val="List"/>
    <w:basedOn w:val="Normal"/>
    <w:next w:val="List"/>
    <w:pPr>
      <w:contextualSpacing/>
      <w:ind w:left="360" w:hanging="360"/>
    </w:pPr>
  </w:style>
  <w:style w:type="paragraph" w:styleId="List 2">
    <w:name w:val="List 2"/>
    <w:basedOn w:val="Normal"/>
    <w:next w:val="List 2"/>
    <w:pPr>
      <w:contextualSpacing/>
      <w:ind w:left="720" w:hanging="360"/>
    </w:pPr>
  </w:style>
  <w:style w:type="paragraph" w:styleId="List 3">
    <w:name w:val="List 3"/>
    <w:basedOn w:val="Normal"/>
    <w:next w:val="List 3"/>
    <w:pPr>
      <w:contextualSpacing/>
      <w:ind w:left="1080" w:hanging="360"/>
    </w:pPr>
  </w:style>
  <w:style w:type="paragraph" w:styleId="List Bullet">
    <w:name w:val="List Bullet"/>
    <w:basedOn w:val="Normal"/>
    <w:next w:val="List Bullet"/>
    <w:pPr>
      <w:numPr>
        <w:numId w:val="9"/>
      </w:numPr>
      <w:contextualSpacing/>
    </w:pPr>
  </w:style>
  <w:style w:type="paragraph" w:styleId="List Bullet 2">
    <w:name w:val="List Bullet 2"/>
    <w:basedOn w:val="Normal"/>
    <w:next w:val="List Bullet 2"/>
    <w:pPr>
      <w:numPr>
        <w:numId w:val="7"/>
      </w:numPr>
      <w:contextualSpacing/>
    </w:pPr>
  </w:style>
  <w:style w:type="paragraph" w:styleId="List Bullet 3">
    <w:name w:val="List Bullet 3"/>
    <w:basedOn w:val="Normal"/>
    <w:next w:val="List Bullet 3"/>
    <w:pPr>
      <w:numPr>
        <w:numId w:val="6"/>
      </w:numPr>
      <w:contextualSpacing/>
    </w:pPr>
  </w:style>
  <w:style w:type="paragraph" w:styleId="List Number">
    <w:name w:val="List Number"/>
    <w:basedOn w:val="Normal"/>
    <w:next w:val="List Number"/>
    <w:pPr>
      <w:numPr>
        <w:numId w:val="8"/>
      </w:numPr>
      <w:contextualSpacing/>
    </w:pPr>
  </w:style>
  <w:style w:type="paragraph" w:styleId="List Number 2">
    <w:name w:val="List Number 2"/>
    <w:basedOn w:val="Normal"/>
    <w:next w:val="List Number 2"/>
    <w:pPr>
      <w:numPr>
        <w:numId w:val="4"/>
      </w:numPr>
      <w:contextualSpacing/>
    </w:pPr>
  </w:style>
  <w:style w:type="paragraph" w:styleId="List Number 3">
    <w:name w:val="List Number 3"/>
    <w:basedOn w:val="Normal"/>
    <w:next w:val="List Number 3"/>
    <w:pPr>
      <w:numPr>
        <w:numId w:val="3"/>
      </w:numPr>
      <w:contextualSpacing/>
    </w:pPr>
  </w:style>
  <w:style w:type="paragraph" w:styleId="List Continue">
    <w:name w:val="List Continue"/>
    <w:basedOn w:val="Normal"/>
    <w:next w:val="List Continue"/>
    <w:pPr>
      <w:spacing w:after="120"/>
      <w:contextualSpacing/>
      <w:ind w:left="360"/>
    </w:pPr>
  </w:style>
  <w:style w:type="paragraph" w:styleId="List Continue 2">
    <w:name w:val="List Continue 2"/>
    <w:basedOn w:val="Normal"/>
    <w:next w:val="List Continue 2"/>
    <w:pPr>
      <w:spacing w:after="120"/>
      <w:contextualSpacing/>
      <w:ind w:left="720"/>
    </w:pPr>
  </w:style>
  <w:style w:type="paragraph" w:styleId="List Continue 3">
    <w:name w:val="List Continue 3"/>
    <w:basedOn w:val="Normal"/>
    <w:next w:val="List Continue 3"/>
    <w:pPr>
      <w:spacing w:after="120"/>
      <w:contextualSpacing/>
      <w:ind w:left="1080"/>
    </w:pPr>
  </w:style>
  <w:style w:type="paragraph" w:styleId="Macro Text">
    <w:name w:val="Macro Text"/>
    <w:next w:val="Macro Text"/>
    <w:link w:val="Macro Text Char"/>
    <w:pPr>
      <w:tabs>
        <w:tab w:val="left" w:pos="575.9999847412109"/>
        <w:tab w:val="left" w:pos="1151.9999694824219"/>
        <w:tab w:val="left" w:pos="1728.0000305175781"/>
        <w:tab w:val="left" w:pos="2303.9999389648438"/>
        <w:tab w:val="left" w:pos="2880"/>
        <w:tab w:val="left" w:pos="3456.0000610351562"/>
        <w:tab w:val="left" w:pos="4032.0001220703125"/>
      </w:tabs>
    </w:pPr>
    <w:rPr>
      <w:rFonts w:ascii="Courier" w:hAnsi="Courier"/>
      <w:sz w:val="20"/>
      <w:szCs w:val="20"/>
    </w:rPr>
  </w:style>
  <w:style w:type="character" w:styleId="Macro Text Char">
    <w:name w:val="Macro Text Char"/>
    <w:basedOn w:val="Default Paragraph Font"/>
    <w:link w:val="Macro Text"/>
    <w:rPr>
      <w:rFonts w:ascii="Courier" w:hAnsi="Courier"/>
      <w:sz w:val="20"/>
      <w:szCs w:val="20"/>
    </w:rPr>
  </w:style>
  <w:style w:type="paragraph" w:styleId="Quote">
    <w:name w:val="Quote"/>
    <w:basedOn w:val="Normal"/>
    <w:next w:val="Normal"/>
    <w:link w:val="Quote Char"/>
    <w:pPr/>
    <w:rPr>
      <w:i/>
      <w:iCs/>
      <w:color w:val="000000"/>
    </w:rPr>
  </w:style>
  <w:style w:type="character" w:styleId="Quote Char">
    <w:name w:val="Quote Char"/>
    <w:basedOn w:val="Default Paragraph Font"/>
    <w:link w:val="Quote"/>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 Paragraph Font"/>
    <w:rPr>
      <w:b/>
      <w:bCs/>
    </w:rPr>
  </w:style>
  <w:style w:type="character" w:styleId="Emphasis">
    <w:name w:val="Emphasis"/>
    <w:basedOn w:val="Default Paragraph Font"/>
    <w:rPr>
      <w:i/>
      <w:iCs/>
    </w:rPr>
  </w:style>
  <w:style w:type="paragraph" w:styleId="Intense Quote">
    <w:name w:val="Intense Quote"/>
    <w:basedOn w:val="Normal"/>
    <w:next w:val="Normal"/>
    <w:link w:val="Intense Quote Char"/>
    <w:pPr>
      <w:pBdr>
        <w:bottom w:val="single" w:color="4F81BD" w:sz="4" w:space="4"/>
      </w:pBdr>
      <w:spacing w:before="200" w:after="280"/>
      <w:ind w:left="936" w:right="936"/>
    </w:pPr>
    <w:rPr>
      <w:b/>
      <w:bCs/>
      <w:i/>
      <w:iCs/>
      <w:color w:val="4F81BD"/>
    </w:rPr>
  </w:style>
  <w:style w:type="character" w:styleId="Intense Quote Char">
    <w:name w:val="Intense Quote Char"/>
    <w:basedOn w:val="Default Paragraph Font"/>
    <w:link w:val="Intense Quote"/>
    <w:rPr>
      <w:b/>
      <w:bCs/>
      <w:i/>
      <w:iCs/>
      <w:color w:val="4F81BD"/>
    </w:rPr>
  </w:style>
  <w:style w:type="character" w:styleId="Subtle Emphasis">
    <w:name w:val="Subtle Emphasis"/>
    <w:basedOn w:val="Default Paragraph Font"/>
    <w:rPr>
      <w:i/>
      <w:iCs/>
      <w:color w:val="808080"/>
    </w:rPr>
  </w:style>
  <w:style w:type="character" w:styleId="Intense Emphasis">
    <w:name w:val="Intense Emphasis"/>
    <w:basedOn w:val="Default Paragraph Font"/>
    <w:rPr>
      <w:b/>
      <w:bCs/>
      <w:i/>
      <w:iCs/>
      <w:color w:val="4F81BD"/>
    </w:rPr>
  </w:style>
  <w:style w:type="character" w:styleId="Subtle Reference">
    <w:name w:val="Subtle Reference"/>
    <w:basedOn w:val="Default Paragraph Font"/>
    <w:rPr>
      <w:color w:val="C0504D"/>
      <w:u w:val="single"/>
    </w:rPr>
  </w:style>
  <w:style w:type="character" w:styleId="Intense Reference">
    <w:name w:val="Intense Reference"/>
    <w:basedOn w:val="Default Paragraph Font"/>
    <w:rPr>
      <w:b/>
      <w:bCs/>
      <w:color w:val="C0504D"/>
      <w:spacing w:val="5"/>
      <w:u w:val="single"/>
    </w:rPr>
  </w:style>
  <w:style w:type="character" w:styleId="Book Title">
    <w:name w:val="Book Title"/>
    <w:basedOn w:val="Default Paragraph Font"/>
    <w:rPr>
      <w:b/>
      <w:bCs/>
      <w:spacing w:val="5"/>
    </w:rPr>
  </w:style>
  <w:style w:type="paragraph" w:styleId="TOC Heading">
    <w:name w:val="TOC Heading"/>
    <w:basedOn w:val="Heading 1"/>
    <w:next w:val="Normal"/>
    <w:pPr>
      <w:outlineLvl w:val="9"/>
    </w:pPr>
  </w:style>
  <w:style w:type="table" w:styleId="Table Grid">
    <w:name w:val="Table Grid"/>
    <w:basedOn w:val="Normal Table"/>
    <w:next w:val="Table Grid"/>
  </w:style>
  <w:style w:type="table" w:styleId=" Light Shading">
    <w:name w:val=" Light Shading"/>
    <w:basedOn w:val="Normal Table"/>
    <w:next w:val=" Light Shading"/>
  </w:style>
  <w:style w:type="table" w:styleId="Light Shading Accent 1">
    <w:name w:val="Light Shading Accent 1"/>
    <w:basedOn w:val="Normal Table"/>
    <w:next w:val="Light Shading Accent 1"/>
  </w:style>
  <w:style w:type="table" w:styleId="Light Shading Accent 2">
    <w:name w:val="Light Shading Accent 2"/>
    <w:basedOn w:val="Normal Table"/>
    <w:next w:val="Light Shading Accent 2"/>
  </w:style>
  <w:style w:type="table" w:styleId="Light Shading Accent 3">
    <w:name w:val="Light Shading Accent 3"/>
    <w:basedOn w:val="Normal Table"/>
    <w:next w:val="Light Shading Accent 3"/>
  </w:style>
  <w:style w:type="table" w:styleId="Light Shading Accent 4">
    <w:name w:val="Light Shading Accent 4"/>
    <w:basedOn w:val="Normal Table"/>
    <w:next w:val="Light Shading Accent 4"/>
  </w:style>
  <w:style w:type="table" w:styleId="Light Shading Accent 5">
    <w:name w:val="Light Shading Accent 5"/>
    <w:basedOn w:val="Normal Table"/>
    <w:next w:val="Light Shading Accent 5"/>
  </w:style>
  <w:style w:type="table" w:styleId="Light Shading Accent 6">
    <w:name w:val="Light Shading Accent 6"/>
    <w:basedOn w:val="Normal Table"/>
    <w:next w:val="Light Shading Accent 6"/>
  </w:style>
  <w:style w:type="table" w:styleId="Light List">
    <w:name w:val="Light List"/>
    <w:basedOn w:val="Normal Table"/>
    <w:next w:val="Light List"/>
  </w:style>
  <w:style w:type="table" w:styleId="Light List Accent 1">
    <w:name w:val="Light List Accent 1"/>
    <w:basedOn w:val="Normal Table"/>
    <w:next w:val="Light List Accent 1"/>
  </w:style>
  <w:style w:type="table" w:styleId="Light List Accent 2">
    <w:name w:val="Light List Accent 2"/>
    <w:basedOn w:val="Normal Table"/>
    <w:next w:val="Light List Accent 2"/>
  </w:style>
  <w:style w:type="table" w:styleId="Light List Accent 3">
    <w:name w:val="Light List Accent 3"/>
    <w:basedOn w:val="Normal Table"/>
    <w:next w:val="Light List Accent 3"/>
  </w:style>
  <w:style w:type="table" w:styleId="Light List Accent 4">
    <w:name w:val="Light List Accent 4"/>
    <w:basedOn w:val="Normal Table"/>
    <w:next w:val="Light List Accent 4"/>
  </w:style>
  <w:style w:type="table" w:styleId="Light List Accent 5">
    <w:name w:val="Light List Accent 5"/>
    <w:basedOn w:val="Normal Table"/>
    <w:next w:val="Light List Accent 5"/>
  </w:style>
  <w:style w:type="table" w:styleId="Light List Accent 6">
    <w:name w:val="Light List Accent 6"/>
    <w:basedOn w:val="Normal Table"/>
    <w:next w:val="Light List Accent 6"/>
  </w:style>
  <w:style w:type="table" w:styleId="Light Grid">
    <w:name w:val="Light Grid"/>
    <w:basedOn w:val="Normal Table"/>
    <w:next w:val="Light Grid"/>
  </w:style>
  <w:style w:type="table" w:styleId="Light Grid Accent 1">
    <w:name w:val="Light Grid Accent 1"/>
    <w:basedOn w:val="Normal Table"/>
    <w:next w:val="Light Grid Accent 1"/>
  </w:style>
  <w:style w:type="table" w:styleId="Light Grid Accent 2">
    <w:name w:val="Light Grid Accent 2"/>
    <w:basedOn w:val="Normal Table"/>
    <w:next w:val="Light Grid Accent 2"/>
  </w:style>
  <w:style w:type="table" w:styleId=" Light Grid Accent 3">
    <w:name w:val=" Light Grid Accent 3"/>
    <w:basedOn w:val="Normal Table"/>
    <w:next w:val=" Light Grid Accent 3"/>
  </w:style>
  <w:style w:type="table" w:styleId="Light Grid Accent 4">
    <w:name w:val="Light Grid Accent 4"/>
    <w:basedOn w:val="Normal Table"/>
    <w:next w:val="Light Grid Accent 4"/>
  </w:style>
  <w:style w:type="table" w:styleId="Light Grid Accent 5">
    <w:name w:val="Light Grid Accent 5"/>
    <w:basedOn w:val="Normal Table"/>
    <w:next w:val="Light Grid Accent 5"/>
  </w:style>
  <w:style w:type="table" w:styleId="Light Grid Accent 6">
    <w:name w:val="Light Grid Accent 6"/>
    <w:basedOn w:val="Normal Table"/>
    <w:next w:val="Light Grid Accent 6"/>
  </w:style>
  <w:style w:type="table" w:styleId="Medium Shading 1">
    <w:name w:val="Medium Shading 1"/>
    <w:basedOn w:val="Normal Table"/>
    <w:next w:val="Medium Shading 1"/>
  </w:style>
  <w:style w:type="table" w:styleId="Medium Shading 1 Accent 1">
    <w:name w:val="Medium Shading 1 Accent 1"/>
    <w:basedOn w:val="Normal Table"/>
    <w:next w:val="Medium Shading 1 Accent 1"/>
  </w:style>
  <w:style w:type="table" w:styleId="Medium Shading 1 Accent 2">
    <w:name w:val="Medium Shading 1 Accent 2"/>
    <w:basedOn w:val="Normal Table"/>
    <w:next w:val="Medium Shading 1 Accent 2"/>
  </w:style>
  <w:style w:type="table" w:styleId="Medium Shading 1 Accent 3">
    <w:name w:val="Medium Shading 1 Accent 3"/>
    <w:basedOn w:val="Normal Table"/>
    <w:next w:val="Medium Shading 1 Accent 3"/>
  </w:style>
  <w:style w:type="table" w:styleId="Medium Shading 1 Accent 4">
    <w:name w:val="Medium Shading 1 Accent 4"/>
    <w:basedOn w:val="Normal Table"/>
    <w:next w:val="Medium Shading 1 Accent 4"/>
  </w:style>
  <w:style w:type="table" w:styleId="Medium Shading 1 Accent 5">
    <w:name w:val="Medium Shading 1 Accent 5"/>
    <w:basedOn w:val="Normal Table"/>
    <w:next w:val="Medium Shading 1 Accent 5"/>
  </w:style>
  <w:style w:type="table" w:styleId="Medium Shading 1 Accent 6">
    <w:name w:val="Medium Shading 1 Accent 6"/>
    <w:basedOn w:val="Normal Table"/>
    <w:next w:val="Medium Shading 1 Accent 6"/>
  </w:style>
  <w:style w:type="table" w:styleId="Medium Shading 2">
    <w:name w:val="Medium Shading 2"/>
    <w:basedOn w:val="Normal Table"/>
    <w:next w:val="Medium Shading 2"/>
  </w:style>
  <w:style w:type="table" w:styleId="Medium Shading 2 Accent 1">
    <w:name w:val="Medium Shading 2 Accent 1"/>
    <w:basedOn w:val="Normal Table"/>
    <w:next w:val="Medium Shading 2 Accent 1"/>
  </w:style>
  <w:style w:type="table" w:styleId="Medium Shading 2 Accent 2">
    <w:name w:val="Medium Shading 2 Accent 2"/>
    <w:basedOn w:val="Normal Table"/>
    <w:next w:val="Medium Shading 2 Accent 2"/>
  </w:style>
  <w:style w:type="table" w:styleId="Medium Shading 2 Accent 3">
    <w:name w:val="Medium Shading 2 Accent 3"/>
    <w:basedOn w:val="Normal Table"/>
    <w:next w:val="Medium Shading 2 Accent 3"/>
  </w:style>
  <w:style w:type="table" w:styleId="Medium Shading 2 Accent 4">
    <w:name w:val="Medium Shading 2 Accent 4"/>
    <w:basedOn w:val="Normal Table"/>
    <w:next w:val="Medium Shading 2 Accent 4"/>
  </w:style>
  <w:style w:type="table" w:styleId="Medium Shading 2 Accent 5">
    <w:name w:val="Medium Shading 2 Accent 5"/>
    <w:basedOn w:val="Normal Table"/>
    <w:next w:val="Medium Shading 2 Accent 5"/>
  </w:style>
  <w:style w:type="table" w:styleId="Medium Shading 2 Accent 6">
    <w:name w:val="Medium Shading 2 Accent 6"/>
    <w:basedOn w:val="Normal Table"/>
    <w:next w:val="Medium Shading 2 Accent 6"/>
  </w:style>
  <w:style w:type="table" w:styleId="Medium List 1">
    <w:name w:val="Medium List 1"/>
    <w:basedOn w:val="Normal Table"/>
    <w:next w:val="Medium List 1"/>
  </w:style>
  <w:style w:type="table" w:styleId="Medium List 1 Accent 1">
    <w:name w:val="Medium List 1 Accent 1"/>
    <w:basedOn w:val="Normal Table"/>
    <w:next w:val="Medium List 1 Accent 1"/>
  </w:style>
  <w:style w:type="table" w:styleId="Medium List 1 Accent 2">
    <w:name w:val="Medium List 1 Accent 2"/>
    <w:basedOn w:val="Normal Table"/>
    <w:next w:val="Medium List 1 Accent 2"/>
  </w:style>
  <w:style w:type="table" w:styleId="Medium List 1 Accent 3">
    <w:name w:val="Medium List 1 Accent 3"/>
    <w:basedOn w:val="Normal Table"/>
    <w:next w:val="Medium List 1 Accent 3"/>
  </w:style>
  <w:style w:type="table" w:styleId="Medium List 1 Accent 4">
    <w:name w:val="Medium List 1 Accent 4"/>
    <w:basedOn w:val="Normal Table"/>
    <w:next w:val="Medium List 1 Accent 4"/>
  </w:style>
  <w:style w:type="table" w:styleId="Medium List 1 Accent 5">
    <w:name w:val="Medium List 1 Accent 5"/>
    <w:basedOn w:val="Normal Table"/>
    <w:next w:val="Medium List 1 Accent 5"/>
  </w:style>
  <w:style w:type="table" w:styleId="Medium List 1 Accent 6">
    <w:name w:val="Medium List 1 Accent 6"/>
    <w:basedOn w:val="Normal Table"/>
    <w:next w:val="Medium List 1 Accent 6"/>
  </w:style>
  <w:style w:type="table" w:styleId="Medium List 2">
    <w:name w:val="Medium List 2"/>
    <w:basedOn w:val="Normal Table"/>
    <w:next w:val="Medium List 2"/>
  </w:style>
  <w:style w:type="table" w:styleId="Medium List 2 Accent 1">
    <w:name w:val="Medium List 2 Accent 1"/>
    <w:basedOn w:val="Normal Table"/>
    <w:next w:val="Medium List 2 Accent 1"/>
  </w:style>
  <w:style w:type="table" w:styleId="Medium List 2 Accent 2">
    <w:name w:val="Medium List 2 Accent 2"/>
    <w:basedOn w:val="Normal Table"/>
    <w:next w:val="Medium List 2 Accent 2"/>
  </w:style>
  <w:style w:type="table" w:styleId="Medium List 2 Accent 3">
    <w:name w:val="Medium List 2 Accent 3"/>
    <w:basedOn w:val="Normal Table"/>
    <w:next w:val="Medium List 2 Accent 3"/>
  </w:style>
  <w:style w:type="table" w:styleId="Medium List 2 Accent 4">
    <w:name w:val="Medium List 2 Accent 4"/>
    <w:basedOn w:val="Normal Table"/>
    <w:next w:val="Medium List 2 Accent 4"/>
  </w:style>
  <w:style w:type="table" w:styleId="Medium List 2 Accent 5">
    <w:name w:val="Medium List 2 Accent 5"/>
    <w:basedOn w:val="Normal Table"/>
    <w:next w:val="Medium List 2 Accent 5"/>
  </w:style>
  <w:style w:type="table" w:styleId="Medium List 2 Accent 6">
    <w:name w:val="Medium List 2 Accent 6"/>
    <w:basedOn w:val="Normal Table"/>
    <w:next w:val="Medium List 2 Accent 6"/>
  </w:style>
  <w:style w:type="table" w:styleId="Medium Grid 1">
    <w:name w:val="Medium Grid 1"/>
    <w:basedOn w:val="Normal Table"/>
    <w:next w:val="Medium Grid 1"/>
  </w:style>
  <w:style w:type="table" w:styleId="Medium Grid 1 Accent 1">
    <w:name w:val="Medium Grid 1 Accent 1"/>
    <w:basedOn w:val="Normal Table"/>
    <w:next w:val="Medium Grid 1 Accent 1"/>
  </w:style>
  <w:style w:type="table" w:styleId="Medium Grid 1 Accent 2">
    <w:name w:val="Medium Grid 1 Accent 2"/>
    <w:basedOn w:val="Normal Table"/>
    <w:next w:val="Medium Grid 1 Accent 2"/>
  </w:style>
  <w:style w:type="table" w:styleId="Medium Grid 1 Accent 3">
    <w:name w:val="Medium Grid 1 Accent 3"/>
    <w:basedOn w:val="Normal Table"/>
    <w:next w:val="Medium Grid 1 Accent 3"/>
  </w:style>
  <w:style w:type="table" w:styleId="Medium Grid 1 Accent 4">
    <w:name w:val="Medium Grid 1 Accent 4"/>
    <w:basedOn w:val="Normal Table"/>
    <w:next w:val="Medium Grid 1 Accent 4"/>
  </w:style>
  <w:style w:type="table" w:styleId="Medium Grid 1 Accent 5">
    <w:name w:val="Medium Grid 1 Accent 5"/>
    <w:basedOn w:val="Normal Table"/>
    <w:next w:val="Medium Grid 1 Accent 5"/>
  </w:style>
  <w:style w:type="table" w:styleId="Medium Grid 1 Accent 6">
    <w:name w:val="Medium Grid 1 Accent 6"/>
    <w:basedOn w:val="Normal Table"/>
    <w:next w:val="Medium Grid 1 Accent 6"/>
  </w:style>
  <w:style w:type="table" w:styleId="Medium Grid 2">
    <w:name w:val="Medium Grid 2"/>
    <w:basedOn w:val="Normal Table"/>
    <w:next w:val="Medium Grid 2"/>
  </w:style>
  <w:style w:type="table" w:styleId="Medium Grid 2 Accent 1">
    <w:name w:val="Medium Grid 2 Accent 1"/>
    <w:basedOn w:val="Normal Table"/>
    <w:next w:val="Medium Grid 2 Accent 1"/>
  </w:style>
  <w:style w:type="table" w:styleId="Medium Grid 2 Accent 2">
    <w:name w:val="Medium Grid 2 Accent 2"/>
    <w:basedOn w:val="Normal Table"/>
    <w:next w:val="Medium Grid 2 Accent 2"/>
  </w:style>
  <w:style w:type="table" w:styleId="Medium Grid 2 Accent 3">
    <w:name w:val="Medium Grid 2 Accent 3"/>
    <w:basedOn w:val="Normal Table"/>
    <w:next w:val="Medium Grid 2 Accent 3"/>
  </w:style>
  <w:style w:type="table" w:styleId="Medium Grid 2 Accent 4">
    <w:name w:val="Medium Grid 2 Accent 4"/>
    <w:basedOn w:val="Normal Table"/>
    <w:next w:val="Medium Grid 2 Accent 4"/>
  </w:style>
  <w:style w:type="table" w:styleId="Medium Grid 2 Accent 5">
    <w:name w:val="Medium Grid 2 Accent 5"/>
    <w:basedOn w:val="Normal Table"/>
    <w:next w:val="Medium Grid 2 Accent 5"/>
  </w:style>
  <w:style w:type="table" w:styleId="Medium Grid 2 Accent 6">
    <w:name w:val="Medium Grid 2 Accent 6"/>
    <w:basedOn w:val="Normal Table"/>
    <w:next w:val="Medium Grid 2 Accent 6"/>
  </w:style>
  <w:style w:type="table" w:styleId="Medium Grid 3">
    <w:name w:val="Medium Grid 3"/>
    <w:basedOn w:val="Normal Table"/>
    <w:next w:val="Medium Grid 3"/>
  </w:style>
  <w:style w:type="table" w:styleId="Medium Grid 3 Accent 1">
    <w:name w:val="Medium Grid 3 Accent 1"/>
    <w:basedOn w:val="Normal Table"/>
    <w:next w:val="Medium Grid 3 Accent 1"/>
  </w:style>
  <w:style w:type="table" w:styleId="Medium Grid 3 Accent 2">
    <w:name w:val="Medium Grid 3 Accent 2"/>
    <w:basedOn w:val="Normal Table"/>
    <w:next w:val="Medium Grid 3 Accent 2"/>
  </w:style>
  <w:style w:type="table" w:styleId="Medium Grid 3 Accent 3">
    <w:name w:val="Medium Grid 3 Accent 3"/>
    <w:basedOn w:val="Normal Table"/>
    <w:next w:val="Medium Grid 3 Accent 3"/>
  </w:style>
  <w:style w:type="table" w:styleId="Medium Grid 3 Accent 4">
    <w:name w:val="Medium Grid 3 Accent 4"/>
    <w:basedOn w:val="Normal Table"/>
    <w:next w:val="Medium Grid 3 Accent 4"/>
  </w:style>
  <w:style w:type="table" w:styleId="Medium Grid 3 Accent5">
    <w:name w:val="Medium Grid 3 Accent5"/>
    <w:basedOn w:val="Normal Table"/>
    <w:next w:val="Medium Grid 3 Accent5"/>
  </w:style>
  <w:style w:type="table" w:styleId="Medium Grid 3 Accent 6">
    <w:name w:val="Medium Grid 3 Accent 6"/>
    <w:basedOn w:val="Normal Table"/>
    <w:next w:val="Medium Grid 3 Accent 6"/>
  </w:style>
  <w:style w:type="table" w:styleId="Dark List">
    <w:name w:val="Dark List"/>
    <w:basedOn w:val="Normal Table"/>
    <w:next w:val="Dark List"/>
  </w:style>
  <w:style w:type="table" w:styleId="Dark List Accent 1">
    <w:name w:val="Dark List Accent 1"/>
    <w:basedOn w:val="Normal Table"/>
    <w:next w:val="Dark List Accent 1"/>
  </w:style>
  <w:style w:type="table" w:styleId="Dark List Accent 2">
    <w:name w:val="Dark List Accent 2"/>
    <w:basedOn w:val="Normal Table"/>
    <w:next w:val="Dark List Accent 2"/>
  </w:style>
  <w:style w:type="table" w:styleId="Dark List Accent 3">
    <w:name w:val="Dark List Accent 3"/>
    <w:basedOn w:val="Normal Table"/>
    <w:next w:val="Dark List Accent 3"/>
  </w:style>
  <w:style w:type="table" w:styleId="Dark List Accent 4">
    <w:name w:val="Dark List Accent 4"/>
    <w:basedOn w:val="Normal Table"/>
    <w:next w:val="Dark List Accent 4"/>
  </w:style>
  <w:style w:type="table" w:styleId="Dark List Accent 5">
    <w:name w:val="Dark List Accent 5"/>
    <w:basedOn w:val="Normal Table"/>
    <w:next w:val="Dark List Accent 5"/>
  </w:style>
  <w:style w:type="table" w:styleId="Dark List Accent 6">
    <w:name w:val="Dark List Accent 6"/>
    <w:basedOn w:val="Normal Table"/>
    <w:next w:val="Dark List Accent 6"/>
  </w:style>
  <w:style w:type="table" w:styleId="Colorful Shading">
    <w:name w:val="Colorful Shading"/>
    <w:basedOn w:val="Normal Table"/>
    <w:next w:val="Colorful Shading"/>
  </w:style>
  <w:style w:type="table" w:styleId="Colorful Shading Accent 1">
    <w:name w:val="Colorful Shading Accent 1"/>
    <w:basedOn w:val="Normal Table"/>
    <w:next w:val="Colorful Shading Accent 1"/>
  </w:style>
  <w:style w:type="table" w:styleId="Colorful Shading Accent 2">
    <w:name w:val="Colorful Shading Accent 2"/>
    <w:basedOn w:val="Normal Table"/>
    <w:next w:val="Colorful Shading Accent 2"/>
  </w:style>
  <w:style w:type="table" w:styleId="Colorful Shading Accent 3">
    <w:name w:val="Colorful Shading Accent 3"/>
    <w:basedOn w:val="Normal Table"/>
    <w:next w:val="Colorful Shading Accent 3"/>
  </w:style>
  <w:style w:type="table" w:styleId="Colorful Shading Accent 4">
    <w:name w:val="Colorful Shading Accent 4"/>
    <w:basedOn w:val="Normal Table"/>
    <w:next w:val="Colorful Shading Accent 4"/>
  </w:style>
  <w:style w:type="table" w:styleId="Colorful Shading Accent 5">
    <w:name w:val="Colorful Shading Accent 5"/>
    <w:basedOn w:val="Normal Table"/>
    <w:next w:val="Colorful Shading Accent 5"/>
  </w:style>
  <w:style w:type="table" w:styleId="Colorful Shading Accent 6">
    <w:name w:val="Colorful Shading Accent 6"/>
    <w:basedOn w:val="Normal Table"/>
    <w:next w:val="Colorful Shading Accent 6"/>
  </w:style>
  <w:style w:type="table" w:styleId="Colorful List">
    <w:name w:val="Colorful List"/>
    <w:basedOn w:val="Normal Table"/>
    <w:next w:val="Colorful List"/>
  </w:style>
  <w:style w:type="table" w:styleId="Colorful List Accent 1">
    <w:name w:val="Colorful List Accent 1"/>
    <w:basedOn w:val="Normal Table"/>
    <w:next w:val="Colorful List Accent 1"/>
  </w:style>
  <w:style w:type="table" w:styleId="Colorful List Accent 2">
    <w:name w:val="Colorful List Accent 2"/>
    <w:basedOn w:val="Normal Table"/>
    <w:next w:val="Colorful List Accent 2"/>
  </w:style>
  <w:style w:type="table" w:styleId="Colorful List Accent 3">
    <w:name w:val="Colorful List Accent 3"/>
    <w:basedOn w:val="Normal Table"/>
    <w:next w:val="Colorful List Accent 3"/>
  </w:style>
  <w:style w:type="table" w:styleId="Colorful List Accent 4">
    <w:name w:val="Colorful List Accent 4"/>
    <w:basedOn w:val="Normal Table"/>
    <w:next w:val="Colorful List Accent 4"/>
  </w:style>
  <w:style w:type="table" w:styleId="Colorful List Accent 5">
    <w:name w:val="Colorful List Accent 5"/>
    <w:basedOn w:val="Normal Table"/>
    <w:next w:val="Colorful List Accent 5"/>
  </w:style>
  <w:style w:type="table" w:styleId="Colorful List Accent 6">
    <w:name w:val="Colorful List Accent 6"/>
    <w:basedOn w:val="Normal Table"/>
    <w:next w:val="Colorful List Accent 6"/>
  </w:style>
  <w:style w:type="table" w:styleId="Colorful Grid">
    <w:name w:val="Colorful Grid"/>
    <w:basedOn w:val="Normal Table"/>
    <w:next w:val="Colorful Grid"/>
  </w:style>
  <w:style w:type="table" w:styleId="Colorful Grid Accent 1">
    <w:name w:val="Colorful Grid Accent 1"/>
    <w:basedOn w:val="Normal Table"/>
    <w:next w:val="Colorful Grid Accent 1"/>
  </w:style>
  <w:style w:type="table" w:styleId="Colorful Grid Accent 2">
    <w:name w:val="Colorful Grid Accent 2"/>
    <w:basedOn w:val="Normal Table"/>
    <w:next w:val="Colorful Grid Accent 2"/>
  </w:style>
  <w:style w:type="table" w:styleId="Colorful Grid Accent 3">
    <w:name w:val="Colorful Grid Accent 3"/>
    <w:basedOn w:val="Normal Table"/>
    <w:next w:val="Colorful Grid Accent 3"/>
  </w:style>
  <w:style w:type="table" w:styleId="Colorful Grid Accent 4">
    <w:name w:val="Colorful Grid Accent 4"/>
    <w:basedOn w:val="Normal Table"/>
    <w:next w:val="Colorful Grid Accent 4"/>
  </w:style>
  <w:style w:type="table" w:styleId="Colorful Grid Accent 5">
    <w:name w:val="Colorful Grid Accent 5"/>
    <w:basedOn w:val="Normal Table"/>
    <w:next w:val="Colorful Grid Accent 5"/>
  </w:style>
  <w:style w:type="table" w:styleId="Colorful Grid Accent 6">
    <w:name w:val="Colorful Grid Accent 6"/>
    <w:basedOn w:val="Normal Table"/>
    <w:next w:val="Colorful Grid Accent 6"/>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