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handout-10---file-paths-formatting-floating-figures-cloud.sagemath-plagiarism-and-next-semester."/>
    <w:p>
      <w:pPr>
        <w:pStyle w:val="Heading1"/>
      </w:pPr>
      <w:r>
        <w:t xml:space="preserve">Computing for mathematics handout 10 - File paths, formatting, floating figures, cloud.sagemath, plagiarism and next semester.</w:t>
      </w:r>
    </w:p>
    <w:bookmarkEnd w:id="21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22" w:name="what-you-have-learnt-this-week"/>
    <w:p>
      <w:pPr>
        <w:pStyle w:val="Heading2"/>
      </w:pPr>
      <w:r>
        <w:t xml:space="preserve">What you have learnt this week:</w:t>
      </w:r>
    </w:p>
    <w:bookmarkEnd w:id="22"/>
    <w:p>
      <w:r>
        <w:t xml:space="preserve">LaTeX.</w:t>
      </w:r>
    </w:p>
    <w:bookmarkStart w:id="23" w:name="paths"/>
    <w:p>
      <w:pPr>
        <w:pStyle w:val="Heading2"/>
      </w:pPr>
      <w:r>
        <w:t xml:space="preserve">Paths</w:t>
      </w:r>
    </w:p>
    <w:bookmarkEnd w:id="23"/>
    <w:p>
      <w:r>
        <w:t xml:space="preserve">There are two (popular) types of operating systems:</w:t>
      </w:r>
    </w:p>
    <w:p>
      <w:pPr>
        <w:numPr>
          <w:numId w:val="2"/>
          <w:ilvl w:val="0"/>
        </w:numPr>
      </w:pPr>
      <w:r>
        <w:t xml:space="preserve">*nix (which powers Linux and Mac computers): more popular for coding.</w:t>
      </w:r>
    </w:p>
    <w:p>
      <w:pPr>
        <w:numPr>
          <w:numId w:val="2"/>
          <w:ilvl w:val="0"/>
        </w:numPr>
      </w:pPr>
      <w:r>
        <w:t xml:space="preserve">Windows: more popular for gaming.</w:t>
      </w:r>
    </w:p>
    <w:p>
      <w:r>
        <w:t xml:space="preserve">File paths on *nix machines use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to separate directories:</w:t>
      </w:r>
    </w:p>
    <w:p>
      <w:pPr>
        <w:pStyle w:val="SourceCode"/>
      </w:pPr>
      <w:r>
        <w:rPr>
          <w:rStyle w:val="VerbatimChar"/>
        </w:rPr>
        <w:t xml:space="preserve">/home/vince/photos</w:t>
      </w:r>
    </w:p>
    <w:p>
      <w:r>
        <w:t xml:space="preserve">On Windows machines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is used:</w:t>
      </w:r>
    </w:p>
    <w:p>
      <w:pPr>
        <w:pStyle w:val="SourceCode"/>
      </w:pPr>
      <w:r>
        <w:rPr>
          <w:rStyle w:val="VerbatimChar"/>
        </w:rPr>
        <w:t xml:space="preserve">C:\vince\photos</w:t>
      </w:r>
    </w:p>
    <w:p>
      <w:r>
        <w:t xml:space="preserve">LaTeX uses the *nix syntax</w:t>
      </w:r>
      <w:r>
        <w:t xml:space="preserve"> </w:t>
      </w:r>
      <w:r>
        <w:rPr>
          <w:b/>
        </w:rPr>
        <w:t xml:space="preserve">even</w:t>
      </w:r>
      <w:r>
        <w:t xml:space="preserve"> </w:t>
      </w:r>
      <w:r>
        <w:t xml:space="preserve">on Windows.</w:t>
      </w:r>
    </w:p>
    <w:p>
      <w:r>
        <w:t xml:space="preserve">Good practice:</w:t>
      </w:r>
    </w:p>
    <w:p>
      <w:pPr>
        <w:numPr>
          <w:numId w:val="3"/>
          <w:ilvl w:val="0"/>
        </w:numPr>
      </w:pPr>
      <w:r>
        <w:t xml:space="preserve">No spaces in files and/or directory names.</w:t>
      </w:r>
    </w:p>
    <w:p>
      <w:pPr>
        <w:numPr>
          <w:numId w:val="3"/>
          <w:ilvl w:val="0"/>
        </w:numPr>
      </w:pPr>
      <w:r>
        <w:t xml:space="preserve">Have a directory in your folder with your images: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. Refer to those images: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\includegraphics{./Images/pic.png}</w:t>
      </w:r>
    </w:p>
    <w:p>
      <w:pPr>
        <w:numPr>
          <w:numId w:val="1"/>
          <w:ilvl w:val="0"/>
        </w:numPr>
      </w:pPr>
      <w:r>
        <w:t xml:space="preserve">This helps keep your directory tidy.</w:t>
      </w:r>
    </w:p>
    <w:bookmarkStart w:id="24" w:name="page-formatting"/>
    <w:p>
      <w:pPr>
        <w:pStyle w:val="Heading2"/>
      </w:pPr>
      <w:r>
        <w:t xml:space="preserve">Page formatting</w:t>
      </w:r>
    </w:p>
    <w:bookmarkEnd w:id="24"/>
    <w:p>
      <w:r>
        <w:t xml:space="preserve">The following in your 'preamble' (before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) will use up the full page:</w:t>
      </w:r>
    </w:p>
    <w:p>
      <w:pPr>
        <w:pStyle w:val="SourceCode"/>
      </w:pPr>
      <w:r>
        <w:rPr>
          <w:rStyle w:val="VerbatimChar"/>
        </w:rPr>
        <w:t xml:space="preserve">\usepackage{fullpage}</w:t>
      </w:r>
      <w:r>
        <w:cr/>
      </w:r>
      <w:r>
        <w:rPr>
          <w:rStyle w:val="VerbatimChar"/>
        </w:rPr>
        <w:t xml:space="preserve">\usepackage{parskip}</w:t>
      </w:r>
    </w:p>
    <w:p>
      <w:r>
        <w:t xml:space="preserve">There are other ways to change the layout of a LaTeX page:</w:t>
      </w:r>
      <w:r>
        <w:t xml:space="preserve"> </w:t>
      </w:r>
      <w:hyperlink r:id="rId25">
        <w:r>
          <w:rPr>
            <w:rStyle w:val="Link"/>
          </w:rPr>
          <w:t xml:space="preserve">http://en.wikibooks.org/wiki/LaTeX/Page_Layout</w:t>
        </w:r>
      </w:hyperlink>
      <w:r>
        <w:t xml:space="preserve">.</w:t>
      </w:r>
    </w:p>
    <w:bookmarkStart w:id="26" w:name="floating-figures"/>
    <w:p>
      <w:pPr>
        <w:pStyle w:val="Heading2"/>
      </w:pPr>
      <w:r>
        <w:t xml:space="preserve">Floating figures</w:t>
      </w:r>
    </w:p>
    <w:bookmarkEnd w:id="26"/>
    <w:p>
      <w:r>
        <w:t xml:space="preserve">We can include figure and tables in LaTeX using:</w:t>
      </w:r>
    </w:p>
    <w:p>
      <w:pPr>
        <w:pStyle w:val="SourceCode"/>
      </w:pPr>
      <w:r>
        <w:rPr>
          <w:rStyle w:val="VerbatimChar"/>
        </w:rPr>
        <w:t xml:space="preserve">\begin{figure}</w:t>
      </w:r>
      <w:r>
        <w:cr/>
      </w:r>
      <w:r>
        <w:rPr>
          <w:rStyle w:val="VerbatimChar"/>
        </w:rPr>
        <w:t xml:space="preserve">\begin{center}</w:t>
      </w:r>
      <w:r>
        <w:cr/>
      </w:r>
      <w:r>
        <w:rPr>
          <w:rStyle w:val="VerbatimChar"/>
        </w:rPr>
        <w:t xml:space="preserve">\includegraphics{...}</w:t>
      </w:r>
      <w:r>
        <w:cr/>
      </w:r>
      <w:r>
        <w:rPr>
          <w:rStyle w:val="VerbatimChar"/>
        </w:rPr>
        <w:t xml:space="preserve">\end{center}</w:t>
      </w:r>
      <w:r>
        <w:cr/>
      </w:r>
      <w:r>
        <w:rPr>
          <w:rStyle w:val="VerbatimChar"/>
        </w:rPr>
        <w:t xml:space="preserve">\end{figure}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\begin{table}</w:t>
      </w:r>
      <w:r>
        <w:cr/>
      </w:r>
      <w:r>
        <w:rPr>
          <w:rStyle w:val="VerbatimChar"/>
        </w:rPr>
        <w:t xml:space="preserve">\begin{tabular}</w:t>
      </w:r>
      <w:r>
        <w:cr/>
      </w:r>
      <w:r>
        <w:rPr>
          <w:rStyle w:val="VerbatimChar"/>
        </w:rPr>
        <w:t xml:space="preserve">\begin{center}</w:t>
      </w:r>
      <w:r>
        <w:cr/>
      </w:r>
      <w:r>
        <w:rPr>
          <w:rStyle w:val="VerbatimChar"/>
        </w:rPr>
        <w:t xml:space="preserve">...</w:t>
      </w:r>
      <w:r>
        <w:cr/>
      </w:r>
      <w:r>
        <w:rPr>
          <w:rStyle w:val="VerbatimChar"/>
        </w:rPr>
        <w:t xml:space="preserve">\end{center}</w:t>
      </w:r>
      <w:r>
        <w:cr/>
      </w:r>
      <w:r>
        <w:rPr>
          <w:rStyle w:val="VerbatimChar"/>
        </w:rPr>
        <w:t xml:space="preserve">\end{tabular}</w:t>
      </w:r>
      <w:r>
        <w:cr/>
      </w:r>
      <w:r>
        <w:rPr>
          <w:rStyle w:val="VerbatimChar"/>
        </w:rPr>
        <w:t xml:space="preserve">\end{table}</w:t>
      </w:r>
    </w:p>
    <w:p>
      <w:r>
        <w:t xml:space="preserve">Figures and Tables</w:t>
      </w:r>
      <w:r>
        <w:t xml:space="preserve"> </w:t>
      </w:r>
      <w:r>
        <w:rPr>
          <w:i/>
        </w:rPr>
        <w:t xml:space="preserve">move</w:t>
      </w:r>
      <w:r>
        <w:t xml:space="preserve"> </w:t>
      </w:r>
      <w:r>
        <w:t xml:space="preserve">in LaTeX, ie if we put them in some specific place in the code they potentially do not appear there in the pdf. This is called</w:t>
      </w:r>
      <w:r>
        <w:t xml:space="preserve"> </w:t>
      </w:r>
      <w:r>
        <w:rPr>
          <w:i/>
        </w:rPr>
        <w:t xml:space="preserve">floating</w:t>
      </w:r>
      <w:r>
        <w:t xml:space="preserve">.</w:t>
      </w:r>
    </w:p>
    <w:p>
      <w:r>
        <w:t xml:space="preserve">In general 'trust' LaTeX to put them in the correct place and refer to figure and tables using</w:t>
      </w:r>
      <w:r>
        <w:t xml:space="preserve"> </w:t>
      </w:r>
      <w:r>
        <w:rPr>
          <w:rStyle w:val="VerbatimChar"/>
        </w:rPr>
        <w:t xml:space="preserve">\ref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.</w:t>
      </w:r>
    </w:p>
    <w:p>
      <w:r>
        <w:t xml:space="preserve">LaTeX places these things in such a way as to format documents in an esthetically pleasing way. You can pass certain options to LaTeX to get it to ignore certain constraints: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h</w:t>
      </w:r>
      <w:r>
        <w:t xml:space="preserve"> </w:t>
      </w:r>
      <w:r>
        <w:t xml:space="preserve">indicates that it can place the float inline;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t</w:t>
      </w:r>
      <w:r>
        <w:t xml:space="preserve"> </w:t>
      </w:r>
      <w:r>
        <w:t xml:space="preserve">indicates that it can place the float in the top area;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b</w:t>
      </w:r>
      <w:r>
        <w:t xml:space="preserve"> </w:t>
      </w:r>
      <w:r>
        <w:t xml:space="preserve">indicates that it can place the float in the bottom area;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indicates that it can place the float on a float page or column area;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!</w:t>
      </w:r>
      <w:r>
        <w:t xml:space="preserve"> </w:t>
      </w:r>
      <w:r>
        <w:t xml:space="preserve">indicates that further constraints can be ignored.</w:t>
      </w:r>
    </w:p>
    <w:p>
      <w:r>
        <w:t xml:space="preserve">In practice this means, use:</w:t>
      </w:r>
    </w:p>
    <w:p>
      <w:pPr>
        <w:pStyle w:val="SourceCode"/>
      </w:pPr>
      <w:r>
        <w:rPr>
          <w:rStyle w:val="VerbatimChar"/>
        </w:rPr>
        <w:t xml:space="preserve">\begin{figure}[!htbp]</w:t>
      </w:r>
    </w:p>
    <w:bookmarkStart w:id="28" w:name="cloud.sagemath"/>
    <w:p>
      <w:pPr>
        <w:pStyle w:val="Heading2"/>
      </w:pPr>
      <w:hyperlink r:id="rId27">
        <w:r>
          <w:rPr>
            <w:rStyle w:val="Link"/>
          </w:rPr>
          <w:t xml:space="preserve">cloud.sagemath</w:t>
        </w:r>
      </w:hyperlink>
    </w:p>
    <w:bookmarkEnd w:id="28"/>
    <w:p>
      <w:r>
        <w:t xml:space="preserve">The inventor of Sage:</w:t>
      </w:r>
      <w:r>
        <w:t xml:space="preserve"> </w:t>
      </w:r>
      <w:hyperlink r:id="rId29">
        <w:r>
          <w:rPr>
            <w:rStyle w:val="Link"/>
          </w:rPr>
          <w:t xml:space="preserve">William Stein</w:t>
        </w:r>
      </w:hyperlink>
      <w:r>
        <w:t xml:space="preserve"> </w:t>
      </w:r>
      <w:r>
        <w:t xml:space="preserve">has recently been working on a very ambitious project: cloud.sagemath.</w:t>
      </w:r>
    </w:p>
    <w:p>
      <w:pPr>
        <w:pStyle w:val="BlockQuote"/>
      </w:pPr>
      <w:r>
        <w:t xml:space="preserve">"There are 288 cores, 1216GB RAM and 50TB disk space dedicated to the Sagemath Cloud cluster."</w:t>
      </w:r>
    </w:p>
    <w:p>
      <w:r>
        <w:t xml:space="preserve">You can read about the progress of cloud.sagemath on G+ but at the moment you can use it as a (more or less) full linux machine with access to:</w:t>
      </w:r>
    </w:p>
    <w:p>
      <w:pPr>
        <w:numPr>
          <w:numId w:val="5"/>
          <w:ilvl w:val="0"/>
        </w:numPr>
      </w:pPr>
      <w:r>
        <w:t xml:space="preserve">Python;</w:t>
      </w:r>
    </w:p>
    <w:p>
      <w:pPr>
        <w:numPr>
          <w:numId w:val="5"/>
          <w:ilvl w:val="0"/>
        </w:numPr>
      </w:pPr>
      <w:r>
        <w:t xml:space="preserve">Sage;</w:t>
      </w:r>
    </w:p>
    <w:p>
      <w:pPr>
        <w:numPr>
          <w:numId w:val="5"/>
          <w:ilvl w:val="0"/>
        </w:numPr>
      </w:pPr>
      <w:r>
        <w:t xml:space="preserve">LaTeX;</w:t>
      </w:r>
    </w:p>
    <w:p>
      <w:pPr>
        <w:numPr>
          <w:numId w:val="5"/>
          <w:ilvl w:val="0"/>
        </w:numPr>
      </w:pPr>
      <w:r>
        <w:t xml:space="preserve">R;</w:t>
      </w:r>
    </w:p>
    <w:p>
      <w:pPr>
        <w:numPr>
          <w:numId w:val="5"/>
          <w:ilvl w:val="0"/>
        </w:numPr>
      </w:pPr>
      <w:r>
        <w:t xml:space="preserve">Bash...</w:t>
      </w:r>
    </w:p>
    <w:p>
      <w:r>
        <w:t xml:space="preserve">Note that this is an external service (the servers sit at Washington University).</w:t>
      </w:r>
    </w:p>
    <w:bookmarkStart w:id="30" w:name="plagiarism"/>
    <w:p>
      <w:pPr>
        <w:pStyle w:val="Heading2"/>
      </w:pPr>
      <w:r>
        <w:t xml:space="preserve">Plagiarism</w:t>
      </w:r>
    </w:p>
    <w:bookmarkEnd w:id="30"/>
    <w:p>
      <w:r>
        <w:t xml:space="preserve">Be careful to not not plagiarise. Here are the University's guidelines on plagiarism and unfair practice:</w:t>
      </w:r>
      <w:r>
        <w:t xml:space="preserve"> </w:t>
      </w:r>
      <w:hyperlink r:id="rId31">
        <w:r>
          <w:rPr>
            <w:rStyle w:val="Link"/>
          </w:rPr>
          <w:t xml:space="preserve">http://cardiff.ac.uk/regis/ifs/plag/</w:t>
        </w:r>
      </w:hyperlink>
      <w:r>
        <w:t xml:space="preserve">.</w:t>
      </w:r>
    </w:p>
    <w:p>
      <w:r>
        <w:t xml:space="preserve">As long as you reference any work that you use as a source you'll be fine (for example a website from which you have taken some code).</w:t>
      </w:r>
    </w:p>
    <w:bookmarkStart w:id="32" w:name="what-you-should-do-next"/>
    <w:p>
      <w:pPr>
        <w:pStyle w:val="Heading2"/>
      </w:pPr>
      <w:r>
        <w:t xml:space="preserve">What you should do next:</w:t>
      </w:r>
    </w:p>
    <w:bookmarkEnd w:id="32"/>
    <w:p>
      <w:pPr>
        <w:numPr>
          <w:numId w:val="6"/>
          <w:ilvl w:val="0"/>
        </w:numPr>
      </w:pPr>
      <w:r>
        <w:t xml:space="preserve">Think of groups and topics for next semester</w:t>
      </w:r>
    </w:p>
    <w:p>
      <w:pPr>
        <w:numPr>
          <w:numId w:val="6"/>
          <w:ilvl w:val="0"/>
        </w:numPr>
      </w:pPr>
      <w:r>
        <w:rPr>
          <w:b/>
        </w:rPr>
        <w:t xml:space="preserve">Finish the coursework</w:t>
      </w:r>
    </w:p>
    <w:p>
      <w:pPr>
        <w:numPr>
          <w:numId w:val="6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9b9a9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40e2c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://cardiff.ac.uk/regis/ifs/plag/" TargetMode="External" /><Relationship Type="http://schemas.openxmlformats.org/officeDocument/2006/relationships/hyperlink" Id="rId25" Target="http://en.wikibooks.org/wiki/LaTeX/Page_Layout" TargetMode="External" /><Relationship Type="http://schemas.openxmlformats.org/officeDocument/2006/relationships/hyperlink" Id="rId29" Target="http://goo.gl/bkzDDP" TargetMode="External" /><Relationship Type="http://schemas.openxmlformats.org/officeDocument/2006/relationships/hyperlink" Id="rId27" Target="https://cloud.sagemath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cardiff.ac.uk/regis/ifs/plag/" TargetMode="External" /><Relationship Type="http://schemas.openxmlformats.org/officeDocument/2006/relationships/hyperlink" Id="rId25" Target="http://en.wikibooks.org/wiki/LaTeX/Page_Layout" TargetMode="External" /><Relationship Type="http://schemas.openxmlformats.org/officeDocument/2006/relationships/hyperlink" Id="rId29" Target="http://goo.gl/bkzDDP" TargetMode="External" /><Relationship Type="http://schemas.openxmlformats.org/officeDocument/2006/relationships/hyperlink" Id="rId27" Target="https://cloud.sagemath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