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8">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Hyper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every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A key must be a string or a numerical variable. The associated value of a key can be anything.</w:t>
      </w:r>
    </w:p>
    <w:p>
      <w:pPr>
        <w:numPr>
          <w:numId w:val="1"/>
          <w:ilvl w:val="0"/>
        </w:numPr>
      </w:pPr>
      <w:hyperlink r:id="rId33">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Hyper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rId37">
        <w:r>
          <w:rPr>
            <w:rStyle w:val="Hyper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8">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min</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9">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40">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1">
        <w:r>
          <w:rPr>
            <w:rStyle w:val="Hyperlink"/>
          </w:rPr>
          <w:t xml:space="preserve">Video hint</w:t>
        </w:r>
      </w:hyperlink>
    </w:p>
    <w:bookmarkStart w:id="42" w:name="recursion"/>
    <w:p>
      <w:pPr>
        <w:pStyle w:val="Heading2"/>
      </w:pPr>
      <w:r>
        <w:t xml:space="preserve">Recursion</w:t>
      </w:r>
    </w:p>
    <w:bookmarkEnd w:id="42"/>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4">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5bcf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0f99c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a378e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360c4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55b5fa1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f7abd9f4"/>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9"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38" Target="http://www.youtube.com/watch?v=3ljPll8cG3A&amp;feature=youtu.be"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4"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40"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1"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