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7---symbolic-calculus" w:name="week-7---symbolic-calculus"/>
    <w:p>
      <w:pPr>
        <w:pStyle w:val="Heading1"/>
      </w:pPr>
      <w:r>
        <w:t xml:space="preserve">Week 7 - Symbolic Calculus</w:t>
      </w:r>
    </w:p>
    <w:bookmarkEnd w:id="week-7---symbolic-calculus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L1 = limit(f(x) + g(x), x = a)</w:t>
      </w:r>
      <w:br/>
      <w:r>
        <w:rPr>
          <w:rStyle w:val="NormalTok"/>
        </w:rPr>
        <w:t xml:space="preserve">L2 = limit(f(x), x = a) + limit(g(x), x = a)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5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6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6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br/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7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7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D1 = diff(f(x) + g(x), x)</w:t>
      </w:r>
      <w:br/>
      <w:r>
        <w:rPr>
          <w:rStyle w:val="NormalTok"/>
        </w:rPr>
        <w:t xml:space="preserve">D2 = diff(f(x), x) + diff(g(x), x)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8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br/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8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sin(a * x)</w:t>
      </w:r>
      <w:br/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f.integrate(n)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link0">
        <w:r>
          <w:rPr>
            <w:rStyle w:val="Hyperlink"/>
          </w:rPr>
          <w:t xml:space="preserve">W07-D01.txt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./Data/W07-D01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