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865B" w14:textId="77777777" w:rsidR="00703159" w:rsidRPr="00703159" w:rsidRDefault="00703159" w:rsidP="00703159">
      <w:pPr>
        <w:spacing w:before="90" w:after="90" w:line="540" w:lineRule="atLeast"/>
        <w:outlineLvl w:val="1"/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54"/>
          <w:szCs w:val="54"/>
        </w:rPr>
        <w:t>Classification Project Write-up</w:t>
      </w:r>
    </w:p>
    <w:p w14:paraId="0EAC7D64" w14:textId="403AE157" w:rsidR="00703159" w:rsidRPr="00703159" w:rsidRDefault="00703159" w:rsidP="00703159">
      <w:pPr>
        <w:spacing w:before="90" w:after="90" w:line="480" w:lineRule="atLeast"/>
        <w:outlineLvl w:val="3"/>
        <w:rPr>
          <w:rFonts w:ascii="Helvetica" w:hAnsi="Helvetica"/>
          <w:b/>
          <w:bCs/>
          <w:sz w:val="36"/>
          <w:szCs w:val="36"/>
        </w:rPr>
      </w:pPr>
      <w:r w:rsidRPr="00703159">
        <w:rPr>
          <w:rFonts w:ascii="Helvetica" w:hAnsi="Helvetica"/>
          <w:b/>
          <w:bCs/>
          <w:sz w:val="36"/>
          <w:szCs w:val="36"/>
        </w:rPr>
        <w:t xml:space="preserve">Predicting default rate of </w:t>
      </w:r>
      <w:r w:rsidRPr="00703159">
        <w:rPr>
          <w:rFonts w:ascii="Helvetica" w:hAnsi="Helvetica"/>
          <w:b/>
          <w:bCs/>
          <w:sz w:val="36"/>
          <w:szCs w:val="36"/>
        </w:rPr>
        <w:t xml:space="preserve">Home Credit Loan </w:t>
      </w:r>
      <w:r w:rsidRPr="00703159">
        <w:rPr>
          <w:rFonts w:ascii="Helvetica" w:hAnsi="Helvetica"/>
          <w:b/>
          <w:bCs/>
          <w:sz w:val="36"/>
          <w:szCs w:val="36"/>
        </w:rPr>
        <w:t>Customer</w:t>
      </w:r>
      <w:r w:rsidRPr="00703159">
        <w:rPr>
          <w:rFonts w:ascii="Helvetica" w:hAnsi="Helvetica"/>
          <w:b/>
          <w:bCs/>
          <w:sz w:val="36"/>
          <w:szCs w:val="36"/>
        </w:rPr>
        <w:t xml:space="preserve"> </w:t>
      </w:r>
    </w:p>
    <w:p w14:paraId="07957BC5" w14:textId="45ACBBC6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Abstract</w:t>
      </w:r>
    </w:p>
    <w:p w14:paraId="0CB9D756" w14:textId="0A6614AC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 xml:space="preserve">The goal of this project was to use classification models to predict </w:t>
      </w:r>
      <w:r w:rsidR="00C17780" w:rsidRPr="008603F9">
        <w:rPr>
          <w:rFonts w:ascii="Helvetica" w:eastAsia="Times New Roman" w:hAnsi="Helvetica" w:cs="Times New Roman"/>
          <w:color w:val="000000" w:themeColor="text1"/>
        </w:rPr>
        <w:t>whether a client can repay the loan for Home Credit bank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in order to help improve the </w:t>
      </w:r>
      <w:r w:rsidR="005A6AAA">
        <w:rPr>
          <w:rFonts w:ascii="Helvetica Neue" w:eastAsia="Times New Roman" w:hAnsi="Helvetica Neue" w:cs="Times New Roman"/>
          <w:color w:val="2D3B45"/>
        </w:rPr>
        <w:t>approving process of client application</w:t>
      </w:r>
      <w:r w:rsidRPr="00703159">
        <w:rPr>
          <w:rFonts w:ascii="Helvetica Neue" w:eastAsia="Times New Roman" w:hAnsi="Helvetica Neue" w:cs="Times New Roman"/>
          <w:color w:val="2D3B45"/>
        </w:rPr>
        <w:t>. I worked with data provided by </w:t>
      </w:r>
      <w:r w:rsidR="005A6AAA">
        <w:rPr>
          <w:rFonts w:ascii="Helvetica Neue" w:eastAsia="Times New Roman" w:hAnsi="Helvetica Neue" w:cs="Times New Roman"/>
          <w:color w:val="2D3B45"/>
        </w:rPr>
        <w:t xml:space="preserve">Kaggle which contains demographic features and credit features of each </w:t>
      </w:r>
      <w:proofErr w:type="gramStart"/>
      <w:r w:rsidR="005A6AAA">
        <w:rPr>
          <w:rFonts w:ascii="Helvetica Neue" w:eastAsia="Times New Roman" w:hAnsi="Helvetica Neue" w:cs="Times New Roman"/>
          <w:color w:val="2D3B45"/>
        </w:rPr>
        <w:t>applicants</w:t>
      </w:r>
      <w:proofErr w:type="gramEnd"/>
      <w:r w:rsidR="005A6AAA">
        <w:rPr>
          <w:rFonts w:ascii="Helvetica Neue" w:eastAsia="Times New Roman" w:hAnsi="Helvetica Neue" w:cs="Times New Roman"/>
          <w:color w:val="2D3B45"/>
        </w:rPr>
        <w:t xml:space="preserve"> and build a classification model on the data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. After refining a model, I </w:t>
      </w:r>
      <w:r w:rsidR="005A6AAA">
        <w:rPr>
          <w:rFonts w:ascii="Helvetica Neue" w:eastAsia="Times New Roman" w:hAnsi="Helvetica Neue" w:cs="Times New Roman"/>
          <w:color w:val="2D3B45"/>
        </w:rPr>
        <w:t>put together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</w:t>
      </w:r>
      <w:r w:rsidR="005A6AAA">
        <w:rPr>
          <w:rFonts w:ascii="Helvetica Neue" w:eastAsia="Times New Roman" w:hAnsi="Helvetica Neue" w:cs="Times New Roman"/>
          <w:color w:val="2D3B45"/>
        </w:rPr>
        <w:t>a PowerPoint to summarize my findings and present to my audience.</w:t>
      </w:r>
    </w:p>
    <w:p w14:paraId="5086BC82" w14:textId="77777777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Design</w:t>
      </w:r>
    </w:p>
    <w:p w14:paraId="5BFA9EE4" w14:textId="3D9CDE63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>This project originates from the </w:t>
      </w:r>
      <w:r w:rsidR="005A6AAA">
        <w:rPr>
          <w:rFonts w:ascii="Helvetica Neue" w:eastAsia="Times New Roman" w:hAnsi="Helvetica Neue" w:cs="Times New Roman"/>
          <w:color w:val="2D3B45"/>
        </w:rPr>
        <w:t>Kaggle challenge: Can you predict how capable each applicant is of repaying a loan?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The data is provided by </w:t>
      </w:r>
      <w:hyperlink r:id="rId5" w:tgtFrame="_blank" w:history="1">
        <w:r w:rsidR="005A6AAA">
          <w:rPr>
            <w:rFonts w:ascii="Helvetica Neue" w:eastAsia="Times New Roman" w:hAnsi="Helvetica Neue" w:cs="Times New Roman"/>
            <w:color w:val="399FD9"/>
            <w:u w:val="single"/>
          </w:rPr>
          <w:t xml:space="preserve">Kaggle </w:t>
        </w:r>
        <w:r w:rsidRPr="00703159">
          <w:rPr>
            <w:rFonts w:ascii="Helvetica Neue" w:eastAsia="Times New Roman" w:hAnsi="Helvetica Neue" w:cs="Times New Roman"/>
            <w:color w:val="399FD9"/>
            <w:u w:val="single"/>
            <w:bdr w:val="none" w:sz="0" w:space="0" w:color="auto" w:frame="1"/>
          </w:rPr>
          <w:t>(Links to a</w:t>
        </w:r>
        <w:r w:rsidRPr="00703159">
          <w:rPr>
            <w:rFonts w:ascii="Helvetica Neue" w:eastAsia="Times New Roman" w:hAnsi="Helvetica Neue" w:cs="Times New Roman"/>
            <w:color w:val="399FD9"/>
            <w:u w:val="single"/>
            <w:bdr w:val="none" w:sz="0" w:space="0" w:color="auto" w:frame="1"/>
          </w:rPr>
          <w:t>n</w:t>
        </w:r>
        <w:r w:rsidRPr="00703159">
          <w:rPr>
            <w:rFonts w:ascii="Helvetica Neue" w:eastAsia="Times New Roman" w:hAnsi="Helvetica Neue" w:cs="Times New Roman"/>
            <w:color w:val="399FD9"/>
            <w:u w:val="single"/>
            <w:bdr w:val="none" w:sz="0" w:space="0" w:color="auto" w:frame="1"/>
          </w:rPr>
          <w:t xml:space="preserve"> external site.)</w:t>
        </w:r>
      </w:hyperlink>
      <w:r w:rsidRPr="00703159">
        <w:rPr>
          <w:rFonts w:ascii="Helvetica Neue" w:eastAsia="Times New Roman" w:hAnsi="Helvetica Neue" w:cs="Times New Roman"/>
          <w:color w:val="2D3B45"/>
        </w:rPr>
        <w:t xml:space="preserve"> and the </w:t>
      </w:r>
      <w:r w:rsidR="005A6AAA">
        <w:rPr>
          <w:rFonts w:ascii="Helvetica Neue" w:eastAsia="Times New Roman" w:hAnsi="Helvetica Neue" w:cs="Times New Roman"/>
          <w:color w:val="2D3B45"/>
        </w:rPr>
        <w:t>target variable is the status of the clients’ default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. Classifying statuses accurately via machine learning models would enable the </w:t>
      </w:r>
      <w:r w:rsidR="005A6AAA">
        <w:rPr>
          <w:rFonts w:ascii="Helvetica Neue" w:eastAsia="Times New Roman" w:hAnsi="Helvetica Neue" w:cs="Times New Roman"/>
          <w:color w:val="2D3B45"/>
        </w:rPr>
        <w:t>home credit bank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to take action to improve operations and </w:t>
      </w:r>
      <w:r w:rsidR="005A6AAA">
        <w:rPr>
          <w:rFonts w:ascii="Helvetica Neue" w:eastAsia="Times New Roman" w:hAnsi="Helvetica Neue" w:cs="Times New Roman"/>
          <w:color w:val="2D3B45"/>
        </w:rPr>
        <w:t>target suspicious clients more efficiently in the reviewing process.</w:t>
      </w:r>
    </w:p>
    <w:p w14:paraId="38AE7E99" w14:textId="77777777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Data</w:t>
      </w:r>
    </w:p>
    <w:p w14:paraId="193B9165" w14:textId="3CCD4C1D" w:rsidR="00703159" w:rsidRPr="00703159" w:rsidRDefault="00703159" w:rsidP="00703159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 xml:space="preserve">The dataset contains </w:t>
      </w:r>
      <w:r w:rsidR="005A6AAA">
        <w:rPr>
          <w:rFonts w:ascii="Helvetica Neue" w:eastAsia="Times New Roman" w:hAnsi="Helvetica Neue" w:cs="Times New Roman"/>
          <w:color w:val="2D3B45"/>
        </w:rPr>
        <w:t>300k+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</w:t>
      </w:r>
      <w:r w:rsidR="00BA39F9">
        <w:rPr>
          <w:rFonts w:ascii="Helvetica Neue" w:eastAsia="Times New Roman" w:hAnsi="Helvetica Neue" w:cs="Times New Roman"/>
          <w:color w:val="2D3B45"/>
        </w:rPr>
        <w:t>client’s</w:t>
      </w:r>
      <w:r w:rsidR="005A6AAA">
        <w:rPr>
          <w:rFonts w:ascii="Helvetica Neue" w:eastAsia="Times New Roman" w:hAnsi="Helvetica Neue" w:cs="Times New Roman"/>
          <w:color w:val="2D3B45"/>
        </w:rPr>
        <w:t xml:space="preserve"> info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with </w:t>
      </w:r>
      <w:r w:rsidR="005A6AAA">
        <w:rPr>
          <w:rFonts w:ascii="Helvetica Neue" w:eastAsia="Times New Roman" w:hAnsi="Helvetica Neue" w:cs="Times New Roman"/>
          <w:color w:val="2D3B45"/>
        </w:rPr>
        <w:t>122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features for each, </w:t>
      </w:r>
      <w:r w:rsidR="00BA39F9">
        <w:rPr>
          <w:rFonts w:ascii="Helvetica Neue" w:eastAsia="Times New Roman" w:hAnsi="Helvetica Neue" w:cs="Times New Roman"/>
          <w:color w:val="2D3B45"/>
        </w:rPr>
        <w:t>52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of which are categorical. A few feature highlights include </w:t>
      </w:r>
      <w:r w:rsidR="00BA39F9">
        <w:rPr>
          <w:rFonts w:ascii="Helvetica Neue" w:eastAsia="Times New Roman" w:hAnsi="Helvetica Neue" w:cs="Times New Roman"/>
          <w:color w:val="2D3B45"/>
        </w:rPr>
        <w:t>client’s credit score, age, annuity rate, family size, educational experience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. Nearly a </w:t>
      </w:r>
      <w:r w:rsidR="00BA39F9">
        <w:rPr>
          <w:rFonts w:ascii="Helvetica Neue" w:eastAsia="Times New Roman" w:hAnsi="Helvetica Neue" w:cs="Times New Roman"/>
          <w:color w:val="2D3B45"/>
        </w:rPr>
        <w:t xml:space="preserve">fourth 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of the </w:t>
      </w:r>
      <w:r w:rsidR="00BA39F9">
        <w:rPr>
          <w:rFonts w:ascii="Helvetica Neue" w:eastAsia="Times New Roman" w:hAnsi="Helvetica Neue" w:cs="Times New Roman"/>
          <w:color w:val="2D3B45"/>
        </w:rPr>
        <w:t>categorical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features could be grouped into more general categories, and an in-depth analysis of 20 of them was undertaken to inform baseline models and feature engineering.</w:t>
      </w:r>
    </w:p>
    <w:p w14:paraId="1D45930E" w14:textId="77777777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Algorithms</w:t>
      </w:r>
    </w:p>
    <w:p w14:paraId="11273EE1" w14:textId="77777777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i/>
          <w:iCs/>
          <w:color w:val="2D3B45"/>
        </w:rPr>
        <w:t>Feature Engineering</w:t>
      </w:r>
    </w:p>
    <w:p w14:paraId="29A3F975" w14:textId="6E4731DC" w:rsidR="00703159" w:rsidRPr="00703159" w:rsidRDefault="00AC5927" w:rsidP="00703159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Changing categorical feature ‘educational level’ to ordinal int type</w:t>
      </w:r>
    </w:p>
    <w:p w14:paraId="12A5CE6E" w14:textId="77777777" w:rsidR="00703159" w:rsidRPr="00703159" w:rsidRDefault="00703159" w:rsidP="00703159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>Converting categorical features to binary dummy variables</w:t>
      </w:r>
    </w:p>
    <w:p w14:paraId="7DED0C07" w14:textId="3C50BCF5" w:rsidR="00703159" w:rsidRPr="00703159" w:rsidRDefault="00703159" w:rsidP="00703159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 xml:space="preserve">Combining </w:t>
      </w:r>
      <w:proofErr w:type="gramStart"/>
      <w:r w:rsidRPr="00703159">
        <w:rPr>
          <w:rFonts w:ascii="Helvetica Neue" w:eastAsia="Times New Roman" w:hAnsi="Helvetica Neue" w:cs="Times New Roman"/>
          <w:color w:val="2D3B45"/>
        </w:rPr>
        <w:t>particular dummies</w:t>
      </w:r>
      <w:proofErr w:type="gramEnd"/>
      <w:r w:rsidRPr="00703159">
        <w:rPr>
          <w:rFonts w:ascii="Helvetica Neue" w:eastAsia="Times New Roman" w:hAnsi="Helvetica Neue" w:cs="Times New Roman"/>
          <w:color w:val="2D3B45"/>
        </w:rPr>
        <w:t xml:space="preserve"> and ranges of numeric features to highlight strong signals during EDA</w:t>
      </w:r>
    </w:p>
    <w:p w14:paraId="09F35FFB" w14:textId="6250F623" w:rsidR="00703159" w:rsidRDefault="00AC5927" w:rsidP="00703159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Changing daily variables into yearly variables by dividing by 365</w:t>
      </w:r>
    </w:p>
    <w:p w14:paraId="56FF761A" w14:textId="24C81393" w:rsidR="00AC5927" w:rsidRPr="00703159" w:rsidRDefault="00AC5927" w:rsidP="00703159">
      <w:pPr>
        <w:numPr>
          <w:ilvl w:val="0"/>
          <w:numId w:val="1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lastRenderedPageBreak/>
        <w:t>Creating a 500 nearest neighbor feature to compute client’s distance (two most important feature’s distance) and formulate an important feature</w:t>
      </w:r>
    </w:p>
    <w:p w14:paraId="58B5E857" w14:textId="77777777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i/>
          <w:iCs/>
          <w:color w:val="2D3B45"/>
        </w:rPr>
        <w:t>Models</w:t>
      </w:r>
    </w:p>
    <w:p w14:paraId="559F285F" w14:textId="0E11FCA0" w:rsidR="00703159" w:rsidRPr="00703159" w:rsidRDefault="00703159" w:rsidP="00703159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 xml:space="preserve">Logistic regression, </w:t>
      </w:r>
      <w:r w:rsidR="00AC5927">
        <w:rPr>
          <w:rFonts w:ascii="Helvetica Neue" w:eastAsia="Times New Roman" w:hAnsi="Helvetica Neue" w:cs="Times New Roman"/>
          <w:color w:val="2D3B45"/>
        </w:rPr>
        <w:t>random forest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, and </w:t>
      </w:r>
      <w:r w:rsidR="00AC5927">
        <w:rPr>
          <w:rFonts w:ascii="Helvetica Neue" w:eastAsia="Times New Roman" w:hAnsi="Helvetica Neue" w:cs="Times New Roman"/>
          <w:color w:val="2D3B45"/>
        </w:rPr>
        <w:t>gradient boost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classifiers were used before settling on random forest as the model with strongest cross-validation performance. Random forest feature importance ranking was used directly to guide the choice and order of variables to be included as the model underwent refinement.</w:t>
      </w:r>
    </w:p>
    <w:p w14:paraId="55DCAB63" w14:textId="77777777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i/>
          <w:iCs/>
          <w:color w:val="2D3B45"/>
        </w:rPr>
        <w:t>Model Evaluation and Selection</w:t>
      </w:r>
    </w:p>
    <w:p w14:paraId="0DA7DDDE" w14:textId="435414FD" w:rsidR="00703159" w:rsidRPr="00703159" w:rsidRDefault="00703159" w:rsidP="00703159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 xml:space="preserve">The entire training dataset of </w:t>
      </w:r>
      <w:r w:rsidR="00AC5927">
        <w:rPr>
          <w:rFonts w:ascii="Helvetica Neue" w:eastAsia="Times New Roman" w:hAnsi="Helvetica Neue" w:cs="Times New Roman"/>
          <w:color w:val="2D3B45"/>
        </w:rPr>
        <w:t>307,507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records was split into 80/20 train vs. </w:t>
      </w:r>
      <w:r w:rsidR="00AC5927">
        <w:rPr>
          <w:rFonts w:ascii="Helvetica Neue" w:eastAsia="Times New Roman" w:hAnsi="Helvetica Neue" w:cs="Times New Roman"/>
          <w:color w:val="2D3B45"/>
        </w:rPr>
        <w:t>test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, and all scores reported below were calculated with </w:t>
      </w:r>
      <w:r w:rsidR="00AC5927">
        <w:rPr>
          <w:rFonts w:ascii="Helvetica Neue" w:eastAsia="Times New Roman" w:hAnsi="Helvetica Neue" w:cs="Times New Roman"/>
          <w:color w:val="2D3B45"/>
        </w:rPr>
        <w:t>3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-fold cross validation on the training portion only. Predictions on the 20% </w:t>
      </w:r>
      <w:r w:rsidR="00AC5927">
        <w:rPr>
          <w:rFonts w:ascii="Helvetica Neue" w:eastAsia="Times New Roman" w:hAnsi="Helvetica Neue" w:cs="Times New Roman"/>
          <w:color w:val="2D3B45"/>
        </w:rPr>
        <w:t xml:space="preserve">test set 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were limited to the very end, so this split was only </w:t>
      </w:r>
      <w:proofErr w:type="gramStart"/>
      <w:r w:rsidRPr="00703159">
        <w:rPr>
          <w:rFonts w:ascii="Helvetica Neue" w:eastAsia="Times New Roman" w:hAnsi="Helvetica Neue" w:cs="Times New Roman"/>
          <w:color w:val="2D3B45"/>
        </w:rPr>
        <w:t>used</w:t>
      </w:r>
      <w:proofErr w:type="gramEnd"/>
      <w:r w:rsidRPr="00703159">
        <w:rPr>
          <w:rFonts w:ascii="Helvetica Neue" w:eastAsia="Times New Roman" w:hAnsi="Helvetica Neue" w:cs="Times New Roman"/>
          <w:color w:val="2D3B45"/>
        </w:rPr>
        <w:t xml:space="preserve"> and scores seen just once.</w:t>
      </w:r>
    </w:p>
    <w:p w14:paraId="7BF74C83" w14:textId="71C46F35" w:rsidR="00703159" w:rsidRPr="00703159" w:rsidRDefault="00703159" w:rsidP="00703159">
      <w:pPr>
        <w:spacing w:before="180" w:after="180"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>The official metric for</w:t>
      </w:r>
      <w:r w:rsidR="00AC5927">
        <w:rPr>
          <w:rFonts w:ascii="Helvetica Neue" w:eastAsia="Times New Roman" w:hAnsi="Helvetica Neue" w:cs="Times New Roman"/>
          <w:color w:val="2D3B45"/>
        </w:rPr>
        <w:t xml:space="preserve"> loan default rate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was classification rate (accuracy); however, class weights were included to improve performance against </w:t>
      </w:r>
      <w:r w:rsidR="00AC5927">
        <w:rPr>
          <w:rFonts w:ascii="Helvetica Neue" w:eastAsia="Times New Roman" w:hAnsi="Helvetica Neue" w:cs="Times New Roman"/>
          <w:color w:val="2D3B45"/>
        </w:rPr>
        <w:t xml:space="preserve">imbalance dataset (10% minority is default entries). </w:t>
      </w:r>
    </w:p>
    <w:p w14:paraId="593F26A3" w14:textId="25C184E3" w:rsidR="00703159" w:rsidRPr="00703159" w:rsidRDefault="00703159" w:rsidP="00703159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b/>
          <w:bCs/>
          <w:color w:val="2D3B45"/>
        </w:rPr>
        <w:t xml:space="preserve">Final random forest </w:t>
      </w:r>
      <w:r w:rsidR="00AC5927">
        <w:rPr>
          <w:rFonts w:ascii="Helvetica Neue" w:eastAsia="Times New Roman" w:hAnsi="Helvetica Neue" w:cs="Times New Roman"/>
          <w:b/>
          <w:bCs/>
          <w:color w:val="2D3B45"/>
        </w:rPr>
        <w:t>3</w:t>
      </w:r>
      <w:r w:rsidRPr="00703159">
        <w:rPr>
          <w:rFonts w:ascii="Helvetica Neue" w:eastAsia="Times New Roman" w:hAnsi="Helvetica Neue" w:cs="Times New Roman"/>
          <w:b/>
          <w:bCs/>
          <w:color w:val="2D3B45"/>
        </w:rPr>
        <w:t>-fold CV scores:</w:t>
      </w:r>
      <w:r w:rsidRPr="00703159">
        <w:rPr>
          <w:rFonts w:ascii="Helvetica Neue" w:eastAsia="Times New Roman" w:hAnsi="Helvetica Neue" w:cs="Times New Roman"/>
          <w:color w:val="2D3B45"/>
        </w:rPr>
        <w:t> </w:t>
      </w:r>
      <w:r w:rsidR="00AC5927">
        <w:rPr>
          <w:rFonts w:ascii="Helvetica Neue" w:eastAsia="Times New Roman" w:hAnsi="Helvetica Neue" w:cs="Times New Roman"/>
          <w:color w:val="2D3B45"/>
        </w:rPr>
        <w:t>20 features</w:t>
      </w:r>
      <w:r w:rsidRPr="00703159">
        <w:rPr>
          <w:rFonts w:ascii="Helvetica Neue" w:eastAsia="Times New Roman" w:hAnsi="Helvetica Neue" w:cs="Times New Roman"/>
          <w:color w:val="2D3B45"/>
        </w:rPr>
        <w:t xml:space="preserve"> with class weights</w:t>
      </w:r>
    </w:p>
    <w:p w14:paraId="1C2719D1" w14:textId="56F3013E" w:rsidR="00703159" w:rsidRDefault="00AC5927" w:rsidP="00703159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3 candidate models ROC-AUC score:</w:t>
      </w:r>
    </w:p>
    <w:p w14:paraId="74D22DCF" w14:textId="20913D84" w:rsidR="00AC5927" w:rsidRDefault="002B72FE" w:rsidP="00703159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Logistic regression: 0.58</w:t>
      </w:r>
    </w:p>
    <w:p w14:paraId="7EF1BFB3" w14:textId="07DB95C3" w:rsidR="002B72FE" w:rsidRDefault="002B72FE" w:rsidP="00703159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Random forest (selected): 0.72</w:t>
      </w:r>
    </w:p>
    <w:p w14:paraId="0E0D1902" w14:textId="056C1A17" w:rsidR="002B72FE" w:rsidRPr="00703159" w:rsidRDefault="002B72FE" w:rsidP="00703159">
      <w:pPr>
        <w:numPr>
          <w:ilvl w:val="0"/>
          <w:numId w:val="2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Gradient boost: 0.71</w:t>
      </w:r>
    </w:p>
    <w:p w14:paraId="43807E27" w14:textId="77777777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Tools</w:t>
      </w:r>
    </w:p>
    <w:p w14:paraId="33746DAB" w14:textId="77777777" w:rsidR="00703159" w:rsidRPr="00703159" w:rsidRDefault="00703159" w:rsidP="00703159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proofErr w:type="spellStart"/>
      <w:r w:rsidRPr="00703159">
        <w:rPr>
          <w:rFonts w:ascii="Helvetica Neue" w:eastAsia="Times New Roman" w:hAnsi="Helvetica Neue" w:cs="Times New Roman"/>
          <w:color w:val="2D3B45"/>
        </w:rPr>
        <w:t>Numpy</w:t>
      </w:r>
      <w:proofErr w:type="spellEnd"/>
      <w:r w:rsidRPr="00703159">
        <w:rPr>
          <w:rFonts w:ascii="Helvetica Neue" w:eastAsia="Times New Roman" w:hAnsi="Helvetica Neue" w:cs="Times New Roman"/>
          <w:color w:val="2D3B45"/>
        </w:rPr>
        <w:t xml:space="preserve"> and Pandas for data manipulation</w:t>
      </w:r>
    </w:p>
    <w:p w14:paraId="14A00840" w14:textId="77777777" w:rsidR="00703159" w:rsidRPr="00703159" w:rsidRDefault="00703159" w:rsidP="00703159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>Scikit-learn for modeling</w:t>
      </w:r>
    </w:p>
    <w:p w14:paraId="5A692B88" w14:textId="77777777" w:rsidR="00703159" w:rsidRPr="00703159" w:rsidRDefault="00703159" w:rsidP="00703159">
      <w:pPr>
        <w:numPr>
          <w:ilvl w:val="0"/>
          <w:numId w:val="4"/>
        </w:numPr>
        <w:spacing w:line="360" w:lineRule="atLeast"/>
        <w:ind w:left="1095"/>
        <w:rPr>
          <w:rFonts w:ascii="Helvetica Neue" w:eastAsia="Times New Roman" w:hAnsi="Helvetica Neue" w:cs="Times New Roman"/>
          <w:color w:val="2D3B45"/>
        </w:rPr>
      </w:pPr>
      <w:r w:rsidRPr="00703159">
        <w:rPr>
          <w:rFonts w:ascii="Helvetica Neue" w:eastAsia="Times New Roman" w:hAnsi="Helvetica Neue" w:cs="Times New Roman"/>
          <w:color w:val="2D3B45"/>
        </w:rPr>
        <w:t>Matplotlib and Seaborn for plotting</w:t>
      </w:r>
    </w:p>
    <w:p w14:paraId="1D3EFD69" w14:textId="77777777" w:rsidR="00703159" w:rsidRPr="00703159" w:rsidRDefault="00703159" w:rsidP="00703159">
      <w:pPr>
        <w:spacing w:before="90" w:after="90" w:line="480" w:lineRule="atLeast"/>
        <w:outlineLvl w:val="3"/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</w:pPr>
      <w:r w:rsidRPr="00703159">
        <w:rPr>
          <w:rFonts w:ascii="Helvetica Neue" w:eastAsia="Times New Roman" w:hAnsi="Helvetica Neue" w:cs="Times New Roman"/>
          <w:b/>
          <w:bCs/>
          <w:color w:val="131313"/>
          <w:sz w:val="27"/>
          <w:szCs w:val="27"/>
        </w:rPr>
        <w:t>Communication</w:t>
      </w:r>
    </w:p>
    <w:p w14:paraId="6B8ECB20" w14:textId="4BB1C287" w:rsidR="00703159" w:rsidRPr="00703159" w:rsidRDefault="00AC5927" w:rsidP="002B72FE">
      <w:pPr>
        <w:spacing w:line="360" w:lineRule="atLeast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 slide is put together to summarize the findings and communicate with audience.</w:t>
      </w:r>
    </w:p>
    <w:p w14:paraId="1166565D" w14:textId="77777777" w:rsidR="00FC1734" w:rsidRDefault="00FC1734"/>
    <w:sectPr w:rsidR="00FC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7CD"/>
    <w:multiLevelType w:val="multilevel"/>
    <w:tmpl w:val="319A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C252D"/>
    <w:multiLevelType w:val="multilevel"/>
    <w:tmpl w:val="EC22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94076"/>
    <w:multiLevelType w:val="multilevel"/>
    <w:tmpl w:val="4104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74DD0"/>
    <w:multiLevelType w:val="multilevel"/>
    <w:tmpl w:val="D49C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59"/>
    <w:rsid w:val="002B72FE"/>
    <w:rsid w:val="005A6AAA"/>
    <w:rsid w:val="00703159"/>
    <w:rsid w:val="00AC5927"/>
    <w:rsid w:val="00BA39F9"/>
    <w:rsid w:val="00C17780"/>
    <w:rsid w:val="00FC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14C48"/>
  <w15:chartTrackingRefBased/>
  <w15:docId w15:val="{82D29D39-6466-5F47-81BA-CB53D72F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31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315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315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31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31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3159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031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03159"/>
  </w:style>
  <w:style w:type="character" w:styleId="Hyperlink">
    <w:name w:val="Hyperlink"/>
    <w:basedOn w:val="DefaultParagraphFont"/>
    <w:uiPriority w:val="99"/>
    <w:semiHidden/>
    <w:unhideWhenUsed/>
    <w:rsid w:val="0070315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03159"/>
  </w:style>
  <w:style w:type="character" w:styleId="Strong">
    <w:name w:val="Strong"/>
    <w:basedOn w:val="DefaultParagraphFont"/>
    <w:uiPriority w:val="22"/>
    <w:qFormat/>
    <w:rsid w:val="00703159"/>
    <w:rPr>
      <w:b/>
      <w:bCs/>
    </w:rPr>
  </w:style>
  <w:style w:type="character" w:styleId="Emphasis">
    <w:name w:val="Emphasis"/>
    <w:basedOn w:val="DefaultParagraphFont"/>
    <w:uiPriority w:val="20"/>
    <w:qFormat/>
    <w:rsid w:val="0070315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A6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home-credit-default-risk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Jianjie Zeng</dc:creator>
  <cp:keywords/>
  <dc:description/>
  <cp:lastModifiedBy>Jianjie Zeng</cp:lastModifiedBy>
  <cp:revision>1</cp:revision>
  <dcterms:created xsi:type="dcterms:W3CDTF">2022-03-22T19:43:00Z</dcterms:created>
  <dcterms:modified xsi:type="dcterms:W3CDTF">2022-03-23T01:37:00Z</dcterms:modified>
</cp:coreProperties>
</file>