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73E493" w14:textId="77777777" w:rsidR="009007E8" w:rsidRPr="009007E8" w:rsidRDefault="009007E8" w:rsidP="009007E8">
      <w:pPr>
        <w:spacing w:line="480" w:lineRule="auto"/>
        <w:jc w:val="both"/>
        <w:rPr>
          <w:rFonts w:ascii="Times New Roman" w:hAnsi="Times New Roman" w:cs="Times New Roman"/>
          <w:b/>
          <w:bCs/>
          <w:sz w:val="24"/>
          <w:szCs w:val="24"/>
        </w:rPr>
      </w:pPr>
      <w:r w:rsidRPr="009007E8">
        <w:rPr>
          <w:rFonts w:ascii="Times New Roman" w:hAnsi="Times New Roman" w:cs="Times New Roman"/>
          <w:b/>
          <w:bCs/>
          <w:sz w:val="24"/>
          <w:szCs w:val="24"/>
        </w:rPr>
        <w:t>Research Question</w:t>
      </w:r>
    </w:p>
    <w:p w14:paraId="25149F37" w14:textId="77777777" w:rsidR="009007E8" w:rsidRPr="009007E8" w:rsidRDefault="009007E8" w:rsidP="009007E8">
      <w:pPr>
        <w:spacing w:line="480" w:lineRule="auto"/>
        <w:ind w:firstLine="720"/>
        <w:jc w:val="both"/>
        <w:rPr>
          <w:rFonts w:ascii="Times New Roman" w:hAnsi="Times New Roman" w:cs="Times New Roman"/>
          <w:sz w:val="24"/>
          <w:szCs w:val="24"/>
        </w:rPr>
      </w:pPr>
      <w:r w:rsidRPr="009007E8">
        <w:rPr>
          <w:rFonts w:ascii="Times New Roman" w:hAnsi="Times New Roman" w:cs="Times New Roman"/>
          <w:sz w:val="24"/>
          <w:szCs w:val="24"/>
        </w:rPr>
        <w:t>Do climate-induced population displacements, proxied by persistent night-time light anomalies, trigger localized liquidity stress in the Indian banking sector, and do these shocks propagate to non-affected regions through branch-level and organizational bank networks?</w:t>
      </w:r>
    </w:p>
    <w:p w14:paraId="232CC338" w14:textId="1A819720" w:rsidR="009007E8" w:rsidRPr="009007E8" w:rsidRDefault="009007E8" w:rsidP="009007E8">
      <w:pPr>
        <w:spacing w:line="480" w:lineRule="auto"/>
        <w:jc w:val="both"/>
        <w:rPr>
          <w:rFonts w:ascii="Times New Roman" w:hAnsi="Times New Roman" w:cs="Times New Roman"/>
          <w:sz w:val="24"/>
          <w:szCs w:val="24"/>
        </w:rPr>
      </w:pPr>
    </w:p>
    <w:p w14:paraId="074A04B4" w14:textId="77777777" w:rsidR="009007E8" w:rsidRPr="009007E8" w:rsidRDefault="009007E8" w:rsidP="009007E8">
      <w:pPr>
        <w:spacing w:line="480" w:lineRule="auto"/>
        <w:jc w:val="both"/>
        <w:rPr>
          <w:rFonts w:ascii="Times New Roman" w:hAnsi="Times New Roman" w:cs="Times New Roman"/>
          <w:b/>
          <w:bCs/>
          <w:sz w:val="24"/>
          <w:szCs w:val="24"/>
        </w:rPr>
      </w:pPr>
      <w:r w:rsidRPr="009007E8">
        <w:rPr>
          <w:rFonts w:ascii="Times New Roman" w:hAnsi="Times New Roman" w:cs="Times New Roman"/>
          <w:b/>
          <w:bCs/>
          <w:sz w:val="24"/>
          <w:szCs w:val="24"/>
        </w:rPr>
        <w:t>Central Hypothesis</w:t>
      </w:r>
    </w:p>
    <w:p w14:paraId="3DA31A33" w14:textId="77777777" w:rsidR="009007E8" w:rsidRPr="009007E8" w:rsidRDefault="009007E8" w:rsidP="009007E8">
      <w:pPr>
        <w:spacing w:line="480" w:lineRule="auto"/>
        <w:ind w:firstLine="720"/>
        <w:jc w:val="both"/>
        <w:rPr>
          <w:rFonts w:ascii="Times New Roman" w:hAnsi="Times New Roman" w:cs="Times New Roman"/>
          <w:sz w:val="24"/>
          <w:szCs w:val="24"/>
        </w:rPr>
      </w:pPr>
      <w:r w:rsidRPr="009007E8">
        <w:rPr>
          <w:rFonts w:ascii="Times New Roman" w:hAnsi="Times New Roman" w:cs="Times New Roman"/>
          <w:sz w:val="24"/>
          <w:szCs w:val="24"/>
        </w:rPr>
        <w:t>We hypothesize that extreme weather events generate rapid, localized population outflows that occur faster than asset repricing or credit deterioration. These population movements manifest as “shadow runs”: sudden deposit withdrawals in affected districts that are weakly correlated with conventional credit risk indicators. Unlike credit losses, which materialize over multiple quarters, these liquidity shocks emerge within weeks of the climatic event and transmit stress to bank headquarters, inducing credit contraction in geographically distant but otherwise unaffected regions.</w:t>
      </w:r>
    </w:p>
    <w:p w14:paraId="3530E1D5" w14:textId="788F5BD2" w:rsidR="009007E8" w:rsidRPr="009007E8" w:rsidRDefault="009007E8" w:rsidP="009007E8">
      <w:pPr>
        <w:spacing w:line="480" w:lineRule="auto"/>
        <w:jc w:val="both"/>
        <w:rPr>
          <w:rFonts w:ascii="Times New Roman" w:hAnsi="Times New Roman" w:cs="Times New Roman"/>
          <w:sz w:val="24"/>
          <w:szCs w:val="24"/>
        </w:rPr>
      </w:pPr>
    </w:p>
    <w:p w14:paraId="2F5470E9" w14:textId="77777777" w:rsidR="009007E8" w:rsidRPr="009007E8" w:rsidRDefault="009007E8" w:rsidP="009007E8">
      <w:pPr>
        <w:spacing w:line="480" w:lineRule="auto"/>
        <w:jc w:val="both"/>
        <w:rPr>
          <w:rFonts w:ascii="Times New Roman" w:hAnsi="Times New Roman" w:cs="Times New Roman"/>
          <w:b/>
          <w:bCs/>
          <w:sz w:val="24"/>
          <w:szCs w:val="24"/>
        </w:rPr>
      </w:pPr>
      <w:r w:rsidRPr="009007E8">
        <w:rPr>
          <w:rFonts w:ascii="Times New Roman" w:hAnsi="Times New Roman" w:cs="Times New Roman"/>
          <w:b/>
          <w:bCs/>
          <w:sz w:val="24"/>
          <w:szCs w:val="24"/>
        </w:rPr>
        <w:t>Contribution</w:t>
      </w:r>
    </w:p>
    <w:p w14:paraId="557C6DE4" w14:textId="77777777" w:rsidR="009007E8" w:rsidRPr="009007E8" w:rsidRDefault="009007E8" w:rsidP="009007E8">
      <w:pPr>
        <w:spacing w:line="480" w:lineRule="auto"/>
        <w:ind w:firstLine="720"/>
        <w:jc w:val="both"/>
        <w:rPr>
          <w:rFonts w:ascii="Times New Roman" w:hAnsi="Times New Roman" w:cs="Times New Roman"/>
          <w:sz w:val="24"/>
          <w:szCs w:val="24"/>
        </w:rPr>
      </w:pPr>
      <w:r w:rsidRPr="009007E8">
        <w:rPr>
          <w:rFonts w:ascii="Times New Roman" w:hAnsi="Times New Roman" w:cs="Times New Roman"/>
          <w:sz w:val="24"/>
          <w:szCs w:val="24"/>
        </w:rPr>
        <w:t>While the existing literature links climate change to physical asset impairment and long-run migration patterns, this study provides the first causal evidence of a Migration–Liquidity Channel in banking. By combining high-resolution VIIRS night-time lights as a proxy for population displacement with district-level banking data, we document a novel systemic risk transmission mechanism in which climate-induced migration generates immediate liquidity stress that propagates across bank networks, well before balance-sheet deterioration becomes observable.</w:t>
      </w:r>
    </w:p>
    <w:p w14:paraId="79D7A0F4" w14:textId="77777777" w:rsidR="008A1A18" w:rsidRPr="009007E8" w:rsidRDefault="008A1A18" w:rsidP="009007E8">
      <w:pPr>
        <w:spacing w:line="480" w:lineRule="auto"/>
        <w:jc w:val="both"/>
        <w:rPr>
          <w:rFonts w:ascii="Times New Roman" w:hAnsi="Times New Roman" w:cs="Times New Roman"/>
          <w:sz w:val="24"/>
          <w:szCs w:val="24"/>
        </w:rPr>
      </w:pPr>
    </w:p>
    <w:sectPr w:rsidR="008A1A18" w:rsidRPr="009007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3A7"/>
    <w:rsid w:val="004513A7"/>
    <w:rsid w:val="0072749E"/>
    <w:rsid w:val="00815DB2"/>
    <w:rsid w:val="008A1A18"/>
    <w:rsid w:val="009007E8"/>
    <w:rsid w:val="00D20A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504699"/>
  <w15:chartTrackingRefBased/>
  <w15:docId w15:val="{49825B47-221F-4FDD-9AED-5DCC7F860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1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1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1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1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1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1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1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1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1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1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1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1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1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1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1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13A7"/>
    <w:rPr>
      <w:rFonts w:eastAsiaTheme="majorEastAsia" w:cstheme="majorBidi"/>
      <w:color w:val="272727" w:themeColor="text1" w:themeTint="D8"/>
    </w:rPr>
  </w:style>
  <w:style w:type="paragraph" w:styleId="Title">
    <w:name w:val="Title"/>
    <w:basedOn w:val="Normal"/>
    <w:next w:val="Normal"/>
    <w:link w:val="TitleChar"/>
    <w:uiPriority w:val="10"/>
    <w:qFormat/>
    <w:rsid w:val="00451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1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1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13A7"/>
    <w:pPr>
      <w:spacing w:before="160"/>
      <w:jc w:val="center"/>
    </w:pPr>
    <w:rPr>
      <w:i/>
      <w:iCs/>
      <w:color w:val="404040" w:themeColor="text1" w:themeTint="BF"/>
    </w:rPr>
  </w:style>
  <w:style w:type="character" w:customStyle="1" w:styleId="QuoteChar">
    <w:name w:val="Quote Char"/>
    <w:basedOn w:val="DefaultParagraphFont"/>
    <w:link w:val="Quote"/>
    <w:uiPriority w:val="29"/>
    <w:rsid w:val="004513A7"/>
    <w:rPr>
      <w:i/>
      <w:iCs/>
      <w:color w:val="404040" w:themeColor="text1" w:themeTint="BF"/>
    </w:rPr>
  </w:style>
  <w:style w:type="paragraph" w:styleId="ListParagraph">
    <w:name w:val="List Paragraph"/>
    <w:basedOn w:val="Normal"/>
    <w:uiPriority w:val="34"/>
    <w:qFormat/>
    <w:rsid w:val="004513A7"/>
    <w:pPr>
      <w:ind w:left="720"/>
      <w:contextualSpacing/>
    </w:pPr>
  </w:style>
  <w:style w:type="character" w:styleId="IntenseEmphasis">
    <w:name w:val="Intense Emphasis"/>
    <w:basedOn w:val="DefaultParagraphFont"/>
    <w:uiPriority w:val="21"/>
    <w:qFormat/>
    <w:rsid w:val="004513A7"/>
    <w:rPr>
      <w:i/>
      <w:iCs/>
      <w:color w:val="0F4761" w:themeColor="accent1" w:themeShade="BF"/>
    </w:rPr>
  </w:style>
  <w:style w:type="paragraph" w:styleId="IntenseQuote">
    <w:name w:val="Intense Quote"/>
    <w:basedOn w:val="Normal"/>
    <w:next w:val="Normal"/>
    <w:link w:val="IntenseQuoteChar"/>
    <w:uiPriority w:val="30"/>
    <w:qFormat/>
    <w:rsid w:val="00451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13A7"/>
    <w:rPr>
      <w:i/>
      <w:iCs/>
      <w:color w:val="0F4761" w:themeColor="accent1" w:themeShade="BF"/>
    </w:rPr>
  </w:style>
  <w:style w:type="character" w:styleId="IntenseReference">
    <w:name w:val="Intense Reference"/>
    <w:basedOn w:val="DefaultParagraphFont"/>
    <w:uiPriority w:val="32"/>
    <w:qFormat/>
    <w:rsid w:val="004513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218</Words>
  <Characters>1245</Characters>
  <Application>Microsoft Office Word</Application>
  <DocSecurity>0</DocSecurity>
  <Lines>10</Lines>
  <Paragraphs>2</Paragraphs>
  <ScaleCrop>false</ScaleCrop>
  <Company/>
  <LinksUpToDate>false</LinksUpToDate>
  <CharactersWithSpaces>1461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Badar, Jaseel</dc:creator>
  <cp:keywords/>
  <dc:description/>
  <cp:lastModifiedBy>Badar, Jaseel</cp:lastModifiedBy>
  <cp:revision>2</cp:revision>
  <dcterms:created xsi:type="dcterms:W3CDTF">2025-12-29T21:36:00Z</dcterms:created>
  <dcterms:modified xsi:type="dcterms:W3CDTF">2025-12-29T21:45:00Z</dcterms:modified>
</cp:coreProperties>
</file>