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BB7AAD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315E09" w:rsidRPr="00315E09" w:rsidRDefault="00315E09" w:rsidP="00315E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315E09">
              <w:rPr>
                <w:rFonts w:ascii="Times New Roman" w:hAnsi="Times New Roman" w:cs="Times New Roman"/>
              </w:rPr>
              <w:t>Describe the enumerations programming constructs, which provides a human-readable form of a series of related constant values in C#.</w:t>
            </w:r>
          </w:p>
          <w:p w:rsidR="00224BA9" w:rsidRPr="005207C9" w:rsidRDefault="00224BA9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315E0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0A4643">
        <w:trPr>
          <w:trHeight w:val="89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224BA9" w:rsidRPr="005207C9" w:rsidRDefault="00315E09" w:rsidP="00E27211">
            <w:pPr>
              <w:jc w:val="both"/>
              <w:rPr>
                <w:rFonts w:ascii="Times New Roman" w:hAnsi="Times New Roman" w:cs="Times New Roman"/>
              </w:rPr>
            </w:pPr>
            <w:r w:rsidRPr="00315E09">
              <w:rPr>
                <w:rFonts w:ascii="Times New Roman" w:hAnsi="Times New Roman" w:cs="Times New Roman"/>
              </w:rPr>
              <w:t>Check Whether the Entered Year is a Leap Year or Not</w:t>
            </w:r>
            <w:r w:rsidR="00034B3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315E0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6B52F4">
              <w:rPr>
                <w:rFonts w:ascii="Times New Roman" w:hAnsi="Times New Roman" w:cs="Times New Roman"/>
                <w:b/>
              </w:rPr>
              <w:t>-5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16066">
        <w:trPr>
          <w:trHeight w:val="1004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224BA9" w:rsidRPr="005207C9" w:rsidRDefault="00560706" w:rsidP="00E27211">
            <w:pPr>
              <w:jc w:val="both"/>
              <w:rPr>
                <w:rFonts w:ascii="Times New Roman" w:hAnsi="Times New Roman" w:cs="Times New Roman"/>
              </w:rPr>
            </w:pPr>
            <w:r w:rsidRPr="00560706">
              <w:rPr>
                <w:rFonts w:ascii="Times New Roman" w:hAnsi="Times New Roman" w:cs="Times New Roman"/>
              </w:rPr>
              <w:t>Program to display the addition, subtraction, multiplication and division of two number using console applications</w:t>
            </w:r>
            <w:r w:rsidR="00224BA9"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56070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6-8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647C95">
        <w:trPr>
          <w:trHeight w:val="976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224BA9" w:rsidRPr="005207C9" w:rsidRDefault="008446E0" w:rsidP="00E27211">
            <w:pPr>
              <w:jc w:val="both"/>
              <w:rPr>
                <w:rFonts w:ascii="Times New Roman" w:hAnsi="Times New Roman" w:cs="Times New Roman"/>
              </w:rPr>
            </w:pPr>
            <w:r w:rsidRPr="008446E0">
              <w:rPr>
                <w:rFonts w:ascii="Times New Roman" w:hAnsi="Times New Roman" w:cs="Times New Roman"/>
              </w:rPr>
              <w:t>Program to display the first 10 natural numbers and their sum using console application</w:t>
            </w:r>
            <w:r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8446E0" w:rsidP="008446E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  <w:r w:rsidR="00C80D2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647C95">
        <w:trPr>
          <w:trHeight w:val="990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224BA9" w:rsidRPr="005207C9" w:rsidRDefault="00717099" w:rsidP="00E27211">
            <w:pPr>
              <w:jc w:val="both"/>
              <w:rPr>
                <w:rFonts w:ascii="Times New Roman" w:hAnsi="Times New Roman" w:cs="Times New Roman"/>
              </w:rPr>
            </w:pPr>
            <w:r w:rsidRPr="00717099">
              <w:rPr>
                <w:rFonts w:ascii="Times New Roman" w:hAnsi="Times New Roman" w:cs="Times New Roman"/>
              </w:rPr>
              <w:t>Program to display the addition using the windows application</w:t>
            </w:r>
            <w:r w:rsidR="00224BA9"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717099" w:rsidP="0071709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  <w:r w:rsidR="00C80D26">
              <w:rPr>
                <w:rFonts w:ascii="Times New Roman" w:hAnsi="Times New Roman" w:cs="Times New Roman"/>
                <w:b/>
              </w:rPr>
              <w:t>-</w:t>
            </w:r>
            <w:r w:rsidR="00BB7AA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0A4643">
        <w:trPr>
          <w:trHeight w:val="973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224BA9" w:rsidRPr="005207C9" w:rsidRDefault="004A6EF9" w:rsidP="00E27211">
            <w:pPr>
              <w:jc w:val="both"/>
              <w:rPr>
                <w:rFonts w:ascii="Times New Roman" w:hAnsi="Times New Roman" w:cs="Times New Roman"/>
              </w:rPr>
            </w:pPr>
            <w:r w:rsidRPr="004A6EF9">
              <w:rPr>
                <w:rFonts w:ascii="Times New Roman" w:hAnsi="Times New Roman" w:cs="Times New Roman"/>
              </w:rPr>
              <w:t>Write a program to convert input string from lower to upper and upper to lower case</w:t>
            </w:r>
            <w:r w:rsidR="00224BA9"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7C1471" w:rsidP="00583B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583B5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-15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16066">
        <w:trPr>
          <w:trHeight w:val="914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224BA9" w:rsidRPr="005207C9" w:rsidRDefault="00926B5C" w:rsidP="00E27211">
            <w:pPr>
              <w:jc w:val="both"/>
              <w:rPr>
                <w:rFonts w:ascii="Times New Roman" w:hAnsi="Times New Roman" w:cs="Times New Roman"/>
              </w:rPr>
            </w:pPr>
            <w:r w:rsidRPr="00926B5C"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25" w:type="dxa"/>
            <w:vAlign w:val="center"/>
          </w:tcPr>
          <w:p w:rsidR="00224BA9" w:rsidRPr="00352875" w:rsidRDefault="0073183A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</w:t>
            </w:r>
            <w:r w:rsidR="007C1471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16066">
        <w:trPr>
          <w:trHeight w:val="856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224BA9" w:rsidRPr="005207C9" w:rsidRDefault="00BE5307" w:rsidP="00E27211">
            <w:pPr>
              <w:jc w:val="both"/>
              <w:rPr>
                <w:rFonts w:ascii="Times New Roman" w:hAnsi="Times New Roman" w:cs="Times New Roman"/>
              </w:rPr>
            </w:pPr>
            <w:r w:rsidRPr="00BE5307">
              <w:rPr>
                <w:rFonts w:ascii="Times New Roman" w:hAnsi="Times New Roman" w:cs="Times New Roman"/>
              </w:rPr>
              <w:t>Program to illustrate the use of different properties in C#</w:t>
            </w:r>
          </w:p>
        </w:tc>
        <w:tc>
          <w:tcPr>
            <w:tcW w:w="1325" w:type="dxa"/>
            <w:vAlign w:val="center"/>
          </w:tcPr>
          <w:p w:rsidR="00224BA9" w:rsidRPr="00352875" w:rsidRDefault="00F9106D" w:rsidP="00F910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  <w:r w:rsidR="007C1471">
              <w:rPr>
                <w:rFonts w:ascii="Times New Roman" w:hAnsi="Times New Roman" w:cs="Times New Roman"/>
                <w:b/>
              </w:rPr>
              <w:t>-2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B04B34">
        <w:trPr>
          <w:trHeight w:val="884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224BA9" w:rsidRPr="005207C9" w:rsidRDefault="0073183A" w:rsidP="00E27211">
            <w:pPr>
              <w:jc w:val="both"/>
              <w:rPr>
                <w:rFonts w:ascii="Times New Roman" w:hAnsi="Times New Roman" w:cs="Times New Roman"/>
              </w:rPr>
            </w:pPr>
            <w:r w:rsidRPr="0073183A"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25" w:type="dxa"/>
            <w:vAlign w:val="center"/>
          </w:tcPr>
          <w:p w:rsidR="00224BA9" w:rsidRPr="00352875" w:rsidRDefault="00F9106D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22-2</w:t>
            </w:r>
            <w:r w:rsidR="00FF576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16066">
        <w:trPr>
          <w:trHeight w:val="1896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435" w:type="dxa"/>
            <w:vAlign w:val="center"/>
          </w:tcPr>
          <w:p w:rsidR="00224BA9" w:rsidRPr="005207C9" w:rsidRDefault="00A9239F" w:rsidP="00A9239F">
            <w:pPr>
              <w:jc w:val="both"/>
              <w:rPr>
                <w:rFonts w:ascii="Times New Roman" w:hAnsi="Times New Roman" w:cs="Times New Roman"/>
              </w:rPr>
            </w:pPr>
            <w:r w:rsidRPr="00A9239F">
              <w:rPr>
                <w:rFonts w:ascii="Times New Roman" w:hAnsi="Times New Roman" w:cs="Times New Roman"/>
              </w:rPr>
              <w:t>Create classes, they are reference types in C# and h</w:t>
            </w:r>
            <w:r>
              <w:rPr>
                <w:rFonts w:ascii="Times New Roman" w:hAnsi="Times New Roman" w:cs="Times New Roman"/>
              </w:rPr>
              <w:t xml:space="preserve">ence are allocated on the heap. </w:t>
            </w:r>
            <w:r w:rsidRPr="00A9239F">
              <w:rPr>
                <w:rFonts w:ascii="Times New Roman" w:hAnsi="Times New Roman" w:cs="Times New Roman"/>
              </w:rPr>
              <w:t>Classes provide object-oriented constructs such as e</w:t>
            </w:r>
            <w:r>
              <w:rPr>
                <w:rFonts w:ascii="Times New Roman" w:hAnsi="Times New Roman" w:cs="Times New Roman"/>
              </w:rPr>
              <w:t xml:space="preserve">ncapsulation, polymorphism, and </w:t>
            </w:r>
            <w:r w:rsidRPr="00A9239F">
              <w:rPr>
                <w:rFonts w:ascii="Times New Roman" w:hAnsi="Times New Roman" w:cs="Times New Roman"/>
              </w:rPr>
              <w:t>inheritance. For instance, the program should print Joh</w:t>
            </w:r>
            <w:r>
              <w:rPr>
                <w:rFonts w:ascii="Times New Roman" w:hAnsi="Times New Roman" w:cs="Times New Roman"/>
              </w:rPr>
              <w:t xml:space="preserve">n. Doe twice, illustrating that </w:t>
            </w:r>
            <w:r w:rsidRPr="00A9239F">
              <w:rPr>
                <w:rFonts w:ascii="Times New Roman" w:hAnsi="Times New Roman" w:cs="Times New Roman"/>
              </w:rPr>
              <w:t>objects are reference types, allocated on the heap implement the same using C#.</w:t>
            </w:r>
          </w:p>
        </w:tc>
        <w:tc>
          <w:tcPr>
            <w:tcW w:w="1325" w:type="dxa"/>
            <w:vAlign w:val="center"/>
          </w:tcPr>
          <w:p w:rsidR="00224BA9" w:rsidRPr="00352875" w:rsidRDefault="00A9239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932ACD">
              <w:rPr>
                <w:rFonts w:ascii="Times New Roman" w:hAnsi="Times New Roman" w:cs="Times New Roman"/>
                <w:b/>
              </w:rPr>
              <w:t>4-26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C6E2C" w:rsidRPr="00352875" w:rsidTr="00932ACD">
        <w:trPr>
          <w:trHeight w:val="818"/>
        </w:trPr>
        <w:tc>
          <w:tcPr>
            <w:tcW w:w="842" w:type="dxa"/>
            <w:vAlign w:val="center"/>
          </w:tcPr>
          <w:p w:rsidR="009C6E2C" w:rsidRDefault="009C6E2C" w:rsidP="009C6E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435" w:type="dxa"/>
            <w:vAlign w:val="center"/>
          </w:tcPr>
          <w:p w:rsidR="009C6E2C" w:rsidRPr="005207C9" w:rsidRDefault="00932ACD" w:rsidP="00E27211">
            <w:pPr>
              <w:jc w:val="both"/>
              <w:rPr>
                <w:rFonts w:ascii="Times New Roman" w:hAnsi="Times New Roman" w:cs="Times New Roman"/>
              </w:rPr>
            </w:pPr>
            <w:r w:rsidRPr="00932ACD">
              <w:rPr>
                <w:rFonts w:ascii="Times New Roman" w:hAnsi="Times New Roman" w:cs="Times New Roman"/>
              </w:rPr>
              <w:t>Demonstrate Use of Virtual and override keyword in C# with a simple Program</w:t>
            </w:r>
            <w:r w:rsidR="009C6E2C" w:rsidRPr="009C6E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9C6E2C" w:rsidRPr="00352875" w:rsidRDefault="00932ACD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27-28</w:t>
            </w:r>
          </w:p>
        </w:tc>
        <w:tc>
          <w:tcPr>
            <w:tcW w:w="1530" w:type="dxa"/>
            <w:vAlign w:val="center"/>
          </w:tcPr>
          <w:p w:rsidR="009C6E2C" w:rsidRPr="00352875" w:rsidRDefault="009C6E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C6E2C" w:rsidRPr="00352875" w:rsidTr="00516066">
        <w:trPr>
          <w:trHeight w:val="872"/>
        </w:trPr>
        <w:tc>
          <w:tcPr>
            <w:tcW w:w="842" w:type="dxa"/>
            <w:vAlign w:val="center"/>
          </w:tcPr>
          <w:p w:rsidR="009C6E2C" w:rsidRDefault="009C6E2C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435" w:type="dxa"/>
            <w:vAlign w:val="center"/>
          </w:tcPr>
          <w:p w:rsidR="009C6E2C" w:rsidRPr="005207C9" w:rsidRDefault="00144949" w:rsidP="00E27211">
            <w:pPr>
              <w:jc w:val="both"/>
              <w:rPr>
                <w:rFonts w:ascii="Times New Roman" w:hAnsi="Times New Roman" w:cs="Times New Roman"/>
              </w:rPr>
            </w:pPr>
            <w:r w:rsidRPr="00144949">
              <w:rPr>
                <w:rFonts w:ascii="Times New Roman" w:hAnsi="Times New Roman" w:cs="Times New Roman"/>
              </w:rPr>
              <w:t>Perform operator overloading</w:t>
            </w:r>
            <w:r w:rsidR="009C6E2C" w:rsidRPr="009C6E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9C6E2C" w:rsidRPr="00352875" w:rsidRDefault="00144949" w:rsidP="000A33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  <w:r w:rsidR="00FB0601">
              <w:rPr>
                <w:rFonts w:ascii="Times New Roman" w:hAnsi="Times New Roman" w:cs="Times New Roman"/>
                <w:b/>
              </w:rPr>
              <w:t>-</w:t>
            </w:r>
            <w:r w:rsidR="000A3362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530" w:type="dxa"/>
            <w:vAlign w:val="center"/>
          </w:tcPr>
          <w:p w:rsidR="009C6E2C" w:rsidRPr="00352875" w:rsidRDefault="009C6E2C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E623D2" w:rsidRDefault="00E623D2">
      <w:pPr>
        <w:rPr>
          <w:rFonts w:ascii="Times New Roman" w:hAnsi="Times New Roman" w:cs="Times New Roman"/>
        </w:rPr>
      </w:pPr>
    </w:p>
    <w:p w:rsidR="003558FB" w:rsidRPr="00E623D2" w:rsidRDefault="003558FB" w:rsidP="00A07A9F">
      <w:pPr>
        <w:rPr>
          <w:rFonts w:ascii="Times New Roman" w:hAnsi="Times New Roman" w:cs="Times New Roman"/>
        </w:rPr>
      </w:pPr>
    </w:p>
    <w:sectPr w:rsidR="003558FB" w:rsidRPr="00E623D2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24F10"/>
    <w:rsid w:val="00034B3B"/>
    <w:rsid w:val="00091AA6"/>
    <w:rsid w:val="00096F04"/>
    <w:rsid w:val="000A3362"/>
    <w:rsid w:val="000A4643"/>
    <w:rsid w:val="000A64C4"/>
    <w:rsid w:val="000C3B3A"/>
    <w:rsid w:val="0011600F"/>
    <w:rsid w:val="00144949"/>
    <w:rsid w:val="00156E9F"/>
    <w:rsid w:val="001F61C4"/>
    <w:rsid w:val="001F6595"/>
    <w:rsid w:val="00224BA9"/>
    <w:rsid w:val="002A25D8"/>
    <w:rsid w:val="002F2EC2"/>
    <w:rsid w:val="00315E09"/>
    <w:rsid w:val="00352875"/>
    <w:rsid w:val="003558FB"/>
    <w:rsid w:val="003721D0"/>
    <w:rsid w:val="00392912"/>
    <w:rsid w:val="003F1891"/>
    <w:rsid w:val="00454D6C"/>
    <w:rsid w:val="004663AF"/>
    <w:rsid w:val="004742D3"/>
    <w:rsid w:val="0048106B"/>
    <w:rsid w:val="004A6EF9"/>
    <w:rsid w:val="00516066"/>
    <w:rsid w:val="005207C9"/>
    <w:rsid w:val="00560706"/>
    <w:rsid w:val="00583B5C"/>
    <w:rsid w:val="005C344E"/>
    <w:rsid w:val="005F11D4"/>
    <w:rsid w:val="00616A79"/>
    <w:rsid w:val="00626CD1"/>
    <w:rsid w:val="00647C95"/>
    <w:rsid w:val="00691CD9"/>
    <w:rsid w:val="006A163B"/>
    <w:rsid w:val="006B52F4"/>
    <w:rsid w:val="006E277C"/>
    <w:rsid w:val="006E506F"/>
    <w:rsid w:val="007007B5"/>
    <w:rsid w:val="00717099"/>
    <w:rsid w:val="0073183A"/>
    <w:rsid w:val="007C1471"/>
    <w:rsid w:val="00800D33"/>
    <w:rsid w:val="008446E0"/>
    <w:rsid w:val="00851B06"/>
    <w:rsid w:val="00870CDB"/>
    <w:rsid w:val="008B7E10"/>
    <w:rsid w:val="008E1FD2"/>
    <w:rsid w:val="00913401"/>
    <w:rsid w:val="00926B5C"/>
    <w:rsid w:val="00932ACD"/>
    <w:rsid w:val="009353DF"/>
    <w:rsid w:val="009C6E2C"/>
    <w:rsid w:val="00A07A9F"/>
    <w:rsid w:val="00A655E2"/>
    <w:rsid w:val="00A9239F"/>
    <w:rsid w:val="00B04B34"/>
    <w:rsid w:val="00B5783E"/>
    <w:rsid w:val="00B608F3"/>
    <w:rsid w:val="00BB7AAD"/>
    <w:rsid w:val="00BD769A"/>
    <w:rsid w:val="00BE5307"/>
    <w:rsid w:val="00C16E5C"/>
    <w:rsid w:val="00C35C6B"/>
    <w:rsid w:val="00C673AB"/>
    <w:rsid w:val="00C730BA"/>
    <w:rsid w:val="00C80D26"/>
    <w:rsid w:val="00C82105"/>
    <w:rsid w:val="00C85DC1"/>
    <w:rsid w:val="00C955D9"/>
    <w:rsid w:val="00CA4F75"/>
    <w:rsid w:val="00CB4C4D"/>
    <w:rsid w:val="00CB5AA1"/>
    <w:rsid w:val="00CF3516"/>
    <w:rsid w:val="00D70688"/>
    <w:rsid w:val="00DA2CB5"/>
    <w:rsid w:val="00DC5172"/>
    <w:rsid w:val="00E14DE1"/>
    <w:rsid w:val="00E17E10"/>
    <w:rsid w:val="00E27211"/>
    <w:rsid w:val="00E51BCA"/>
    <w:rsid w:val="00E623D2"/>
    <w:rsid w:val="00E9284B"/>
    <w:rsid w:val="00EF5504"/>
    <w:rsid w:val="00F366ED"/>
    <w:rsid w:val="00F76013"/>
    <w:rsid w:val="00F9106D"/>
    <w:rsid w:val="00FB0601"/>
    <w:rsid w:val="00FC7BEF"/>
    <w:rsid w:val="00FF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60CC7-9870-41CA-9F56-78C716FEE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CA172003</cp:lastModifiedBy>
  <cp:revision>89</cp:revision>
  <cp:lastPrinted>2019-09-24T10:22:00Z</cp:lastPrinted>
  <dcterms:created xsi:type="dcterms:W3CDTF">2019-06-19T17:11:00Z</dcterms:created>
  <dcterms:modified xsi:type="dcterms:W3CDTF">2019-09-24T10:22:00Z</dcterms:modified>
</cp:coreProperties>
</file>