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158C" w14:textId="77777777" w:rsidR="003435F1" w:rsidRDefault="00000000">
      <w:pPr>
        <w:spacing w:after="120"/>
        <w:jc w:val="center"/>
      </w:pPr>
      <w:r>
        <w:rPr>
          <w:b/>
          <w:bCs/>
          <w:sz w:val="48"/>
          <w:szCs w:val="48"/>
        </w:rPr>
        <w:t>A Study on Scalability and Performance of SQL and NoSQL Databases</w:t>
      </w:r>
    </w:p>
    <w:tbl>
      <w:tblPr>
        <w:tblW w:w="10252"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6"/>
        <w:gridCol w:w="5126"/>
      </w:tblGrid>
      <w:tr w:rsidR="003435F1" w14:paraId="7291624F" w14:textId="77777777" w:rsidTr="002A3E77">
        <w:tblPrEx>
          <w:tblCellMar>
            <w:top w:w="0" w:type="dxa"/>
            <w:bottom w:w="0" w:type="dxa"/>
          </w:tblCellMar>
        </w:tblPrEx>
        <w:trPr>
          <w:trHeight w:val="2608"/>
        </w:trPr>
        <w:tc>
          <w:tcPr>
            <w:tcW w:w="5126" w:type="dxa"/>
          </w:tcPr>
          <w:p w14:paraId="0C267687" w14:textId="77777777" w:rsidR="003435F1" w:rsidRDefault="00000000">
            <w:pPr>
              <w:jc w:val="center"/>
            </w:pPr>
            <w:r>
              <w:rPr>
                <w:b/>
                <w:bCs/>
                <w:sz w:val="22"/>
                <w:szCs w:val="22"/>
              </w:rPr>
              <w:t>Japish Bagga</w:t>
            </w:r>
          </w:p>
          <w:p w14:paraId="3A9DC447" w14:textId="77777777" w:rsidR="003435F1" w:rsidRDefault="00000000">
            <w:pPr>
              <w:jc w:val="center"/>
            </w:pPr>
            <w:r>
              <w:rPr>
                <w:i/>
                <w:iCs/>
                <w:sz w:val="18"/>
                <w:szCs w:val="18"/>
              </w:rPr>
              <w:t>Dept. of Computer Science and Engineering</w:t>
            </w:r>
          </w:p>
          <w:p w14:paraId="517FAA37" w14:textId="77777777" w:rsidR="003435F1" w:rsidRDefault="00000000">
            <w:pPr>
              <w:jc w:val="center"/>
            </w:pPr>
            <w:r>
              <w:rPr>
                <w:i/>
                <w:iCs/>
                <w:sz w:val="18"/>
                <w:szCs w:val="18"/>
              </w:rPr>
              <w:t>Chitkara University Institute of Engineering and Technology</w:t>
            </w:r>
          </w:p>
          <w:p w14:paraId="29B1D254" w14:textId="77777777" w:rsidR="003435F1" w:rsidRDefault="00000000">
            <w:pPr>
              <w:spacing w:after="60"/>
              <w:jc w:val="center"/>
            </w:pPr>
            <w:r>
              <w:rPr>
                <w:sz w:val="18"/>
                <w:szCs w:val="18"/>
              </w:rPr>
              <w:t>2210990432</w:t>
            </w:r>
          </w:p>
          <w:p w14:paraId="25DEABE5" w14:textId="77777777" w:rsidR="003435F1" w:rsidRDefault="00000000">
            <w:pPr>
              <w:jc w:val="center"/>
            </w:pPr>
            <w:r>
              <w:rPr>
                <w:b/>
                <w:bCs/>
                <w:sz w:val="22"/>
                <w:szCs w:val="22"/>
              </w:rPr>
              <w:t>Pratham Chaudhary</w:t>
            </w:r>
          </w:p>
          <w:p w14:paraId="6A753FB0" w14:textId="77777777" w:rsidR="003435F1" w:rsidRDefault="00000000">
            <w:pPr>
              <w:jc w:val="center"/>
            </w:pPr>
            <w:r>
              <w:rPr>
                <w:i/>
                <w:iCs/>
                <w:sz w:val="18"/>
                <w:szCs w:val="18"/>
              </w:rPr>
              <w:t>Dept. of Computer Science and Engineering</w:t>
            </w:r>
          </w:p>
          <w:p w14:paraId="2F19386D" w14:textId="77777777" w:rsidR="003435F1" w:rsidRDefault="00000000">
            <w:pPr>
              <w:jc w:val="center"/>
            </w:pPr>
            <w:r>
              <w:rPr>
                <w:i/>
                <w:iCs/>
                <w:sz w:val="18"/>
                <w:szCs w:val="18"/>
              </w:rPr>
              <w:t>Chitkara University Institute of Engineering and Technology</w:t>
            </w:r>
          </w:p>
          <w:p w14:paraId="1C5CAD77" w14:textId="77777777" w:rsidR="003435F1" w:rsidRDefault="00000000">
            <w:pPr>
              <w:jc w:val="center"/>
              <w:rPr>
                <w:sz w:val="18"/>
                <w:szCs w:val="18"/>
              </w:rPr>
            </w:pPr>
            <w:r>
              <w:rPr>
                <w:sz w:val="18"/>
                <w:szCs w:val="18"/>
              </w:rPr>
              <w:t>2210992073</w:t>
            </w:r>
          </w:p>
          <w:p w14:paraId="42D7B850" w14:textId="19119820" w:rsidR="002A3E77" w:rsidRDefault="002A3E77" w:rsidP="002A3E77">
            <w:pPr>
              <w:rPr>
                <w:sz w:val="18"/>
                <w:szCs w:val="18"/>
              </w:rPr>
            </w:pPr>
          </w:p>
          <w:p w14:paraId="0354E93D" w14:textId="77777777" w:rsidR="002A3E77" w:rsidRDefault="002A3E77" w:rsidP="002A3E77">
            <w:pPr>
              <w:rPr>
                <w:sz w:val="22"/>
                <w:szCs w:val="22"/>
              </w:rPr>
            </w:pPr>
            <w:r>
              <w:rPr>
                <w:sz w:val="18"/>
                <w:szCs w:val="18"/>
              </w:rPr>
              <w:t xml:space="preserve">                                Co Author – </w:t>
            </w:r>
            <w:r w:rsidRPr="002A3E77">
              <w:rPr>
                <w:b/>
                <w:bCs/>
                <w:sz w:val="22"/>
                <w:szCs w:val="22"/>
              </w:rPr>
              <w:t>Dr. Shikha Tuteja</w:t>
            </w:r>
            <w:r w:rsidRPr="002A3E77">
              <w:rPr>
                <w:sz w:val="22"/>
                <w:szCs w:val="22"/>
              </w:rPr>
              <w:t xml:space="preserve"> </w:t>
            </w:r>
          </w:p>
          <w:p w14:paraId="7B778533" w14:textId="75AFE3F2" w:rsidR="002A3E77" w:rsidRDefault="002A3E77" w:rsidP="002A3E77">
            <w:pPr>
              <w:jc w:val="center"/>
            </w:pPr>
            <w:r>
              <w:rPr>
                <w:i/>
                <w:iCs/>
                <w:sz w:val="18"/>
                <w:szCs w:val="18"/>
              </w:rPr>
              <w:t>Associate Professor |</w:t>
            </w:r>
            <w:r>
              <w:rPr>
                <w:i/>
                <w:iCs/>
                <w:sz w:val="18"/>
                <w:szCs w:val="18"/>
              </w:rPr>
              <w:t>Dept. of Computer Science and Engineering</w:t>
            </w:r>
          </w:p>
          <w:p w14:paraId="7596803E" w14:textId="2A3E1EA6" w:rsidR="002A3E77" w:rsidRDefault="002A3E77" w:rsidP="002A3E77">
            <w:pPr>
              <w:jc w:val="center"/>
            </w:pPr>
            <w:r>
              <w:rPr>
                <w:i/>
                <w:iCs/>
                <w:sz w:val="18"/>
                <w:szCs w:val="18"/>
              </w:rPr>
              <w:t>Chitkara University Institute of Engineering and Technology</w:t>
            </w:r>
          </w:p>
        </w:tc>
        <w:tc>
          <w:tcPr>
            <w:tcW w:w="5126" w:type="dxa"/>
          </w:tcPr>
          <w:p w14:paraId="29C2B1C7" w14:textId="77777777" w:rsidR="003435F1" w:rsidRDefault="00000000">
            <w:pPr>
              <w:jc w:val="center"/>
            </w:pPr>
            <w:proofErr w:type="spellStart"/>
            <w:r>
              <w:rPr>
                <w:b/>
                <w:bCs/>
                <w:sz w:val="22"/>
                <w:szCs w:val="22"/>
              </w:rPr>
              <w:t>Jashanjot</w:t>
            </w:r>
            <w:proofErr w:type="spellEnd"/>
            <w:r>
              <w:rPr>
                <w:b/>
                <w:bCs/>
                <w:sz w:val="22"/>
                <w:szCs w:val="22"/>
              </w:rPr>
              <w:t xml:space="preserve"> Singh</w:t>
            </w:r>
          </w:p>
          <w:p w14:paraId="2D2ADE76" w14:textId="77777777" w:rsidR="003435F1" w:rsidRDefault="00000000">
            <w:pPr>
              <w:jc w:val="center"/>
            </w:pPr>
            <w:r>
              <w:rPr>
                <w:i/>
                <w:iCs/>
                <w:sz w:val="18"/>
                <w:szCs w:val="18"/>
              </w:rPr>
              <w:t>Dept. of Computer Science and Engineering</w:t>
            </w:r>
          </w:p>
          <w:p w14:paraId="60A50D10" w14:textId="77777777" w:rsidR="003435F1" w:rsidRDefault="00000000">
            <w:pPr>
              <w:jc w:val="center"/>
            </w:pPr>
            <w:r>
              <w:rPr>
                <w:i/>
                <w:iCs/>
                <w:sz w:val="18"/>
                <w:szCs w:val="18"/>
              </w:rPr>
              <w:t>Chitkara University Institute of Engineering and Technology</w:t>
            </w:r>
          </w:p>
          <w:p w14:paraId="36F3017E" w14:textId="77777777" w:rsidR="003435F1" w:rsidRDefault="00000000">
            <w:pPr>
              <w:spacing w:after="60"/>
              <w:jc w:val="center"/>
            </w:pPr>
            <w:r>
              <w:rPr>
                <w:sz w:val="18"/>
                <w:szCs w:val="18"/>
              </w:rPr>
              <w:t>2210990441</w:t>
            </w:r>
          </w:p>
          <w:p w14:paraId="238D2115" w14:textId="77777777" w:rsidR="003435F1" w:rsidRDefault="00000000">
            <w:pPr>
              <w:jc w:val="center"/>
            </w:pPr>
            <w:r>
              <w:rPr>
                <w:b/>
                <w:bCs/>
                <w:sz w:val="22"/>
                <w:szCs w:val="22"/>
              </w:rPr>
              <w:t>Abhay Singh Mankotia</w:t>
            </w:r>
          </w:p>
          <w:p w14:paraId="783AE217" w14:textId="77777777" w:rsidR="003435F1" w:rsidRDefault="00000000">
            <w:pPr>
              <w:jc w:val="center"/>
            </w:pPr>
            <w:r>
              <w:rPr>
                <w:i/>
                <w:iCs/>
                <w:sz w:val="18"/>
                <w:szCs w:val="18"/>
              </w:rPr>
              <w:t>Dept. of Computer Science and Engineering</w:t>
            </w:r>
          </w:p>
          <w:p w14:paraId="060086CB" w14:textId="77777777" w:rsidR="003435F1" w:rsidRDefault="00000000">
            <w:pPr>
              <w:jc w:val="center"/>
            </w:pPr>
            <w:r>
              <w:rPr>
                <w:i/>
                <w:iCs/>
                <w:sz w:val="18"/>
                <w:szCs w:val="18"/>
              </w:rPr>
              <w:t>Chitkara University Institute of Engineering and Technology</w:t>
            </w:r>
          </w:p>
          <w:p w14:paraId="5D3FC5BA" w14:textId="77777777" w:rsidR="003435F1" w:rsidRDefault="00000000">
            <w:pPr>
              <w:jc w:val="center"/>
            </w:pPr>
            <w:r>
              <w:rPr>
                <w:sz w:val="18"/>
                <w:szCs w:val="18"/>
              </w:rPr>
              <w:t>2210991148</w:t>
            </w:r>
          </w:p>
        </w:tc>
      </w:tr>
    </w:tbl>
    <w:p w14:paraId="4E756690" w14:textId="77777777" w:rsidR="003435F1" w:rsidRDefault="003435F1"/>
    <w:p w14:paraId="08EC7184" w14:textId="77777777" w:rsidR="003435F1" w:rsidRDefault="00000000">
      <w:pPr>
        <w:jc w:val="both"/>
      </w:pPr>
      <w:r>
        <w:rPr>
          <w:b/>
          <w:bCs/>
        </w:rPr>
        <w:t>Abstract</w:t>
      </w:r>
      <w:r>
        <w:t xml:space="preserve">—Modern computing environments demand a wide variety of data storage solutions to handle workloads ranging from real-time transaction processing and social graph analysis to event streaming and large-scale analytical queries. This diversity has driven the growth of a rich ecosystem of database management systems. The fundamental distinction between relational, SQL-based databases and their non-relational NoSQL counterparts involves a complex set of engineering trade-offs that cannot be uniformly resolved across all application scenarios. This paper conducts a comprehensive, multi-axis evaluation of SQL and NoSQL database paradigms along five key dimensions: data </w:t>
      </w:r>
      <w:proofErr w:type="spellStart"/>
      <w:r>
        <w:t>modeling</w:t>
      </w:r>
      <w:proofErr w:type="spellEnd"/>
      <w:r>
        <w:t xml:space="preserve"> and schema design, query language capabilities, ACID versus BASE consistency models, horizontal scaling </w:t>
      </w:r>
      <w:proofErr w:type="spellStart"/>
      <w:r>
        <w:t>behavior</w:t>
      </w:r>
      <w:proofErr w:type="spellEnd"/>
      <w:r>
        <w:t>, and measured throughput and latency under standardized benchmark conditions. Five database engines—PostgreSQL (relational), MongoDB (document), Redis (key-value), Apache Cassandra (wide-column), and Neo4j (graph)—were selected as representatives of their respective paradigms. Experiments using the Yahoo Cloud Serving Benchmark (YCSB) alongside a join-intensive OLAP workload show that key-value stores can deliver up to 22× greater read throughput than relational engines on identical hardware, whereas relational engines surpass all NoSQL alternatives on complex five-table join operations by 8× or more. A practical decision framework that maps workload characteristics to engine recommendations is provided to guide architects and researchers in making informed database selection choices.</w:t>
      </w:r>
    </w:p>
    <w:p w14:paraId="71CB8834" w14:textId="77777777" w:rsidR="003435F1" w:rsidRDefault="003435F1"/>
    <w:p w14:paraId="28351606" w14:textId="77777777" w:rsidR="003435F1" w:rsidRDefault="00000000">
      <w:pPr>
        <w:jc w:val="both"/>
      </w:pPr>
      <w:r>
        <w:rPr>
          <w:i/>
          <w:iCs/>
        </w:rPr>
        <w:t>Index Terms</w:t>
      </w:r>
      <w:r>
        <w:t xml:space="preserve">—relational databases, NoSQL, SQL, database benchmarking, ACID, BASE consistency, scalability, CAP theorem, workload analysis, data </w:t>
      </w:r>
      <w:proofErr w:type="spellStart"/>
      <w:r>
        <w:t>modeling</w:t>
      </w:r>
      <w:proofErr w:type="spellEnd"/>
      <w:r>
        <w:t>.</w:t>
      </w:r>
    </w:p>
    <w:p w14:paraId="179AA3A6" w14:textId="77777777" w:rsidR="003435F1" w:rsidRDefault="003435F1"/>
    <w:p w14:paraId="2284C503" w14:textId="77777777" w:rsidR="003435F1" w:rsidRDefault="003435F1">
      <w:pPr>
        <w:sectPr w:rsidR="003435F1">
          <w:pgSz w:w="11906" w:h="16838"/>
          <w:pgMar w:top="540" w:right="893" w:bottom="1440" w:left="893" w:header="708" w:footer="708" w:gutter="0"/>
          <w:cols w:space="360"/>
          <w:docGrid w:linePitch="360"/>
        </w:sectPr>
      </w:pPr>
    </w:p>
    <w:p w14:paraId="5A86D649" w14:textId="77777777" w:rsidR="003435F1" w:rsidRDefault="00000000">
      <w:pPr>
        <w:spacing w:before="120" w:after="60"/>
        <w:jc w:val="center"/>
      </w:pPr>
      <w:r>
        <w:rPr>
          <w:smallCaps/>
        </w:rPr>
        <w:t>I. Introduction</w:t>
      </w:r>
    </w:p>
    <w:p w14:paraId="01D79254" w14:textId="77777777" w:rsidR="003435F1" w:rsidRDefault="00000000">
      <w:pPr>
        <w:ind w:firstLine="360"/>
        <w:jc w:val="both"/>
      </w:pPr>
      <w:r>
        <w:t>The relational database paradigm, first proposed by Codd in 1970 and subsequently implemented in commercial products such as Oracle, IBM DB2, PostgreSQL, and MySQL, held a dominant position in enterprise data management for over four decades. Its core principles—including normalization theory, a declarative SQL query interface, and the ACID transaction model—gave organizations a rigorous foundation for building dependable, verifiable, and interoperable data infrastructure. Prior to the mid-2000s, relational systems were not simply adequate for most workloads but were genuinely well-suited to them: their query optimizers, indexing strategies, and concurrency control mechanisms had been refined through years of research to minimize disk I/O [1].</w:t>
      </w:r>
    </w:p>
    <w:p w14:paraId="461551E5" w14:textId="77777777" w:rsidR="003435F1" w:rsidRDefault="003435F1"/>
    <w:p w14:paraId="3AF38C92" w14:textId="77777777" w:rsidR="003435F1" w:rsidRDefault="00000000">
      <w:pPr>
        <w:ind w:firstLine="360"/>
        <w:jc w:val="both"/>
      </w:pPr>
      <w:r>
        <w:t xml:space="preserve">The rise of internet-scale platforms fundamentally altered the demands placed on data infrastructure. Services such as Amazon’s e-commerce site, Google’s search engine, and Facebook’s social network encountered data challenges that traditional relational systems were never designed to handle: concurrent access from tens of millions of users, petabyte-scale datasets, globally distributed deployments requiring sub-second read performance, and data structures too irregular or deeply nested to normalize into flat relational schemas without severe join overhead [2]. These demands gave rise to a new generation of storage engines—collectively </w:t>
      </w:r>
      <w:proofErr w:type="spellStart"/>
      <w:r>
        <w:t>labeled</w:t>
      </w:r>
      <w:proofErr w:type="spellEnd"/>
      <w:r>
        <w:t xml:space="preserve"> NoSQL (“not only SQL”)—each addressing a specific subset of these challenges by trading away one or more guarantees of the relational model [3].</w:t>
      </w:r>
    </w:p>
    <w:p w14:paraId="2C64875F" w14:textId="77777777" w:rsidR="003435F1" w:rsidRDefault="003435F1"/>
    <w:p w14:paraId="27AA022F" w14:textId="77777777" w:rsidR="003435F1" w:rsidRDefault="00000000">
      <w:pPr>
        <w:ind w:firstLine="360"/>
        <w:jc w:val="both"/>
      </w:pPr>
      <w:r>
        <w:t xml:space="preserve">Four principal NoSQL categories emerged: document stores (e.g., MongoDB, CouchDB), which store data as nested JSON structures; key-value stores (e.g., Redis, DynamoDB), which provide O(1) access to data via string keys; wide-column stores (e.g., Cassandra, Bigtable), which organize data into sparse partition-keyed tables optimized for time-series and analytical write patterns; and graph databases (e.g., Neo4j, Neptune), which treat entities and relationships as native objects </w:t>
      </w:r>
      <w:proofErr w:type="spellStart"/>
      <w:r>
        <w:t>queryable</w:t>
      </w:r>
      <w:proofErr w:type="spellEnd"/>
      <w:r>
        <w:t xml:space="preserve"> through path-oriented languages. Each category sacrifices some aspect of relational capability—typically multi-entity </w:t>
      </w:r>
      <w:proofErr w:type="gramStart"/>
      <w:r>
        <w:t>join</w:t>
      </w:r>
      <w:proofErr w:type="gramEnd"/>
      <w:r>
        <w:t xml:space="preserve"> support or strict ACID guarantees—in exchange for horizontal scalability, flexible schema design, or enhanced performance on specific access patterns [4].</w:t>
      </w:r>
    </w:p>
    <w:p w14:paraId="4022812B" w14:textId="77777777" w:rsidR="003435F1" w:rsidRDefault="003435F1"/>
    <w:p w14:paraId="06C21C07" w14:textId="77777777" w:rsidR="003435F1" w:rsidRDefault="00000000">
      <w:pPr>
        <w:ind w:firstLine="360"/>
        <w:jc w:val="both"/>
      </w:pPr>
      <w:r>
        <w:t xml:space="preserve">Database architects today operate in an environment where the optimal storage solution is fundamentally dependent on the application’s specific workload, and the implications of that choice are significant. Deploying a relational database for a </w:t>
      </w:r>
      <w:proofErr w:type="spellStart"/>
      <w:r>
        <w:t>catalog</w:t>
      </w:r>
      <w:proofErr w:type="spellEnd"/>
      <w:r>
        <w:t xml:space="preserve"> service designed to span dozens of nodes introduces unnecessary complexity that a document store would naturally avoid. Conversely, using a key-value store for financial ledger management means abandoning the transactional integrity that such applications </w:t>
      </w:r>
      <w:r>
        <w:lastRenderedPageBreak/>
        <w:t>require. The existing body of comparative research is fragmented: most studies evaluate only one or two engines under a single workload type, making cross-study comparisons unreliable given differences in hardware configuration, dataset volume, and consistency settings [5].</w:t>
      </w:r>
    </w:p>
    <w:p w14:paraId="5FB9DE01" w14:textId="77777777" w:rsidR="003435F1" w:rsidRDefault="003435F1"/>
    <w:p w14:paraId="7886C5AB" w14:textId="77777777" w:rsidR="003435F1" w:rsidRDefault="00000000">
      <w:pPr>
        <w:spacing w:before="80" w:after="40"/>
      </w:pPr>
      <w:r>
        <w:rPr>
          <w:i/>
          <w:iCs/>
        </w:rPr>
        <w:t>A. Problem Statement</w:t>
      </w:r>
    </w:p>
    <w:p w14:paraId="655A343E" w14:textId="77777777" w:rsidR="003435F1" w:rsidRDefault="00000000">
      <w:pPr>
        <w:ind w:firstLine="360"/>
        <w:jc w:val="both"/>
      </w:pPr>
      <w:r>
        <w:t>Examining the database selection landscape across four key dimensions reveals a consistent gap in the existing literature. No single published work simultaneously covers: (</w:t>
      </w:r>
      <w:proofErr w:type="spellStart"/>
      <w:r>
        <w:t>i</w:t>
      </w:r>
      <w:proofErr w:type="spellEnd"/>
      <w:r>
        <w:t>) a well-defined taxonomy of all five major database paradigms; (ii) a reproducible empirical benchmark comparing representative engines under controlled hardware and dataset conditions; (iii) an evaluation of consistency models and their real-world operational consequences; and (iv) a prescriptive decision framework that maps workload characteristics to recommended engine families with quantitative support.</w:t>
      </w:r>
    </w:p>
    <w:p w14:paraId="509329EE" w14:textId="77777777" w:rsidR="003435F1" w:rsidRDefault="003435F1"/>
    <w:p w14:paraId="38BC6F85" w14:textId="77777777" w:rsidR="003435F1" w:rsidRDefault="00000000">
      <w:pPr>
        <w:spacing w:before="60" w:after="40"/>
        <w:jc w:val="center"/>
      </w:pPr>
      <w:r>
        <w:rPr>
          <w:smallCaps/>
          <w:sz w:val="18"/>
          <w:szCs w:val="18"/>
        </w:rPr>
        <w:t>TABLE I. FOUR ORTHOGONAL REQUIREMENTS UNADDRESSED BY ANY SINGLE EXISTING COMPARATIVE STUDY</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3026"/>
      </w:tblGrid>
      <w:tr w:rsidR="003435F1" w14:paraId="1C5472F0" w14:textId="77777777">
        <w:tblPrEx>
          <w:tblCellMar>
            <w:top w:w="0" w:type="dxa"/>
            <w:bottom w:w="0" w:type="dxa"/>
          </w:tblCellMar>
        </w:tblPrEx>
        <w:trPr>
          <w:tblHeader/>
        </w:trPr>
        <w:tc>
          <w:tcPr>
            <w:tcW w:w="1854"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300F15E9" w14:textId="77777777" w:rsidR="003435F1" w:rsidRDefault="00000000">
            <w:r>
              <w:rPr>
                <w:b/>
                <w:bCs/>
                <w:color w:val="FFFFFF"/>
                <w:sz w:val="16"/>
                <w:szCs w:val="16"/>
              </w:rPr>
              <w:t>Requirement</w:t>
            </w:r>
          </w:p>
        </w:tc>
        <w:tc>
          <w:tcPr>
            <w:tcW w:w="30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4DC86841" w14:textId="77777777" w:rsidR="003435F1" w:rsidRDefault="00000000">
            <w:r>
              <w:rPr>
                <w:b/>
                <w:bCs/>
                <w:color w:val="FFFFFF"/>
                <w:sz w:val="16"/>
                <w:szCs w:val="16"/>
              </w:rPr>
              <w:t>Rationale for Inclusion</w:t>
            </w:r>
          </w:p>
        </w:tc>
      </w:tr>
      <w:tr w:rsidR="003435F1" w14:paraId="44832DA9"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ECA152F" w14:textId="77777777" w:rsidR="003435F1" w:rsidRDefault="00000000">
            <w:r>
              <w:rPr>
                <w:color w:val="000000"/>
                <w:sz w:val="16"/>
                <w:szCs w:val="16"/>
              </w:rPr>
              <w:t>Structured Schema Enforcement</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99BAE86" w14:textId="77777777" w:rsidR="003435F1" w:rsidRDefault="00000000">
            <w:r>
              <w:rPr>
                <w:color w:val="000000"/>
                <w:sz w:val="16"/>
                <w:szCs w:val="16"/>
              </w:rPr>
              <w:t>Relational databases enforce data integrity through schema definitions and constraints, reducing anomalies in transactional systems.</w:t>
            </w:r>
          </w:p>
        </w:tc>
      </w:tr>
      <w:tr w:rsidR="003435F1" w14:paraId="09421304"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7B8435" w14:textId="77777777" w:rsidR="003435F1" w:rsidRDefault="00000000">
            <w:r>
              <w:rPr>
                <w:color w:val="000000"/>
                <w:sz w:val="16"/>
                <w:szCs w:val="16"/>
              </w:rPr>
              <w:t>Horizontal Scalability</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88BE0F6" w14:textId="77777777" w:rsidR="003435F1" w:rsidRDefault="00000000">
            <w:r>
              <w:rPr>
                <w:color w:val="000000"/>
                <w:sz w:val="16"/>
                <w:szCs w:val="16"/>
              </w:rPr>
              <w:t>Modern web-scale applications require distributing data across commodity nodes; NoSQL databases are architected for this workload from the ground up.</w:t>
            </w:r>
          </w:p>
        </w:tc>
      </w:tr>
      <w:tr w:rsidR="003435F1" w14:paraId="0A968C49"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6E0252B" w14:textId="77777777" w:rsidR="003435F1" w:rsidRDefault="00000000">
            <w:r>
              <w:rPr>
                <w:color w:val="000000"/>
                <w:sz w:val="16"/>
                <w:szCs w:val="16"/>
              </w:rPr>
              <w:t>Flexible Data Models</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FEBC9D" w14:textId="77777777" w:rsidR="003435F1" w:rsidRDefault="00000000">
            <w:r>
              <w:rPr>
                <w:color w:val="000000"/>
                <w:sz w:val="16"/>
                <w:szCs w:val="16"/>
              </w:rPr>
              <w:t>Semi-structured and polymorphic data (JSON documents, key-value pairs, graphs) cannot be cleanly mapped to fixed relational tables without significant overhead.</w:t>
            </w:r>
          </w:p>
        </w:tc>
      </w:tr>
      <w:tr w:rsidR="003435F1" w14:paraId="242153C6"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90774E" w14:textId="77777777" w:rsidR="003435F1" w:rsidRDefault="00000000">
            <w:r>
              <w:rPr>
                <w:color w:val="000000"/>
                <w:sz w:val="16"/>
                <w:szCs w:val="16"/>
              </w:rPr>
              <w:t>Consistency Guarantees</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3DBA4F" w14:textId="77777777" w:rsidR="003435F1" w:rsidRDefault="00000000">
            <w:r>
              <w:rPr>
                <w:color w:val="000000"/>
                <w:sz w:val="16"/>
                <w:szCs w:val="16"/>
              </w:rPr>
              <w:t>Financial, medical, and audit-trail applications require ACID guarantees that relational systems have provided for decades and many NoSQL systems trade away for performance.</w:t>
            </w:r>
          </w:p>
        </w:tc>
      </w:tr>
    </w:tbl>
    <w:p w14:paraId="2D979C10" w14:textId="77777777" w:rsidR="003435F1" w:rsidRDefault="003435F1"/>
    <w:p w14:paraId="2C4AD014" w14:textId="77777777" w:rsidR="003435F1" w:rsidRDefault="00000000">
      <w:pPr>
        <w:spacing w:before="80" w:after="40"/>
      </w:pPr>
      <w:r>
        <w:rPr>
          <w:i/>
          <w:iCs/>
        </w:rPr>
        <w:t>B. Contributions</w:t>
      </w:r>
    </w:p>
    <w:p w14:paraId="4D1D66EE" w14:textId="77777777" w:rsidR="003435F1" w:rsidRDefault="00000000">
      <w:pPr>
        <w:ind w:firstLine="360"/>
        <w:jc w:val="both"/>
      </w:pPr>
      <w:r>
        <w:t xml:space="preserve">(1) A comprehensive taxonomy of five database paradigms evaluated across eight dimensions, supporting direct comparison of data models, query languages, schema enforcement policies, ACID compliance, join capabilities, scalability characteristics, latency </w:t>
      </w:r>
      <w:proofErr w:type="spellStart"/>
      <w:r>
        <w:t>behavior</w:t>
      </w:r>
      <w:proofErr w:type="spellEnd"/>
      <w:r>
        <w:t>, and representative use cases.</w:t>
      </w:r>
    </w:p>
    <w:p w14:paraId="7C02A63A" w14:textId="77777777" w:rsidR="003435F1" w:rsidRDefault="00000000">
      <w:pPr>
        <w:ind w:firstLine="360"/>
        <w:jc w:val="both"/>
      </w:pPr>
      <w:r>
        <w:t>(2) A reproducible benchmark study employing YCSB alongside a custom join-intensive OLAP workload, run against PostgreSQL, MongoDB, Redis, Cassandra, and Neo4j on uniform hardware, with measurements of throughput, 99th-percentile tail latency, and schema evolution overhead.</w:t>
      </w:r>
    </w:p>
    <w:p w14:paraId="0CB0033F" w14:textId="77777777" w:rsidR="003435F1" w:rsidRDefault="00000000">
      <w:pPr>
        <w:ind w:firstLine="360"/>
        <w:jc w:val="both"/>
      </w:pPr>
      <w:r>
        <w:t>(3) A workload-to-engine mapping framework that integrates benchmark findings, consistency model analysis, and operational complexity considerations into concrete architecture recommendations for seven commonly encountered application patterns.</w:t>
      </w:r>
    </w:p>
    <w:p w14:paraId="57794B3F" w14:textId="77777777" w:rsidR="003435F1" w:rsidRDefault="003435F1"/>
    <w:p w14:paraId="6348950A" w14:textId="77777777" w:rsidR="003435F1" w:rsidRDefault="00000000">
      <w:pPr>
        <w:spacing w:before="120" w:after="60"/>
        <w:jc w:val="center"/>
      </w:pPr>
      <w:r>
        <w:rPr>
          <w:smallCaps/>
        </w:rPr>
        <w:t>II. Literature Review</w:t>
      </w:r>
    </w:p>
    <w:p w14:paraId="728A82B6" w14:textId="77777777" w:rsidR="003435F1" w:rsidRDefault="00000000">
      <w:pPr>
        <w:spacing w:before="80" w:after="40"/>
      </w:pPr>
      <w:r>
        <w:rPr>
          <w:i/>
          <w:iCs/>
        </w:rPr>
        <w:t>A. Foundations of the Relational Model</w:t>
      </w:r>
    </w:p>
    <w:p w14:paraId="46C57767" w14:textId="77777777" w:rsidR="003435F1" w:rsidRDefault="00000000">
      <w:pPr>
        <w:ind w:firstLine="360"/>
        <w:jc w:val="both"/>
      </w:pPr>
      <w:r>
        <w:t xml:space="preserve">Codd’s landmark 1970 paper [1] proposed the relational model as a mathematically grounded alternative to the </w:t>
      </w:r>
      <w:r>
        <w:t>hierarchical and network-based data structures that came before it. By organizing data as collections of tuples in relations and separating logical structure from physical storage, Codd established a theoretical base on which decades of optimization research could build. Date and Darwen [6] subsequently formalized the relational algebra underlying SQL, while Gray and Reuter [7] defined the ACID model—Atomicity, Consistency, Isolation, and Durability—as the fundamental contract relational engines must uphold to guarantee correctness under concurrent access and hardware failure. These foundations continue to make relational databases the natural choice wherever data correctness is non-negotiable.</w:t>
      </w:r>
    </w:p>
    <w:p w14:paraId="20828ADA" w14:textId="77777777" w:rsidR="003435F1" w:rsidRDefault="003435F1"/>
    <w:p w14:paraId="4B159E44" w14:textId="77777777" w:rsidR="003435F1" w:rsidRDefault="00000000">
      <w:pPr>
        <w:spacing w:before="80" w:after="40"/>
      </w:pPr>
      <w:r>
        <w:rPr>
          <w:i/>
          <w:iCs/>
        </w:rPr>
        <w:t>B. Emergence of NoSQL</w:t>
      </w:r>
    </w:p>
    <w:p w14:paraId="17658513" w14:textId="77777777" w:rsidR="003435F1" w:rsidRDefault="00000000">
      <w:pPr>
        <w:ind w:firstLine="360"/>
        <w:jc w:val="both"/>
      </w:pPr>
      <w:r>
        <w:t xml:space="preserve">The NoSQL movement received theoretical grounding through Brewer’s CAP theorem [8], formally proven by Gilbert and Lynch [9], which established that no distributed system can simultaneously ensure Consistency, Availability, and Partition Tolerance. Relational systems, which prioritize Consistency and Partition Tolerance (CP), necessarily surrender availability during network partitions. Early NoSQL systems—including Amazon Dynamo [10] and Google Bigtable [11]—deliberately </w:t>
      </w:r>
      <w:proofErr w:type="spellStart"/>
      <w:r>
        <w:t>favored</w:t>
      </w:r>
      <w:proofErr w:type="spellEnd"/>
      <w:r>
        <w:t xml:space="preserve"> Availability and Partition Tolerance (AP) over strict consistency, producing the BASE model (Basically Available, Soft-state, </w:t>
      </w:r>
      <w:proofErr w:type="gramStart"/>
      <w:r>
        <w:t>Eventually</w:t>
      </w:r>
      <w:proofErr w:type="gramEnd"/>
      <w:r>
        <w:t xml:space="preserve"> consistent) articulated by Pritchett [12]. These foundational contributions defined the design boundaries within which all later NoSQL engines have been developed.</w:t>
      </w:r>
    </w:p>
    <w:p w14:paraId="2CAEF2BC" w14:textId="77777777" w:rsidR="003435F1" w:rsidRDefault="003435F1"/>
    <w:p w14:paraId="4EA2DF0D" w14:textId="77777777" w:rsidR="003435F1" w:rsidRDefault="00000000">
      <w:pPr>
        <w:spacing w:before="80" w:after="40"/>
      </w:pPr>
      <w:r>
        <w:rPr>
          <w:i/>
          <w:iCs/>
        </w:rPr>
        <w:t>C. Document Databases</w:t>
      </w:r>
    </w:p>
    <w:p w14:paraId="5953DDDF" w14:textId="77777777" w:rsidR="003435F1" w:rsidRDefault="00000000">
      <w:pPr>
        <w:ind w:firstLine="360"/>
        <w:jc w:val="both"/>
      </w:pPr>
      <w:r>
        <w:t xml:space="preserve">Chodorow [13] provides an in-depth description of MongoDB’s internal design, covering the </w:t>
      </w:r>
      <w:proofErr w:type="spellStart"/>
      <w:r>
        <w:t>WiredTiger</w:t>
      </w:r>
      <w:proofErr w:type="spellEnd"/>
      <w:r>
        <w:t xml:space="preserve"> storage engine’s document-granularity locking mechanism and the columnar execution approach used by the aggregation pipeline. Cattell [14] surveyed scalable SQL and NoSQL systems and concluded that document stores exhibit the widest applicability across web-scale use cases, owing to their flexible schema design, support for secondary indexes, and native horizontal sharding capabilities. Meylan et al. [15] compared MongoDB with PostgreSQL on e-commerce scenarios and observed that MongoDB’s embedded document structure cut average </w:t>
      </w:r>
      <w:proofErr w:type="spellStart"/>
      <w:r>
        <w:t>catalog</w:t>
      </w:r>
      <w:proofErr w:type="spellEnd"/>
      <w:r>
        <w:t xml:space="preserve"> retrieval latency by 43% by avoiding join operations entirely.</w:t>
      </w:r>
    </w:p>
    <w:p w14:paraId="0173A04A" w14:textId="77777777" w:rsidR="003435F1" w:rsidRDefault="003435F1"/>
    <w:p w14:paraId="4BD8D60D" w14:textId="77777777" w:rsidR="003435F1" w:rsidRDefault="00000000">
      <w:pPr>
        <w:spacing w:before="80" w:after="40"/>
      </w:pPr>
      <w:r>
        <w:rPr>
          <w:i/>
          <w:iCs/>
        </w:rPr>
        <w:t>D. Key-Value and Wide-Column Stores</w:t>
      </w:r>
    </w:p>
    <w:p w14:paraId="5898A024" w14:textId="77777777" w:rsidR="003435F1" w:rsidRDefault="00000000">
      <w:pPr>
        <w:ind w:firstLine="360"/>
        <w:jc w:val="both"/>
      </w:pPr>
      <w:r>
        <w:t>DeCandia et al. [10] described Amazon Dynamo’s consistent hashing ring, vector clock versioning, and sloppy quorum replication—mechanisms that became a widely adopted reference architecture for key-value store design. Redis, as covered by Carlson [16], augments the basic key-value model with advanced data structures such as sorted sets, probabilistic structures, and streams, alongside an optional persistence layer, making it a versatile in-memory storage engine. Lakshman and Malik [17] introduced Cassandra’s wide-column model alongside its LSM-tree storage engine, demonstrating that write throughput scales linearly to hundreds of nodes.</w:t>
      </w:r>
    </w:p>
    <w:p w14:paraId="72446E33" w14:textId="77777777" w:rsidR="003435F1" w:rsidRDefault="003435F1"/>
    <w:p w14:paraId="464494A9" w14:textId="77777777" w:rsidR="003435F1" w:rsidRDefault="00000000">
      <w:pPr>
        <w:spacing w:before="80" w:after="40"/>
      </w:pPr>
      <w:r>
        <w:rPr>
          <w:i/>
          <w:iCs/>
        </w:rPr>
        <w:t>E. Graph Databases</w:t>
      </w:r>
    </w:p>
    <w:p w14:paraId="5007F43B" w14:textId="77777777" w:rsidR="003435F1" w:rsidRDefault="00000000">
      <w:pPr>
        <w:ind w:firstLine="360"/>
        <w:jc w:val="both"/>
      </w:pPr>
      <w:r>
        <w:t xml:space="preserve">Robinson et al. [18] authored the authoritative reference on Neo4j’s property graph model and Cypher query language. </w:t>
      </w:r>
      <w:r>
        <w:lastRenderedPageBreak/>
        <w:t xml:space="preserve">Their work shows that traversal in a native graph store demands only </w:t>
      </w:r>
      <w:proofErr w:type="gramStart"/>
      <w:r>
        <w:t>O(</w:t>
      </w:r>
      <w:proofErr w:type="gramEnd"/>
      <w:r>
        <w:t xml:space="preserve">log n) edge lookups, compared to O(n²) recursive self-joins in relational systems for friend-of-a-friend queries at social-network scale. Angles and Gutierrez [19] survey the theoretical foundations of graph data models, while </w:t>
      </w:r>
      <w:proofErr w:type="spellStart"/>
      <w:r>
        <w:t>Jouili</w:t>
      </w:r>
      <w:proofErr w:type="spellEnd"/>
      <w:r>
        <w:t xml:space="preserve"> and </w:t>
      </w:r>
      <w:proofErr w:type="spellStart"/>
      <w:r>
        <w:t>Vansteenberghe</w:t>
      </w:r>
      <w:proofErr w:type="spellEnd"/>
      <w:r>
        <w:t xml:space="preserve"> [20] empirically compare four graph databases against relational alternatives on path-finding tasks, confirming that native graph engines can outperform relational systems by two to three orders of magnitude on traversal-heavy workloads.</w:t>
      </w:r>
    </w:p>
    <w:p w14:paraId="5C31574B" w14:textId="77777777" w:rsidR="003435F1" w:rsidRDefault="003435F1"/>
    <w:p w14:paraId="6BEECC9B" w14:textId="77777777" w:rsidR="003435F1" w:rsidRDefault="00000000">
      <w:pPr>
        <w:spacing w:before="80" w:after="40"/>
      </w:pPr>
      <w:r>
        <w:rPr>
          <w:i/>
          <w:iCs/>
        </w:rPr>
        <w:t>F. Comparative Benchmarks</w:t>
      </w:r>
    </w:p>
    <w:p w14:paraId="432C59E2" w14:textId="77777777" w:rsidR="003435F1" w:rsidRDefault="00000000">
      <w:pPr>
        <w:ind w:firstLine="360"/>
        <w:jc w:val="both"/>
      </w:pPr>
      <w:r>
        <w:t xml:space="preserve">Cooper et al. [21] introduced the Yahoo Cloud Serving Benchmark (YCSB), which became the standard tool for evaluating NoSQL performance across read-heavy, write-heavy, and mixed workloads. Follow-up research using YCSB—including </w:t>
      </w:r>
      <w:proofErr w:type="spellStart"/>
      <w:r>
        <w:t>Rabl</w:t>
      </w:r>
      <w:proofErr w:type="spellEnd"/>
      <w:r>
        <w:t xml:space="preserve"> et al. [22] and Abramova and Bernardino [23]—consistently showed that key-value stores deliver the highest raw throughput while relational engines offer superior query expressiveness. Parker et al. [24] extended the comparative analysis to NewSQL systems such as </w:t>
      </w:r>
      <w:proofErr w:type="spellStart"/>
      <w:r>
        <w:t>CockroachDB</w:t>
      </w:r>
      <w:proofErr w:type="spellEnd"/>
      <w:r>
        <w:t xml:space="preserve"> and Spanner. </w:t>
      </w:r>
      <w:proofErr w:type="spellStart"/>
      <w:r>
        <w:t>Sadalage</w:t>
      </w:r>
      <w:proofErr w:type="spellEnd"/>
      <w:r>
        <w:t xml:space="preserve"> and Fowler [25] offer a practitioner-oriented synthesis of the NoSQL landscape, introducing the concept of polyglot persistence.</w:t>
      </w:r>
    </w:p>
    <w:p w14:paraId="17810B72" w14:textId="77777777" w:rsidR="003435F1" w:rsidRDefault="003435F1"/>
    <w:p w14:paraId="4CA0CDCF" w14:textId="77777777" w:rsidR="003435F1" w:rsidRDefault="00000000">
      <w:pPr>
        <w:spacing w:before="80" w:after="40"/>
      </w:pPr>
      <w:r>
        <w:rPr>
          <w:i/>
          <w:iCs/>
        </w:rPr>
        <w:t>G. Comparative Tool Analysis</w:t>
      </w:r>
    </w:p>
    <w:p w14:paraId="50045D48" w14:textId="77777777" w:rsidR="003435F1" w:rsidRDefault="00000000">
      <w:pPr>
        <w:ind w:firstLine="360"/>
        <w:jc w:val="both"/>
      </w:pPr>
      <w:r>
        <w:t xml:space="preserve">Table II evaluates the five benchmark engines across eight dimensions. The analysis reveals that no single paradigm </w:t>
      </w:r>
      <w:proofErr w:type="spellStart"/>
      <w:r>
        <w:t>fulfills</w:t>
      </w:r>
      <w:proofErr w:type="spellEnd"/>
      <w:r>
        <w:t xml:space="preserve"> all requirements at once: relational databases excel in join capability and ACID compliance; key-value stores lead on access latency; wide-column stores offer the best write throughput at scale; and graph databases are unmatched for traversal-intensive relationship queries.</w:t>
      </w:r>
    </w:p>
    <w:p w14:paraId="527B8040" w14:textId="77777777" w:rsidR="003435F1" w:rsidRDefault="003435F1"/>
    <w:p w14:paraId="66F40312" w14:textId="77777777" w:rsidR="003435F1" w:rsidRDefault="00000000">
      <w:pPr>
        <w:spacing w:before="60" w:after="40"/>
        <w:jc w:val="center"/>
      </w:pPr>
      <w:r>
        <w:rPr>
          <w:smallCaps/>
          <w:sz w:val="18"/>
          <w:szCs w:val="18"/>
        </w:rPr>
        <w:t>TABLE II. MULTI-DIMENSIONAL COMPARISON OF FIVE DATABASE PARADIGMS ACROSS EIGHT EVALUATION DIMENSIONS</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943"/>
        <w:gridCol w:w="1343"/>
        <w:gridCol w:w="1467"/>
        <w:gridCol w:w="925"/>
        <w:gridCol w:w="1209"/>
      </w:tblGrid>
      <w:tr w:rsidR="003435F1" w14:paraId="2C8B2AD7" w14:textId="77777777">
        <w:tblPrEx>
          <w:tblCellMar>
            <w:top w:w="0" w:type="dxa"/>
            <w:bottom w:w="0" w:type="dxa"/>
          </w:tblCellMar>
        </w:tblPrEx>
        <w:trPr>
          <w:tblHeader/>
        </w:trPr>
        <w:tc>
          <w:tcPr>
            <w:tcW w:w="878"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3A26B1FD" w14:textId="77777777" w:rsidR="003435F1" w:rsidRDefault="00000000">
            <w:r>
              <w:rPr>
                <w:b/>
                <w:bCs/>
                <w:color w:val="FFFFFF"/>
                <w:sz w:val="16"/>
                <w:szCs w:val="16"/>
              </w:rPr>
              <w:t>Dimension</w:t>
            </w:r>
          </w:p>
        </w:tc>
        <w:tc>
          <w:tcPr>
            <w:tcW w:w="805"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798718B0" w14:textId="77777777" w:rsidR="003435F1" w:rsidRDefault="00000000">
            <w:r>
              <w:rPr>
                <w:b/>
                <w:bCs/>
                <w:color w:val="FFFFFF"/>
                <w:sz w:val="16"/>
                <w:szCs w:val="16"/>
              </w:rPr>
              <w:t>Relational</w:t>
            </w:r>
          </w:p>
        </w:tc>
        <w:tc>
          <w:tcPr>
            <w:tcW w:w="805"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4ECB19B6" w14:textId="77777777" w:rsidR="003435F1" w:rsidRDefault="00000000">
            <w:r>
              <w:rPr>
                <w:b/>
                <w:bCs/>
                <w:color w:val="FFFFFF"/>
                <w:sz w:val="16"/>
                <w:szCs w:val="16"/>
              </w:rPr>
              <w:t>Document</w:t>
            </w:r>
          </w:p>
        </w:tc>
        <w:tc>
          <w:tcPr>
            <w:tcW w:w="805"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60A64C08" w14:textId="77777777" w:rsidR="003435F1" w:rsidRDefault="00000000">
            <w:r>
              <w:rPr>
                <w:b/>
                <w:bCs/>
                <w:color w:val="FFFFFF"/>
                <w:sz w:val="16"/>
                <w:szCs w:val="16"/>
              </w:rPr>
              <w:t>Key-Value</w:t>
            </w:r>
          </w:p>
        </w:tc>
        <w:tc>
          <w:tcPr>
            <w:tcW w:w="805"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66BFC4D7" w14:textId="77777777" w:rsidR="003435F1" w:rsidRDefault="00000000">
            <w:r>
              <w:rPr>
                <w:b/>
                <w:bCs/>
                <w:color w:val="FFFFFF"/>
                <w:sz w:val="16"/>
                <w:szCs w:val="16"/>
              </w:rPr>
              <w:t>Wide-Col.</w:t>
            </w:r>
          </w:p>
        </w:tc>
        <w:tc>
          <w:tcPr>
            <w:tcW w:w="782"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65EF688F" w14:textId="77777777" w:rsidR="003435F1" w:rsidRDefault="00000000">
            <w:r>
              <w:rPr>
                <w:b/>
                <w:bCs/>
                <w:color w:val="FFFFFF"/>
                <w:sz w:val="16"/>
                <w:szCs w:val="16"/>
              </w:rPr>
              <w:t>Graph</w:t>
            </w:r>
          </w:p>
        </w:tc>
      </w:tr>
      <w:tr w:rsidR="003435F1" w14:paraId="6D212ABC"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F73B5E" w14:textId="77777777" w:rsidR="003435F1" w:rsidRDefault="00000000">
            <w:r>
              <w:rPr>
                <w:color w:val="000000"/>
                <w:sz w:val="16"/>
                <w:szCs w:val="16"/>
              </w:rPr>
              <w:t>Data model</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AD6701" w14:textId="77777777" w:rsidR="003435F1" w:rsidRDefault="00000000">
            <w:r>
              <w:rPr>
                <w:color w:val="000000"/>
                <w:sz w:val="16"/>
                <w:szCs w:val="16"/>
              </w:rPr>
              <w:t>Normalized tables</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5573E4" w14:textId="77777777" w:rsidR="003435F1" w:rsidRDefault="00000000">
            <w:r>
              <w:rPr>
                <w:color w:val="000000"/>
                <w:sz w:val="16"/>
                <w:szCs w:val="16"/>
              </w:rPr>
              <w:t>JSON/BSON trees</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4BEC90" w14:textId="77777777" w:rsidR="003435F1" w:rsidRDefault="00000000">
            <w:r>
              <w:rPr>
                <w:color w:val="000000"/>
                <w:sz w:val="16"/>
                <w:szCs w:val="16"/>
              </w:rPr>
              <w:t>Opaque byte blobs</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BF182B" w14:textId="77777777" w:rsidR="003435F1" w:rsidRDefault="00000000">
            <w:r>
              <w:rPr>
                <w:color w:val="000000"/>
                <w:sz w:val="16"/>
                <w:szCs w:val="16"/>
              </w:rPr>
              <w:t>Sparse col. families</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0F0AE1" w14:textId="77777777" w:rsidR="003435F1" w:rsidRDefault="00000000">
            <w:r>
              <w:rPr>
                <w:color w:val="000000"/>
                <w:sz w:val="16"/>
                <w:szCs w:val="16"/>
              </w:rPr>
              <w:t>Nodes and edges</w:t>
            </w:r>
          </w:p>
        </w:tc>
      </w:tr>
      <w:tr w:rsidR="003435F1" w14:paraId="715A5F9E"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7155B3" w14:textId="77777777" w:rsidR="003435F1" w:rsidRDefault="00000000">
            <w:r>
              <w:rPr>
                <w:color w:val="000000"/>
                <w:sz w:val="16"/>
                <w:szCs w:val="16"/>
              </w:rPr>
              <w:t>Query lang.</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F180FB" w14:textId="77777777" w:rsidR="003435F1" w:rsidRDefault="00000000">
            <w:r>
              <w:rPr>
                <w:color w:val="000000"/>
                <w:sz w:val="16"/>
                <w:szCs w:val="16"/>
              </w:rPr>
              <w:t>SQL (ISO/ANSI)</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5EDE590" w14:textId="77777777" w:rsidR="003435F1" w:rsidRDefault="00000000">
            <w:r>
              <w:rPr>
                <w:color w:val="000000"/>
                <w:sz w:val="16"/>
                <w:szCs w:val="16"/>
              </w:rPr>
              <w:t>MQL/AQL/N1QL</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8CB0FD" w14:textId="77777777" w:rsidR="003435F1" w:rsidRDefault="00000000">
            <w:r>
              <w:rPr>
                <w:color w:val="000000"/>
                <w:sz w:val="16"/>
                <w:szCs w:val="16"/>
              </w:rPr>
              <w:t>GET/PUT/DELETE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6E8E10" w14:textId="77777777" w:rsidR="003435F1" w:rsidRDefault="00000000">
            <w:r>
              <w:rPr>
                <w:color w:val="000000"/>
                <w:sz w:val="16"/>
                <w:szCs w:val="16"/>
              </w:rPr>
              <w:t>CQL (Cassandra)</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4CBF79" w14:textId="77777777" w:rsidR="003435F1" w:rsidRDefault="00000000">
            <w:r>
              <w:rPr>
                <w:color w:val="000000"/>
                <w:sz w:val="16"/>
                <w:szCs w:val="16"/>
              </w:rPr>
              <w:t>Cypher/Gremlin</w:t>
            </w:r>
          </w:p>
        </w:tc>
      </w:tr>
      <w:tr w:rsidR="003435F1" w14:paraId="624FB640"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313285C" w14:textId="77777777" w:rsidR="003435F1" w:rsidRDefault="00000000">
            <w:r>
              <w:rPr>
                <w:color w:val="000000"/>
                <w:sz w:val="16"/>
                <w:szCs w:val="16"/>
              </w:rPr>
              <w:t>Schema</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0023EC" w14:textId="77777777" w:rsidR="003435F1" w:rsidRDefault="00000000">
            <w:r>
              <w:rPr>
                <w:color w:val="000000"/>
                <w:sz w:val="16"/>
                <w:szCs w:val="16"/>
              </w:rPr>
              <w:t>Strict, DDL</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6EC7AF" w14:textId="77777777" w:rsidR="003435F1" w:rsidRDefault="00000000">
            <w:r>
              <w:rPr>
                <w:color w:val="000000"/>
                <w:sz w:val="16"/>
                <w:szCs w:val="16"/>
              </w:rPr>
              <w:t>Flexible/schema-on-read</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DEF7233" w14:textId="77777777" w:rsidR="003435F1" w:rsidRDefault="00000000">
            <w:r>
              <w:rPr>
                <w:color w:val="000000"/>
                <w:sz w:val="16"/>
                <w:szCs w:val="16"/>
              </w:rPr>
              <w:t>Schema-less</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FCC3A8" w14:textId="77777777" w:rsidR="003435F1" w:rsidRDefault="00000000">
            <w:r>
              <w:rPr>
                <w:color w:val="000000"/>
                <w:sz w:val="16"/>
                <w:szCs w:val="16"/>
              </w:rPr>
              <w:t>Flexible per row</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EAAF31" w14:textId="77777777" w:rsidR="003435F1" w:rsidRDefault="00000000">
            <w:r>
              <w:rPr>
                <w:color w:val="000000"/>
                <w:sz w:val="16"/>
                <w:szCs w:val="16"/>
              </w:rPr>
              <w:t>Property-based</w:t>
            </w:r>
          </w:p>
        </w:tc>
      </w:tr>
      <w:tr w:rsidR="003435F1" w14:paraId="526839B2"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0FB215" w14:textId="77777777" w:rsidR="003435F1" w:rsidRDefault="00000000">
            <w:r>
              <w:rPr>
                <w:color w:val="000000"/>
                <w:sz w:val="16"/>
                <w:szCs w:val="16"/>
              </w:rPr>
              <w:t>ACID</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2F9AA2" w14:textId="77777777" w:rsidR="003435F1" w:rsidRDefault="00000000">
            <w:r>
              <w:rPr>
                <w:color w:val="000000"/>
                <w:sz w:val="16"/>
                <w:szCs w:val="16"/>
              </w:rPr>
              <w:t>Full (native)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D4C0BDF" w14:textId="77777777" w:rsidR="003435F1" w:rsidRDefault="00000000">
            <w:r>
              <w:rPr>
                <w:color w:val="000000"/>
                <w:sz w:val="16"/>
                <w:szCs w:val="16"/>
              </w:rPr>
              <w:t>Partial (4.0+)</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704DBE" w14:textId="77777777" w:rsidR="003435F1" w:rsidRDefault="00000000">
            <w:r>
              <w:rPr>
                <w:color w:val="000000"/>
                <w:sz w:val="16"/>
                <w:szCs w:val="16"/>
              </w:rPr>
              <w:t>None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46342CB" w14:textId="77777777" w:rsidR="003435F1" w:rsidRDefault="00000000">
            <w:r>
              <w:rPr>
                <w:color w:val="000000"/>
                <w:sz w:val="16"/>
                <w:szCs w:val="16"/>
              </w:rPr>
              <w:t>Eventual (</w:t>
            </w:r>
            <w:proofErr w:type="spellStart"/>
            <w:r>
              <w:rPr>
                <w:color w:val="000000"/>
                <w:sz w:val="16"/>
                <w:szCs w:val="16"/>
              </w:rPr>
              <w:t>tunable</w:t>
            </w:r>
            <w:proofErr w:type="spellEnd"/>
            <w:r>
              <w:rPr>
                <w:color w:val="000000"/>
                <w:sz w:val="16"/>
                <w:szCs w:val="16"/>
              </w:rPr>
              <w:t>)</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065E9C" w14:textId="77777777" w:rsidR="003435F1" w:rsidRDefault="00000000">
            <w:r>
              <w:rPr>
                <w:color w:val="000000"/>
                <w:sz w:val="16"/>
                <w:szCs w:val="16"/>
              </w:rPr>
              <w:t>Full (Neo4j)</w:t>
            </w:r>
          </w:p>
        </w:tc>
      </w:tr>
      <w:tr w:rsidR="003435F1" w14:paraId="2EC9DB22"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37A5642" w14:textId="77777777" w:rsidR="003435F1" w:rsidRDefault="00000000">
            <w:r>
              <w:rPr>
                <w:color w:val="000000"/>
                <w:sz w:val="16"/>
                <w:szCs w:val="16"/>
              </w:rPr>
              <w:t>Join</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4BC75F" w14:textId="77777777" w:rsidR="003435F1" w:rsidRDefault="00000000">
            <w:r>
              <w:rPr>
                <w:color w:val="000000"/>
                <w:sz w:val="16"/>
                <w:szCs w:val="16"/>
              </w:rPr>
              <w:t>Native multi-table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2C2D21" w14:textId="77777777" w:rsidR="003435F1" w:rsidRDefault="00000000">
            <w:r>
              <w:rPr>
                <w:color w:val="000000"/>
                <w:sz w:val="16"/>
                <w:szCs w:val="16"/>
              </w:rPr>
              <w:t>Embedded docs</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6CC0583" w14:textId="77777777" w:rsidR="003435F1" w:rsidRDefault="00000000">
            <w:r>
              <w:rPr>
                <w:color w:val="000000"/>
                <w:sz w:val="16"/>
                <w:szCs w:val="16"/>
              </w:rPr>
              <w:t>None (app-side)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FC20C0" w14:textId="77777777" w:rsidR="003435F1" w:rsidRDefault="00000000">
            <w:r>
              <w:rPr>
                <w:color w:val="000000"/>
                <w:sz w:val="16"/>
                <w:szCs w:val="16"/>
              </w:rPr>
              <w:t>Limited</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812089" w14:textId="77777777" w:rsidR="003435F1" w:rsidRDefault="00000000">
            <w:r>
              <w:rPr>
                <w:color w:val="000000"/>
                <w:sz w:val="16"/>
                <w:szCs w:val="16"/>
              </w:rPr>
              <w:t>Traversal (native)</w:t>
            </w:r>
          </w:p>
        </w:tc>
      </w:tr>
      <w:tr w:rsidR="003435F1" w14:paraId="120C2B85"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0E881C2" w14:textId="77777777" w:rsidR="003435F1" w:rsidRDefault="00000000">
            <w:r>
              <w:rPr>
                <w:color w:val="000000"/>
                <w:sz w:val="16"/>
                <w:szCs w:val="16"/>
              </w:rPr>
              <w:t>H. Scale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C6AC81" w14:textId="77777777" w:rsidR="003435F1" w:rsidRDefault="00000000">
            <w:r>
              <w:rPr>
                <w:color w:val="000000"/>
                <w:sz w:val="16"/>
                <w:szCs w:val="16"/>
              </w:rPr>
              <w:t>Difficult</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AD4BBD2" w14:textId="77777777" w:rsidR="003435F1" w:rsidRDefault="00000000">
            <w:r>
              <w:rPr>
                <w:color w:val="000000"/>
                <w:sz w:val="16"/>
                <w:szCs w:val="16"/>
              </w:rPr>
              <w:t>Native sharding</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365F7A" w14:textId="77777777" w:rsidR="003435F1" w:rsidRDefault="00000000">
            <w:r>
              <w:rPr>
                <w:color w:val="000000"/>
                <w:sz w:val="16"/>
                <w:szCs w:val="16"/>
              </w:rPr>
              <w:t>Native sharding</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6F98C48" w14:textId="77777777" w:rsidR="003435F1" w:rsidRDefault="00000000">
            <w:r>
              <w:rPr>
                <w:color w:val="000000"/>
                <w:sz w:val="16"/>
                <w:szCs w:val="16"/>
              </w:rPr>
              <w:t>Native sharding</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E879280" w14:textId="77777777" w:rsidR="003435F1" w:rsidRDefault="00000000">
            <w:r>
              <w:rPr>
                <w:color w:val="000000"/>
                <w:sz w:val="16"/>
                <w:szCs w:val="16"/>
              </w:rPr>
              <w:t>Limited</w:t>
            </w:r>
          </w:p>
        </w:tc>
      </w:tr>
      <w:tr w:rsidR="003435F1" w14:paraId="344A553A"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7EE39D2" w14:textId="77777777" w:rsidR="003435F1" w:rsidRDefault="00000000">
            <w:r>
              <w:rPr>
                <w:color w:val="000000"/>
                <w:sz w:val="16"/>
                <w:szCs w:val="16"/>
              </w:rPr>
              <w:t>Read lat.</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2D2973" w14:textId="77777777" w:rsidR="003435F1" w:rsidRDefault="00000000">
            <w:r>
              <w:rPr>
                <w:color w:val="000000"/>
                <w:sz w:val="16"/>
                <w:szCs w:val="16"/>
              </w:rPr>
              <w:t>Moderate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9BD381" w14:textId="77777777" w:rsidR="003435F1" w:rsidRDefault="00000000">
            <w:r>
              <w:rPr>
                <w:color w:val="000000"/>
                <w:sz w:val="16"/>
                <w:szCs w:val="16"/>
              </w:rPr>
              <w:t>Low</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90DD495" w14:textId="77777777" w:rsidR="003435F1" w:rsidRDefault="00000000">
            <w:r>
              <w:rPr>
                <w:color w:val="000000"/>
                <w:sz w:val="16"/>
                <w:szCs w:val="16"/>
              </w:rPr>
              <w:t xml:space="preserve">Very low </w:t>
            </w:r>
            <w:proofErr w:type="gramStart"/>
            <w:r>
              <w:rPr>
                <w:color w:val="000000"/>
                <w:sz w:val="16"/>
                <w:szCs w:val="16"/>
              </w:rPr>
              <w:t>O(</w:t>
            </w:r>
            <w:proofErr w:type="gramEnd"/>
            <w:r>
              <w:rPr>
                <w:color w:val="000000"/>
                <w:sz w:val="16"/>
                <w:szCs w:val="16"/>
              </w:rPr>
              <w:t>1)</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A10E00" w14:textId="77777777" w:rsidR="003435F1" w:rsidRDefault="00000000">
            <w:r>
              <w:rPr>
                <w:color w:val="000000"/>
                <w:sz w:val="16"/>
                <w:szCs w:val="16"/>
              </w:rPr>
              <w:t>Low</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A306D8" w14:textId="77777777" w:rsidR="003435F1" w:rsidRDefault="00000000">
            <w:r>
              <w:rPr>
                <w:color w:val="000000"/>
                <w:sz w:val="16"/>
                <w:szCs w:val="16"/>
              </w:rPr>
              <w:t>Variable (depth)</w:t>
            </w:r>
          </w:p>
        </w:tc>
      </w:tr>
      <w:tr w:rsidR="003435F1" w14:paraId="0E26F06C" w14:textId="77777777">
        <w:tblPrEx>
          <w:tblCellMar>
            <w:top w:w="0" w:type="dxa"/>
            <w:bottom w:w="0" w:type="dxa"/>
          </w:tblCellMar>
        </w:tblPrEx>
        <w:tc>
          <w:tcPr>
            <w:tcW w:w="87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2B453DC" w14:textId="77777777" w:rsidR="003435F1" w:rsidRDefault="00000000">
            <w:r>
              <w:rPr>
                <w:color w:val="000000"/>
                <w:sz w:val="16"/>
                <w:szCs w:val="16"/>
              </w:rPr>
              <w:t>Use case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01E4D4" w14:textId="77777777" w:rsidR="003435F1" w:rsidRDefault="00000000">
            <w:r>
              <w:rPr>
                <w:color w:val="000000"/>
                <w:sz w:val="16"/>
                <w:szCs w:val="16"/>
              </w:rPr>
              <w:t>ERP, banking</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2B484EA" w14:textId="77777777" w:rsidR="003435F1" w:rsidRDefault="00000000">
            <w:proofErr w:type="spellStart"/>
            <w:r>
              <w:rPr>
                <w:color w:val="000000"/>
                <w:sz w:val="16"/>
                <w:szCs w:val="16"/>
              </w:rPr>
              <w:t>Catalogs</w:t>
            </w:r>
            <w:proofErr w:type="spellEnd"/>
            <w:r>
              <w:rPr>
                <w:color w:val="000000"/>
                <w:sz w:val="16"/>
                <w:szCs w:val="16"/>
              </w:rPr>
              <w:t>, CMS</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5BCE10" w14:textId="77777777" w:rsidR="003435F1" w:rsidRDefault="00000000">
            <w:r>
              <w:rPr>
                <w:color w:val="000000"/>
                <w:sz w:val="16"/>
                <w:szCs w:val="16"/>
              </w:rPr>
              <w:t>Sessions, cache</w:t>
            </w:r>
          </w:p>
        </w:tc>
        <w:tc>
          <w:tcPr>
            <w:tcW w:w="805"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6FD197A" w14:textId="77777777" w:rsidR="003435F1" w:rsidRDefault="00000000">
            <w:r>
              <w:rPr>
                <w:color w:val="000000"/>
                <w:sz w:val="16"/>
                <w:szCs w:val="16"/>
              </w:rPr>
              <w:t>Analytics, IoT</w:t>
            </w:r>
          </w:p>
        </w:tc>
        <w:tc>
          <w:tcPr>
            <w:tcW w:w="782"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C712BF" w14:textId="77777777" w:rsidR="003435F1" w:rsidRDefault="00000000">
            <w:r>
              <w:rPr>
                <w:color w:val="000000"/>
                <w:sz w:val="16"/>
                <w:szCs w:val="16"/>
              </w:rPr>
              <w:t>Social, fraud</w:t>
            </w:r>
          </w:p>
        </w:tc>
      </w:tr>
    </w:tbl>
    <w:p w14:paraId="06E21A35" w14:textId="77777777" w:rsidR="003435F1" w:rsidRDefault="003435F1"/>
    <w:p w14:paraId="2B1414DC" w14:textId="77777777" w:rsidR="003435F1" w:rsidRDefault="00000000">
      <w:pPr>
        <w:spacing w:before="120" w:after="60"/>
        <w:jc w:val="center"/>
      </w:pPr>
      <w:r>
        <w:rPr>
          <w:smallCaps/>
        </w:rPr>
        <w:t>III. Taxonomy, Data Models, and Consistency</w:t>
      </w:r>
    </w:p>
    <w:p w14:paraId="3C70F8D7" w14:textId="77777777" w:rsidR="003435F1" w:rsidRDefault="00000000">
      <w:pPr>
        <w:spacing w:before="80" w:after="40"/>
      </w:pPr>
      <w:r>
        <w:rPr>
          <w:i/>
          <w:iCs/>
        </w:rPr>
        <w:t>A. Five-Paradigm Taxonomy</w:t>
      </w:r>
    </w:p>
    <w:p w14:paraId="55071D6E" w14:textId="77777777" w:rsidR="003435F1" w:rsidRDefault="00000000">
      <w:pPr>
        <w:ind w:firstLine="360"/>
        <w:jc w:val="both"/>
      </w:pPr>
      <w:r>
        <w:t xml:space="preserve">Five distinct database paradigms coexist in today’s technology landscape. Table III maps each paradigm to its representative engines, characteristic data organization strategy, and key </w:t>
      </w:r>
      <w:proofErr w:type="spellStart"/>
      <w:r>
        <w:t>behavioral</w:t>
      </w:r>
      <w:proofErr w:type="spellEnd"/>
      <w:r>
        <w:t xml:space="preserve"> traits. The taxonomy is deliberately defined at the paradigm level rather than the </w:t>
      </w:r>
      <w:r>
        <w:t>engine level: the differences described reflect the inherent characteristics of each data model and consistency approach, not implementation-specific details of any particular vendor.</w:t>
      </w:r>
    </w:p>
    <w:p w14:paraId="0D00F030" w14:textId="77777777" w:rsidR="003435F1" w:rsidRDefault="003435F1"/>
    <w:p w14:paraId="780B1223" w14:textId="77777777" w:rsidR="003435F1" w:rsidRDefault="00000000">
      <w:pPr>
        <w:spacing w:before="60" w:after="40"/>
        <w:jc w:val="center"/>
      </w:pPr>
      <w:r>
        <w:rPr>
          <w:smallCaps/>
          <w:sz w:val="18"/>
          <w:szCs w:val="18"/>
        </w:rPr>
        <w:t>TABLE III. FIVE-TIER DATABASE PARADIGM TAXONOMY</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0"/>
        <w:gridCol w:w="1610"/>
        <w:gridCol w:w="2050"/>
      </w:tblGrid>
      <w:tr w:rsidR="003435F1" w14:paraId="1211D0FB" w14:textId="77777777">
        <w:tblPrEx>
          <w:tblCellMar>
            <w:top w:w="0" w:type="dxa"/>
            <w:bottom w:w="0" w:type="dxa"/>
          </w:tblCellMar>
        </w:tblPrEx>
        <w:trPr>
          <w:tblHeader/>
        </w:trPr>
        <w:tc>
          <w:tcPr>
            <w:tcW w:w="1220"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5BC3CB77" w14:textId="77777777" w:rsidR="003435F1" w:rsidRDefault="00000000">
            <w:r>
              <w:rPr>
                <w:b/>
                <w:bCs/>
                <w:color w:val="FFFFFF"/>
                <w:sz w:val="16"/>
                <w:szCs w:val="16"/>
              </w:rPr>
              <w:t>Tier</w:t>
            </w:r>
          </w:p>
        </w:tc>
        <w:tc>
          <w:tcPr>
            <w:tcW w:w="1610"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01616CBA" w14:textId="77777777" w:rsidR="003435F1" w:rsidRDefault="00000000">
            <w:r>
              <w:rPr>
                <w:b/>
                <w:bCs/>
                <w:color w:val="FFFFFF"/>
                <w:sz w:val="16"/>
                <w:szCs w:val="16"/>
              </w:rPr>
              <w:t>Databases</w:t>
            </w:r>
          </w:p>
        </w:tc>
        <w:tc>
          <w:tcPr>
            <w:tcW w:w="2050"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1194BC8B" w14:textId="77777777" w:rsidR="003435F1" w:rsidRDefault="00000000">
            <w:r>
              <w:rPr>
                <w:b/>
                <w:bCs/>
                <w:color w:val="FFFFFF"/>
                <w:sz w:val="16"/>
                <w:szCs w:val="16"/>
              </w:rPr>
              <w:t>Characteristics</w:t>
            </w:r>
          </w:p>
        </w:tc>
      </w:tr>
      <w:tr w:rsidR="003435F1" w14:paraId="11ED6C70" w14:textId="77777777">
        <w:tblPrEx>
          <w:tblCellMar>
            <w:top w:w="0" w:type="dxa"/>
            <w:bottom w:w="0" w:type="dxa"/>
          </w:tblCellMar>
        </w:tblPrEx>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08AD9CD" w14:textId="77777777" w:rsidR="003435F1" w:rsidRDefault="00000000">
            <w:r>
              <w:rPr>
                <w:color w:val="000000"/>
                <w:sz w:val="16"/>
                <w:szCs w:val="16"/>
              </w:rPr>
              <w:t>1 — Relational/SQL</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9D280E6" w14:textId="77777777" w:rsidR="003435F1" w:rsidRDefault="00000000">
            <w:r>
              <w:rPr>
                <w:color w:val="000000"/>
                <w:sz w:val="16"/>
                <w:szCs w:val="16"/>
              </w:rPr>
              <w:t>PostgreSQL, MySQL, Oracle, SQL Server</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BA7DD9C" w14:textId="77777777" w:rsidR="003435F1" w:rsidRDefault="00000000">
            <w:r>
              <w:rPr>
                <w:color w:val="000000"/>
                <w:sz w:val="16"/>
                <w:szCs w:val="16"/>
              </w:rPr>
              <w:t>ACID-compliant, schema-enforced, optimized for complex joins, mature ecosystem.</w:t>
            </w:r>
          </w:p>
        </w:tc>
      </w:tr>
      <w:tr w:rsidR="003435F1" w14:paraId="538343FF" w14:textId="77777777">
        <w:tblPrEx>
          <w:tblCellMar>
            <w:top w:w="0" w:type="dxa"/>
            <w:bottom w:w="0" w:type="dxa"/>
          </w:tblCellMar>
        </w:tblPrEx>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C65B218" w14:textId="77777777" w:rsidR="003435F1" w:rsidRDefault="00000000">
            <w:r>
              <w:rPr>
                <w:color w:val="000000"/>
                <w:sz w:val="16"/>
                <w:szCs w:val="16"/>
              </w:rPr>
              <w:t>2 — Document</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46E1F68" w14:textId="77777777" w:rsidR="003435F1" w:rsidRDefault="00000000">
            <w:r>
              <w:rPr>
                <w:color w:val="000000"/>
                <w:sz w:val="16"/>
                <w:szCs w:val="16"/>
              </w:rPr>
              <w:t xml:space="preserve">MongoDB, CouchDB, </w:t>
            </w:r>
            <w:proofErr w:type="spellStart"/>
            <w:r>
              <w:rPr>
                <w:color w:val="000000"/>
                <w:sz w:val="16"/>
                <w:szCs w:val="16"/>
              </w:rPr>
              <w:t>Firestore</w:t>
            </w:r>
            <w:proofErr w:type="spellEnd"/>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FB7A6B5" w14:textId="77777777" w:rsidR="003435F1" w:rsidRDefault="00000000">
            <w:r>
              <w:rPr>
                <w:color w:val="000000"/>
                <w:sz w:val="16"/>
                <w:szCs w:val="16"/>
              </w:rPr>
              <w:t>Schema-flexible, JSON-native, embedded document model, horizontal sharding built-in.</w:t>
            </w:r>
          </w:p>
        </w:tc>
      </w:tr>
      <w:tr w:rsidR="003435F1" w14:paraId="612A67F3" w14:textId="77777777">
        <w:tblPrEx>
          <w:tblCellMar>
            <w:top w:w="0" w:type="dxa"/>
            <w:bottom w:w="0" w:type="dxa"/>
          </w:tblCellMar>
        </w:tblPrEx>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DD46A19" w14:textId="77777777" w:rsidR="003435F1" w:rsidRDefault="00000000">
            <w:r>
              <w:rPr>
                <w:color w:val="000000"/>
                <w:sz w:val="16"/>
                <w:szCs w:val="16"/>
              </w:rPr>
              <w:t>3 — Key-Value</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F72078" w14:textId="77777777" w:rsidR="003435F1" w:rsidRDefault="00000000">
            <w:r>
              <w:rPr>
                <w:color w:val="000000"/>
                <w:sz w:val="16"/>
                <w:szCs w:val="16"/>
              </w:rPr>
              <w:t>Redis, DynamoDB, Memcached</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A557EA" w14:textId="77777777" w:rsidR="003435F1" w:rsidRDefault="00000000">
            <w:r>
              <w:rPr>
                <w:color w:val="000000"/>
                <w:sz w:val="16"/>
                <w:szCs w:val="16"/>
              </w:rPr>
              <w:t xml:space="preserve">Sub-millisecond latency, </w:t>
            </w:r>
            <w:proofErr w:type="gramStart"/>
            <w:r>
              <w:rPr>
                <w:color w:val="000000"/>
                <w:sz w:val="16"/>
                <w:szCs w:val="16"/>
              </w:rPr>
              <w:t>simple</w:t>
            </w:r>
            <w:proofErr w:type="gramEnd"/>
            <w:r>
              <w:rPr>
                <w:color w:val="000000"/>
                <w:sz w:val="16"/>
                <w:szCs w:val="16"/>
              </w:rPr>
              <w:t xml:space="preserve"> GET/PUT interface, ideal for session state and caching.</w:t>
            </w:r>
          </w:p>
        </w:tc>
      </w:tr>
      <w:tr w:rsidR="003435F1" w14:paraId="3AD637A1" w14:textId="77777777">
        <w:tblPrEx>
          <w:tblCellMar>
            <w:top w:w="0" w:type="dxa"/>
            <w:bottom w:w="0" w:type="dxa"/>
          </w:tblCellMar>
        </w:tblPrEx>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E2BB1B" w14:textId="77777777" w:rsidR="003435F1" w:rsidRDefault="00000000">
            <w:r>
              <w:rPr>
                <w:color w:val="000000"/>
                <w:sz w:val="16"/>
                <w:szCs w:val="16"/>
              </w:rPr>
              <w:t>4 — Wide-Column</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F30CEE1" w14:textId="77777777" w:rsidR="003435F1" w:rsidRDefault="00000000">
            <w:r>
              <w:rPr>
                <w:color w:val="000000"/>
                <w:sz w:val="16"/>
                <w:szCs w:val="16"/>
              </w:rPr>
              <w:t>Cassandra, Bigtable, HBase</w:t>
            </w:r>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7D5FEF" w14:textId="77777777" w:rsidR="003435F1" w:rsidRDefault="00000000">
            <w:r>
              <w:rPr>
                <w:color w:val="000000"/>
                <w:sz w:val="16"/>
                <w:szCs w:val="16"/>
              </w:rPr>
              <w:t>Optimized for time-series, sparse row representation, linear write throughput at scale.</w:t>
            </w:r>
          </w:p>
        </w:tc>
      </w:tr>
      <w:tr w:rsidR="003435F1" w14:paraId="415EE090" w14:textId="77777777">
        <w:tblPrEx>
          <w:tblCellMar>
            <w:top w:w="0" w:type="dxa"/>
            <w:bottom w:w="0" w:type="dxa"/>
          </w:tblCellMar>
        </w:tblPrEx>
        <w:tc>
          <w:tcPr>
            <w:tcW w:w="122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720F33B" w14:textId="77777777" w:rsidR="003435F1" w:rsidRDefault="00000000">
            <w:r>
              <w:rPr>
                <w:color w:val="000000"/>
                <w:sz w:val="16"/>
                <w:szCs w:val="16"/>
              </w:rPr>
              <w:t>5 — Graph</w:t>
            </w:r>
          </w:p>
        </w:tc>
        <w:tc>
          <w:tcPr>
            <w:tcW w:w="161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61FECCF" w14:textId="77777777" w:rsidR="003435F1" w:rsidRDefault="00000000">
            <w:r>
              <w:rPr>
                <w:color w:val="000000"/>
                <w:sz w:val="16"/>
                <w:szCs w:val="16"/>
              </w:rPr>
              <w:t xml:space="preserve">Neo4j, Neptune, </w:t>
            </w:r>
            <w:proofErr w:type="spellStart"/>
            <w:r>
              <w:rPr>
                <w:color w:val="000000"/>
                <w:sz w:val="16"/>
                <w:szCs w:val="16"/>
              </w:rPr>
              <w:t>ArangoDB</w:t>
            </w:r>
            <w:proofErr w:type="spellEnd"/>
          </w:p>
        </w:tc>
        <w:tc>
          <w:tcPr>
            <w:tcW w:w="20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1CC9AE4" w14:textId="77777777" w:rsidR="003435F1" w:rsidRDefault="00000000">
            <w:r>
              <w:rPr>
                <w:color w:val="000000"/>
                <w:sz w:val="16"/>
                <w:szCs w:val="16"/>
              </w:rPr>
              <w:t>First-class node/edge model, traversal queries orders of magnitude faster than recursive SQL.</w:t>
            </w:r>
          </w:p>
        </w:tc>
      </w:tr>
    </w:tbl>
    <w:p w14:paraId="6FD9D5F1" w14:textId="77777777" w:rsidR="003435F1" w:rsidRDefault="003435F1"/>
    <w:p w14:paraId="12F17265" w14:textId="77777777" w:rsidR="003435F1" w:rsidRDefault="00000000">
      <w:pPr>
        <w:spacing w:before="80" w:after="40"/>
      </w:pPr>
      <w:r>
        <w:rPr>
          <w:i/>
          <w:iCs/>
        </w:rPr>
        <w:t>B. Schema Philosophy</w:t>
      </w:r>
    </w:p>
    <w:p w14:paraId="53BE3946" w14:textId="77777777" w:rsidR="003435F1" w:rsidRDefault="00000000">
      <w:pPr>
        <w:ind w:firstLine="360"/>
        <w:jc w:val="both"/>
      </w:pPr>
      <w:r>
        <w:t>Among all architectural distinctions between SQL and NoSQL systems, the schema enforcement strategy carries the most far-reaching implications. Relational databases follow a schema-first approach: prior to inserting any data, a Data Definition Language (DDL) statement must define the table’s column names, data types, and applicable constraints. The storage engine validates this schema at write time, rejecting any record that violates a declared NOT NULL, UNIQUE, FOREIGN KEY, or CHECK constraint. While this validation introduces a consistent overhead on every write operation, it guarantees that all subsequently retrieved data will conform to the declared structure.</w:t>
      </w:r>
    </w:p>
    <w:p w14:paraId="43A80F31" w14:textId="77777777" w:rsidR="003435F1" w:rsidRDefault="003435F1"/>
    <w:p w14:paraId="215B9FB2" w14:textId="77777777" w:rsidR="003435F1" w:rsidRDefault="00000000">
      <w:pPr>
        <w:ind w:firstLine="360"/>
        <w:jc w:val="both"/>
      </w:pPr>
      <w:r>
        <w:t>NoSQL document stores, key-value stores, and wide-column systems take the opposite approach through schema-on-read: the database accepts any valid instance of its native storage format without checking field names, data types, or value presence. The responsibility for interpreting structure is shifted to the application layer at query time. This approach makes it straightforward to evolve data structures alongside application requirements without requiring migration scripts or DDL changes, enabling zero-downtime schema evolution. The downside is that any inconsistencies in data structure must be detected and resolved by application-level versioning code.</w:t>
      </w:r>
    </w:p>
    <w:p w14:paraId="530A41C9" w14:textId="77777777" w:rsidR="003435F1" w:rsidRDefault="003435F1"/>
    <w:p w14:paraId="4B8A98DB" w14:textId="77777777" w:rsidR="003435F1" w:rsidRDefault="00000000">
      <w:pPr>
        <w:spacing w:before="80" w:after="40"/>
      </w:pPr>
      <w:r>
        <w:rPr>
          <w:i/>
          <w:iCs/>
        </w:rPr>
        <w:t>C. ACID vs. BASE Consistency</w:t>
      </w:r>
    </w:p>
    <w:p w14:paraId="1F16E56C" w14:textId="77777777" w:rsidR="003435F1" w:rsidRDefault="00000000">
      <w:pPr>
        <w:ind w:firstLine="360"/>
        <w:jc w:val="both"/>
      </w:pPr>
      <w:r>
        <w:t xml:space="preserve">SQL and NoSQL databases diverge in their consistency guarantees across two independent dimensions: the breadth of transactional atomicity and the degree of read staleness tolerated. Relational databases provide full ACID semantics. Atomicity ensures that a multi-statement transaction either applies all its changes or none of them. Consistency ensures every committed transaction transitions the database between two valid states. Isolation guarantees that concurrent transactions each observe a serializable view of the data. </w:t>
      </w:r>
      <w:r>
        <w:lastRenderedPageBreak/>
        <w:t>Durability ensures that committed changes persist even through process crashes, typically via write-ahead logging.</w:t>
      </w:r>
    </w:p>
    <w:p w14:paraId="4C6C2E3C" w14:textId="77777777" w:rsidR="003435F1" w:rsidRDefault="003435F1"/>
    <w:p w14:paraId="6D369101" w14:textId="77777777" w:rsidR="003435F1" w:rsidRDefault="00000000">
      <w:pPr>
        <w:ind w:firstLine="360"/>
        <w:jc w:val="both"/>
      </w:pPr>
      <w:r>
        <w:t>NoSQL systems differ substantially in the consistency guarantees they provide. Redis supports atomic single-key operations but lacks proper multi-key transactional support outside of its MULTI/EXEC command block, which does not allow rollback upon errors. MongoDB introduced multi-document ACID transactions starting with version 4.0 in 2018. Cassandra offers configurable consistency levels, allowing applications to select on a per-operation basis between eventual consistency (offering lowest latency) and quorum-read consistency (offering stronger guarantees at higher latency cost).</w:t>
      </w:r>
    </w:p>
    <w:p w14:paraId="6165D211" w14:textId="77777777" w:rsidR="003435F1" w:rsidRDefault="003435F1"/>
    <w:p w14:paraId="1A38B603" w14:textId="77777777" w:rsidR="003435F1" w:rsidRDefault="00000000">
      <w:pPr>
        <w:spacing w:before="80" w:after="40"/>
      </w:pPr>
      <w:r>
        <w:rPr>
          <w:i/>
          <w:iCs/>
        </w:rPr>
        <w:t>D. Query Language Expressiveness</w:t>
      </w:r>
    </w:p>
    <w:p w14:paraId="0CAB50C8" w14:textId="77777777" w:rsidR="003435F1" w:rsidRDefault="00000000">
      <w:pPr>
        <w:ind w:firstLine="360"/>
        <w:jc w:val="both"/>
      </w:pPr>
      <w:r>
        <w:t>SQL’s declarative query interface conforms to ISO/ANSI standards and is uniformly supported across all relational engines. A single SQL SELECT statement can encode multi-table joins, correlated subqueries, window functions, common table expressions (CTEs), and grouped aggregation—capabilities representing decades of query optimization research in human-readable form.</w:t>
      </w:r>
    </w:p>
    <w:p w14:paraId="2346CB45" w14:textId="77777777" w:rsidR="003435F1" w:rsidRDefault="003435F1"/>
    <w:p w14:paraId="6DF0DBE6" w14:textId="77777777" w:rsidR="003435F1" w:rsidRDefault="00000000">
      <w:pPr>
        <w:ind w:firstLine="360"/>
        <w:jc w:val="both"/>
      </w:pPr>
      <w:r>
        <w:t>NoSQL query interfaces are tailored to their specific data models and do not achieve the generality of SQL. MongoDB’s Query Language (MQL) enables detailed document-path filtering and supports a multi-stage aggregation pipeline. Cross-collection join operations rely on the $lookup operator, which performs a nested-loop join without the benefit of a cost-based join optimizer. Cassandra’s Query Language (CQL) requires that all queries specify a partition key, making full-table scans impossible by design. Redis has no query language at all—all data access is strictly key-based. Cypher (used by Neo4j) and Gremlin are expressive path-query languages well-suited to graph traversal, but neither holds a standardization status comparable to SQL.</w:t>
      </w:r>
    </w:p>
    <w:p w14:paraId="4C30EB7C" w14:textId="77777777" w:rsidR="003435F1" w:rsidRDefault="003435F1"/>
    <w:p w14:paraId="0BC6C14D" w14:textId="77777777" w:rsidR="003435F1" w:rsidRDefault="00000000">
      <w:pPr>
        <w:spacing w:before="80" w:after="40"/>
      </w:pPr>
      <w:r>
        <w:rPr>
          <w:i/>
          <w:iCs/>
        </w:rPr>
        <w:t>E. System Integration Architecture</w:t>
      </w:r>
    </w:p>
    <w:p w14:paraId="62F264DD" w14:textId="77777777" w:rsidR="003435F1" w:rsidRDefault="00000000">
      <w:pPr>
        <w:ind w:firstLine="360"/>
        <w:jc w:val="both"/>
      </w:pPr>
      <w:r>
        <w:t>Fig. 1 depicts the decision tree that architects can follow when choosing a database paradigm for a given application service. The selection process is structured around four sequential questions: Does the workload demand multi-entity ACID transactions? Does it involve traversing relationships at graph scale? Does it require sub-millisecond read latency through simple key-based lookups? Is the underlying data model hierarchical with variable schema structure? The answer to each question directs the architect toward an appropriate paradigm recommendation.</w:t>
      </w:r>
    </w:p>
    <w:p w14:paraId="08144D7A" w14:textId="77777777" w:rsidR="003435F1" w:rsidRDefault="003435F1"/>
    <w:p w14:paraId="0DECF6F9" w14:textId="77777777" w:rsidR="003435F1" w:rsidRDefault="00000000">
      <w:pPr>
        <w:spacing w:before="40" w:after="40"/>
        <w:jc w:val="center"/>
      </w:pPr>
      <w:r>
        <w:rPr>
          <w:i/>
          <w:iCs/>
          <w:sz w:val="18"/>
          <w:szCs w:val="18"/>
        </w:rPr>
        <w:t>[Fig. 1: Database Paradigm Selection Decision Tree]</w:t>
      </w:r>
    </w:p>
    <w:p w14:paraId="56CB6408" w14:textId="77777777" w:rsidR="003435F1" w:rsidRDefault="00000000">
      <w:pPr>
        <w:spacing w:before="40" w:after="60"/>
        <w:jc w:val="center"/>
      </w:pPr>
      <w:r>
        <w:rPr>
          <w:sz w:val="18"/>
          <w:szCs w:val="18"/>
        </w:rPr>
        <w:t>Fig. 1. Database paradigm selection decision tree routing architects to optimal paradigms based on workload characteristics.</w:t>
      </w:r>
    </w:p>
    <w:p w14:paraId="53C95BE0" w14:textId="77777777" w:rsidR="003435F1" w:rsidRDefault="003435F1"/>
    <w:p w14:paraId="6ED67976" w14:textId="77777777" w:rsidR="003435F1" w:rsidRDefault="00000000">
      <w:pPr>
        <w:spacing w:before="120" w:after="60"/>
        <w:jc w:val="center"/>
      </w:pPr>
      <w:r>
        <w:rPr>
          <w:smallCaps/>
        </w:rPr>
        <w:t>IV. Experimental Setup</w:t>
      </w:r>
    </w:p>
    <w:p w14:paraId="34FEA2F2" w14:textId="77777777" w:rsidR="003435F1" w:rsidRDefault="00000000">
      <w:pPr>
        <w:spacing w:before="80" w:after="40"/>
      </w:pPr>
      <w:r>
        <w:rPr>
          <w:i/>
          <w:iCs/>
        </w:rPr>
        <w:t>A. Implementation Specifications</w:t>
      </w:r>
    </w:p>
    <w:p w14:paraId="27BDFA27" w14:textId="77777777" w:rsidR="003435F1" w:rsidRDefault="00000000">
      <w:pPr>
        <w:ind w:firstLine="360"/>
        <w:jc w:val="both"/>
      </w:pPr>
      <w:r>
        <w:t>One engine was selected per paradigm—five in total—and each was configured following production-grade deployment practices while maintaining consistency across hardware, dataset size, and workload parameters. Table IV documents the full experimental setup.</w:t>
      </w:r>
    </w:p>
    <w:p w14:paraId="3E3274A6" w14:textId="77777777" w:rsidR="003435F1" w:rsidRDefault="003435F1"/>
    <w:p w14:paraId="30B1CCE9" w14:textId="77777777" w:rsidR="003435F1" w:rsidRDefault="00000000">
      <w:pPr>
        <w:spacing w:before="60" w:after="40"/>
        <w:jc w:val="center"/>
      </w:pPr>
      <w:r>
        <w:rPr>
          <w:smallCaps/>
          <w:sz w:val="18"/>
          <w:szCs w:val="18"/>
        </w:rPr>
        <w:t>TABLE IV. EXPERIMENTAL SETUP: HARDWARE, SOFTWARE, AND BENCHMARK PARAMETERS</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4"/>
        <w:gridCol w:w="3026"/>
      </w:tblGrid>
      <w:tr w:rsidR="003435F1" w14:paraId="1D226BB0" w14:textId="77777777">
        <w:tblPrEx>
          <w:tblCellMar>
            <w:top w:w="0" w:type="dxa"/>
            <w:bottom w:w="0" w:type="dxa"/>
          </w:tblCellMar>
        </w:tblPrEx>
        <w:trPr>
          <w:tblHeader/>
        </w:trPr>
        <w:tc>
          <w:tcPr>
            <w:tcW w:w="1854"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300EE0DC" w14:textId="77777777" w:rsidR="003435F1" w:rsidRDefault="00000000">
            <w:r>
              <w:rPr>
                <w:b/>
                <w:bCs/>
                <w:color w:val="FFFFFF"/>
                <w:sz w:val="16"/>
                <w:szCs w:val="16"/>
              </w:rPr>
              <w:t>Parameter</w:t>
            </w:r>
          </w:p>
        </w:tc>
        <w:tc>
          <w:tcPr>
            <w:tcW w:w="3026"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45D52612" w14:textId="77777777" w:rsidR="003435F1" w:rsidRDefault="00000000">
            <w:r>
              <w:rPr>
                <w:b/>
                <w:bCs/>
                <w:color w:val="FFFFFF"/>
                <w:sz w:val="16"/>
                <w:szCs w:val="16"/>
              </w:rPr>
              <w:t>Specification</w:t>
            </w:r>
          </w:p>
        </w:tc>
      </w:tr>
      <w:tr w:rsidR="003435F1" w14:paraId="42442655"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8A0F09" w14:textId="77777777" w:rsidR="003435F1" w:rsidRDefault="00000000">
            <w:r>
              <w:rPr>
                <w:color w:val="000000"/>
                <w:sz w:val="16"/>
                <w:szCs w:val="16"/>
              </w:rPr>
              <w:t>Benchmark platform</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6FACC6" w14:textId="77777777" w:rsidR="003435F1" w:rsidRDefault="00000000">
            <w:r>
              <w:rPr>
                <w:color w:val="000000"/>
                <w:sz w:val="16"/>
                <w:szCs w:val="16"/>
              </w:rPr>
              <w:t>AWS EC2 c6g.4xlarge (16 vCPU, 32 GB RAM), Ubuntu 22.04 LTS</w:t>
            </w:r>
          </w:p>
        </w:tc>
      </w:tr>
      <w:tr w:rsidR="003435F1" w14:paraId="3DBB0F66"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7F7520" w14:textId="77777777" w:rsidR="003435F1" w:rsidRDefault="00000000">
            <w:r>
              <w:rPr>
                <w:color w:val="000000"/>
                <w:sz w:val="16"/>
                <w:szCs w:val="16"/>
              </w:rPr>
              <w:t>SQL representative</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3BD3C31" w14:textId="77777777" w:rsidR="003435F1" w:rsidRDefault="00000000">
            <w:r>
              <w:rPr>
                <w:color w:val="000000"/>
                <w:sz w:val="16"/>
                <w:szCs w:val="16"/>
              </w:rPr>
              <w:t>PostgreSQL 16.2, default config, B-tree indexes on primary keys</w:t>
            </w:r>
          </w:p>
        </w:tc>
      </w:tr>
      <w:tr w:rsidR="003435F1" w14:paraId="6CCE8FDB"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C4A8F99" w14:textId="77777777" w:rsidR="003435F1" w:rsidRDefault="00000000">
            <w:r>
              <w:rPr>
                <w:color w:val="000000"/>
                <w:sz w:val="16"/>
                <w:szCs w:val="16"/>
              </w:rPr>
              <w:t>Document NoSQL</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373CEBA" w14:textId="77777777" w:rsidR="003435F1" w:rsidRDefault="00000000">
            <w:r>
              <w:rPr>
                <w:color w:val="000000"/>
                <w:sz w:val="16"/>
                <w:szCs w:val="16"/>
              </w:rPr>
              <w:t xml:space="preserve">MongoDB 7.0, </w:t>
            </w:r>
            <w:proofErr w:type="spellStart"/>
            <w:r>
              <w:rPr>
                <w:color w:val="000000"/>
                <w:sz w:val="16"/>
                <w:szCs w:val="16"/>
              </w:rPr>
              <w:t>WiredTiger</w:t>
            </w:r>
            <w:proofErr w:type="spellEnd"/>
            <w:r>
              <w:rPr>
                <w:color w:val="000000"/>
                <w:sz w:val="16"/>
                <w:szCs w:val="16"/>
              </w:rPr>
              <w:t xml:space="preserve"> storage engine, default journaling</w:t>
            </w:r>
          </w:p>
        </w:tc>
      </w:tr>
      <w:tr w:rsidR="003435F1" w14:paraId="0994F1DF"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B71C00A" w14:textId="77777777" w:rsidR="003435F1" w:rsidRDefault="00000000">
            <w:r>
              <w:rPr>
                <w:color w:val="000000"/>
                <w:sz w:val="16"/>
                <w:szCs w:val="16"/>
              </w:rPr>
              <w:t>Key-Value NoSQL</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E126A8" w14:textId="77777777" w:rsidR="003435F1" w:rsidRDefault="00000000">
            <w:r>
              <w:rPr>
                <w:color w:val="000000"/>
                <w:sz w:val="16"/>
                <w:szCs w:val="16"/>
              </w:rPr>
              <w:t>Redis 7.2 standalone mode, AOF persistence disabled for throughput tests</w:t>
            </w:r>
          </w:p>
        </w:tc>
      </w:tr>
      <w:tr w:rsidR="003435F1" w14:paraId="308DDA6D"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20FAEA3" w14:textId="77777777" w:rsidR="003435F1" w:rsidRDefault="00000000">
            <w:r>
              <w:rPr>
                <w:color w:val="000000"/>
                <w:sz w:val="16"/>
                <w:szCs w:val="16"/>
              </w:rPr>
              <w:t>Wide-Column NoSQL</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EAB66A7" w14:textId="77777777" w:rsidR="003435F1" w:rsidRDefault="00000000">
            <w:r>
              <w:rPr>
                <w:color w:val="000000"/>
                <w:sz w:val="16"/>
                <w:szCs w:val="16"/>
              </w:rPr>
              <w:t>Apache Cassandra 4.1.3, replication factor 3, LOCAL_QUORUM</w:t>
            </w:r>
          </w:p>
        </w:tc>
      </w:tr>
      <w:tr w:rsidR="003435F1" w14:paraId="648A7DCC"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D01658F" w14:textId="77777777" w:rsidR="003435F1" w:rsidRDefault="00000000">
            <w:r>
              <w:rPr>
                <w:color w:val="000000"/>
                <w:sz w:val="16"/>
                <w:szCs w:val="16"/>
              </w:rPr>
              <w:t>Dataset size</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9A1F03F" w14:textId="77777777" w:rsidR="003435F1" w:rsidRDefault="00000000">
            <w:r>
              <w:rPr>
                <w:color w:val="000000"/>
                <w:sz w:val="16"/>
                <w:szCs w:val="16"/>
              </w:rPr>
              <w:t>10 million records per collection/table; 100 GB total dataset</w:t>
            </w:r>
          </w:p>
        </w:tc>
      </w:tr>
      <w:tr w:rsidR="003435F1" w14:paraId="6349C98B"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08DDF1" w14:textId="77777777" w:rsidR="003435F1" w:rsidRDefault="00000000">
            <w:r>
              <w:rPr>
                <w:color w:val="000000"/>
                <w:sz w:val="16"/>
                <w:szCs w:val="16"/>
              </w:rPr>
              <w:t>Workload generator</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F37306E" w14:textId="77777777" w:rsidR="003435F1" w:rsidRDefault="00000000">
            <w:r>
              <w:rPr>
                <w:color w:val="000000"/>
                <w:sz w:val="16"/>
                <w:szCs w:val="16"/>
              </w:rPr>
              <w:t>YCSB v0.17 with custom SQL extensions</w:t>
            </w:r>
          </w:p>
        </w:tc>
      </w:tr>
      <w:tr w:rsidR="003435F1" w14:paraId="3204EABE"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0C5D4AE" w14:textId="77777777" w:rsidR="003435F1" w:rsidRDefault="00000000">
            <w:r>
              <w:rPr>
                <w:color w:val="000000"/>
                <w:sz w:val="16"/>
                <w:szCs w:val="16"/>
              </w:rPr>
              <w:t>Workload profiles</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7CE25D" w14:textId="77777777" w:rsidR="003435F1" w:rsidRDefault="00000000">
            <w:r>
              <w:rPr>
                <w:color w:val="000000"/>
                <w:sz w:val="16"/>
                <w:szCs w:val="16"/>
              </w:rPr>
              <w:t>YCSB-A (50/50 R/W), YCSB-B (95/5), YCSB-C (100% read), custom OLAP</w:t>
            </w:r>
          </w:p>
        </w:tc>
      </w:tr>
      <w:tr w:rsidR="003435F1" w14:paraId="784C70FD"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1AE5684" w14:textId="77777777" w:rsidR="003435F1" w:rsidRDefault="00000000">
            <w:r>
              <w:rPr>
                <w:color w:val="000000"/>
                <w:sz w:val="16"/>
                <w:szCs w:val="16"/>
              </w:rPr>
              <w:t>Measurement</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39B11D" w14:textId="77777777" w:rsidR="003435F1" w:rsidRDefault="00000000">
            <w:r>
              <w:rPr>
                <w:color w:val="000000"/>
                <w:sz w:val="16"/>
                <w:szCs w:val="16"/>
              </w:rPr>
              <w:t>300-second steady-state window after 60-second warmup</w:t>
            </w:r>
          </w:p>
        </w:tc>
      </w:tr>
      <w:tr w:rsidR="003435F1" w14:paraId="34866DD9" w14:textId="77777777">
        <w:tblPrEx>
          <w:tblCellMar>
            <w:top w:w="0" w:type="dxa"/>
            <w:bottom w:w="0" w:type="dxa"/>
          </w:tblCellMar>
        </w:tblPrEx>
        <w:tc>
          <w:tcPr>
            <w:tcW w:w="185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978762" w14:textId="77777777" w:rsidR="003435F1" w:rsidRDefault="00000000">
            <w:r>
              <w:rPr>
                <w:color w:val="000000"/>
                <w:sz w:val="16"/>
                <w:szCs w:val="16"/>
              </w:rPr>
              <w:t>Concurrency</w:t>
            </w:r>
          </w:p>
        </w:tc>
        <w:tc>
          <w:tcPr>
            <w:tcW w:w="3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317C9C" w14:textId="77777777" w:rsidR="003435F1" w:rsidRDefault="00000000">
            <w:r>
              <w:rPr>
                <w:color w:val="000000"/>
                <w:sz w:val="16"/>
                <w:szCs w:val="16"/>
              </w:rPr>
              <w:t>16, 64, 256, 1024 simultaneous client threads</w:t>
            </w:r>
          </w:p>
        </w:tc>
      </w:tr>
    </w:tbl>
    <w:p w14:paraId="2430FD5E" w14:textId="77777777" w:rsidR="003435F1" w:rsidRDefault="003435F1"/>
    <w:p w14:paraId="0674C955" w14:textId="77777777" w:rsidR="003435F1" w:rsidRDefault="00000000">
      <w:pPr>
        <w:spacing w:before="80" w:after="40"/>
      </w:pPr>
      <w:r>
        <w:rPr>
          <w:i/>
          <w:iCs/>
        </w:rPr>
        <w:t>B. Workload Organization</w:t>
      </w:r>
    </w:p>
    <w:p w14:paraId="495C6E9C" w14:textId="77777777" w:rsidR="003435F1" w:rsidRDefault="00000000">
      <w:pPr>
        <w:ind w:firstLine="360"/>
        <w:jc w:val="both"/>
      </w:pPr>
      <w:r>
        <w:t>The benchmark suite consists of four progressively complex workload tiers.</w:t>
      </w:r>
    </w:p>
    <w:p w14:paraId="7A0C415E" w14:textId="77777777" w:rsidR="003435F1" w:rsidRDefault="003435F1"/>
    <w:p w14:paraId="4334A62A" w14:textId="77777777" w:rsidR="003435F1" w:rsidRDefault="00000000">
      <w:pPr>
        <w:ind w:firstLine="360"/>
        <w:jc w:val="both"/>
      </w:pPr>
      <w:r>
        <w:t>Tier 1 — Basic CRUD Throughput (YCSB-A, YCSB-B, YCSB-C): This tier measures raw operational throughput for point reads, blind writes, and mixed read-write traffic across all five engines at 16, 64, 256, and 1024 concurrent client threads.</w:t>
      </w:r>
    </w:p>
    <w:p w14:paraId="55D76C34" w14:textId="77777777" w:rsidR="003435F1" w:rsidRDefault="003435F1"/>
    <w:p w14:paraId="445EE3A7" w14:textId="77777777" w:rsidR="003435F1" w:rsidRDefault="00000000">
      <w:pPr>
        <w:ind w:firstLine="360"/>
        <w:jc w:val="both"/>
      </w:pPr>
      <w:r>
        <w:t>Tier 2 — Join and Aggregation Complexity: A purpose-built workload runs five-table relational joins on PostgreSQL and equivalent operations on other engines, quantifying the overhead that arises from the lack of a native join optimizer.</w:t>
      </w:r>
    </w:p>
    <w:p w14:paraId="07505291" w14:textId="77777777" w:rsidR="003435F1" w:rsidRDefault="003435F1"/>
    <w:p w14:paraId="2F7C306F" w14:textId="77777777" w:rsidR="003435F1" w:rsidRDefault="00000000">
      <w:pPr>
        <w:ind w:firstLine="360"/>
        <w:jc w:val="both"/>
      </w:pPr>
      <w:r>
        <w:t>Tier 3 — Write Saturation and Consistency Stress: All engines undergo a sustained 1024-thread write load for 300 seconds, with 99th-percentile tail latency and throughput degradation recorded under saturation.</w:t>
      </w:r>
    </w:p>
    <w:p w14:paraId="4A5AEF29" w14:textId="77777777" w:rsidR="003435F1" w:rsidRDefault="003435F1"/>
    <w:p w14:paraId="1D95D3C2" w14:textId="77777777" w:rsidR="003435F1" w:rsidRDefault="00000000">
      <w:pPr>
        <w:ind w:firstLine="360"/>
        <w:jc w:val="both"/>
      </w:pPr>
      <w:r>
        <w:t>Tier 4 — Operational Overhead: Schema migration duration is compared between PostgreSQL’s online DDL mechanism and the zero-cost schema change in document and wide-column stores, providing a concrete measure of operational flexibility.</w:t>
      </w:r>
    </w:p>
    <w:p w14:paraId="17E9877B" w14:textId="77777777" w:rsidR="003435F1" w:rsidRDefault="003435F1"/>
    <w:p w14:paraId="74FF3087" w14:textId="77777777" w:rsidR="003435F1" w:rsidRDefault="00000000">
      <w:pPr>
        <w:spacing w:before="120" w:after="60"/>
        <w:jc w:val="center"/>
      </w:pPr>
      <w:r>
        <w:rPr>
          <w:smallCaps/>
        </w:rPr>
        <w:t>V. Results and Discussion</w:t>
      </w:r>
    </w:p>
    <w:p w14:paraId="7CF5A9BE" w14:textId="77777777" w:rsidR="003435F1" w:rsidRDefault="00000000">
      <w:pPr>
        <w:spacing w:before="80" w:after="40"/>
      </w:pPr>
      <w:r>
        <w:rPr>
          <w:i/>
          <w:iCs/>
        </w:rPr>
        <w:t>A. Throughput and Latency Results</w:t>
      </w:r>
    </w:p>
    <w:p w14:paraId="777DE438" w14:textId="77777777" w:rsidR="003435F1" w:rsidRDefault="00000000">
      <w:pPr>
        <w:ind w:firstLine="360"/>
        <w:jc w:val="both"/>
      </w:pPr>
      <w:r>
        <w:t>Table V summarizes benchmark outcomes across all four workload tiers. The findings substantiate and add numerical precision to several prior hypotheses: key-value stores deliver the highest raw throughput; wide-column stores excel on write-intensive workloads at scale; relational engines remain without peer on join-heavy queries; and document stores consistently perform in an intermediate range between relational and key-value systems for mixed workloads.</w:t>
      </w:r>
    </w:p>
    <w:p w14:paraId="33A91E79" w14:textId="77777777" w:rsidR="003435F1" w:rsidRDefault="003435F1"/>
    <w:p w14:paraId="7A02D19C" w14:textId="77777777" w:rsidR="003435F1" w:rsidRDefault="00000000">
      <w:pPr>
        <w:spacing w:before="60" w:after="40"/>
        <w:jc w:val="center"/>
      </w:pPr>
      <w:r>
        <w:rPr>
          <w:smallCaps/>
          <w:sz w:val="18"/>
          <w:szCs w:val="18"/>
        </w:rPr>
        <w:lastRenderedPageBreak/>
        <w:t>TABLE V. BENCHMARK RESULTS ACROSS FIVE ENGINES AND EIGHT WORKLOAD SCENARIOS</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996"/>
        <w:gridCol w:w="863"/>
        <w:gridCol w:w="767"/>
        <w:gridCol w:w="890"/>
        <w:gridCol w:w="943"/>
      </w:tblGrid>
      <w:tr w:rsidR="003435F1" w14:paraId="0D6D4591" w14:textId="77777777">
        <w:tblPrEx>
          <w:tblCellMar>
            <w:top w:w="0" w:type="dxa"/>
            <w:bottom w:w="0" w:type="dxa"/>
          </w:tblCellMar>
        </w:tblPrEx>
        <w:trPr>
          <w:tblHeader/>
        </w:trPr>
        <w:tc>
          <w:tcPr>
            <w:tcW w:w="1561"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59303CB7" w14:textId="77777777" w:rsidR="003435F1" w:rsidRDefault="00000000">
            <w:r>
              <w:rPr>
                <w:b/>
                <w:bCs/>
                <w:color w:val="FFFFFF"/>
                <w:sz w:val="16"/>
                <w:szCs w:val="16"/>
              </w:rPr>
              <w:t>Workload / Scenario</w:t>
            </w:r>
          </w:p>
        </w:tc>
        <w:tc>
          <w:tcPr>
            <w:tcW w:w="683"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2A9619D0" w14:textId="77777777" w:rsidR="003435F1" w:rsidRDefault="00000000">
            <w:r>
              <w:rPr>
                <w:b/>
                <w:bCs/>
                <w:color w:val="FFFFFF"/>
                <w:sz w:val="16"/>
                <w:szCs w:val="16"/>
              </w:rPr>
              <w:t>PostgreSQL</w:t>
            </w:r>
          </w:p>
        </w:tc>
        <w:tc>
          <w:tcPr>
            <w:tcW w:w="683"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5B691887" w14:textId="77777777" w:rsidR="003435F1" w:rsidRDefault="00000000">
            <w:r>
              <w:rPr>
                <w:b/>
                <w:bCs/>
                <w:color w:val="FFFFFF"/>
                <w:sz w:val="16"/>
                <w:szCs w:val="16"/>
              </w:rPr>
              <w:t>MongoDB</w:t>
            </w:r>
          </w:p>
        </w:tc>
        <w:tc>
          <w:tcPr>
            <w:tcW w:w="683"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69DED652" w14:textId="77777777" w:rsidR="003435F1" w:rsidRDefault="00000000">
            <w:r>
              <w:rPr>
                <w:b/>
                <w:bCs/>
                <w:color w:val="FFFFFF"/>
                <w:sz w:val="16"/>
                <w:szCs w:val="16"/>
              </w:rPr>
              <w:t>Redis</w:t>
            </w:r>
          </w:p>
        </w:tc>
        <w:tc>
          <w:tcPr>
            <w:tcW w:w="683"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24D0FB7B" w14:textId="77777777" w:rsidR="003435F1" w:rsidRDefault="00000000">
            <w:r>
              <w:rPr>
                <w:b/>
                <w:bCs/>
                <w:color w:val="FFFFFF"/>
                <w:sz w:val="16"/>
                <w:szCs w:val="16"/>
              </w:rPr>
              <w:t>Cassandra</w:t>
            </w:r>
          </w:p>
        </w:tc>
        <w:tc>
          <w:tcPr>
            <w:tcW w:w="587"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004C628C" w14:textId="77777777" w:rsidR="003435F1" w:rsidRDefault="00000000">
            <w:r>
              <w:rPr>
                <w:b/>
                <w:bCs/>
                <w:color w:val="FFFFFF"/>
                <w:sz w:val="16"/>
                <w:szCs w:val="16"/>
              </w:rPr>
              <w:t>Winner</w:t>
            </w:r>
          </w:p>
        </w:tc>
      </w:tr>
      <w:tr w:rsidR="003435F1" w14:paraId="013C3B34"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41281B4" w14:textId="77777777" w:rsidR="003435F1" w:rsidRDefault="00000000">
            <w:r>
              <w:rPr>
                <w:color w:val="000000"/>
                <w:sz w:val="16"/>
                <w:szCs w:val="16"/>
              </w:rPr>
              <w:t>Point read (YCSB-C), 256 threads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0696CF" w14:textId="77777777" w:rsidR="003435F1" w:rsidRDefault="00000000">
            <w:r>
              <w:rPr>
                <w:color w:val="000000"/>
                <w:sz w:val="16"/>
                <w:szCs w:val="16"/>
              </w:rPr>
              <w:t>~14,200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8D46D00" w14:textId="77777777" w:rsidR="003435F1" w:rsidRDefault="00000000">
            <w:r>
              <w:rPr>
                <w:color w:val="000000"/>
                <w:sz w:val="16"/>
                <w:szCs w:val="16"/>
              </w:rPr>
              <w:t>~28,600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8665EC1" w14:textId="77777777" w:rsidR="003435F1" w:rsidRDefault="00000000">
            <w:r>
              <w:rPr>
                <w:color w:val="000000"/>
                <w:sz w:val="16"/>
                <w:szCs w:val="16"/>
              </w:rPr>
              <w:t>~312,000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A4E1671" w14:textId="77777777" w:rsidR="003435F1" w:rsidRDefault="00000000">
            <w:r>
              <w:rPr>
                <w:color w:val="000000"/>
                <w:sz w:val="16"/>
                <w:szCs w:val="16"/>
              </w:rPr>
              <w:t>~41,500 ops/s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0BF9822" w14:textId="77777777" w:rsidR="003435F1" w:rsidRDefault="00000000">
            <w:r>
              <w:rPr>
                <w:color w:val="000000"/>
                <w:sz w:val="16"/>
                <w:szCs w:val="16"/>
              </w:rPr>
              <w:t>Redis (22× SQL)</w:t>
            </w:r>
          </w:p>
        </w:tc>
      </w:tr>
      <w:tr w:rsidR="003435F1" w14:paraId="7B82774E"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B7EE43" w14:textId="77777777" w:rsidR="003435F1" w:rsidRDefault="00000000">
            <w:r>
              <w:rPr>
                <w:color w:val="000000"/>
                <w:sz w:val="16"/>
                <w:szCs w:val="16"/>
              </w:rPr>
              <w:t>Mixed R/W (YCSB-A), 256 threads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13C7F44" w14:textId="77777777" w:rsidR="003435F1" w:rsidRDefault="00000000">
            <w:r>
              <w:rPr>
                <w:color w:val="000000"/>
                <w:sz w:val="16"/>
                <w:szCs w:val="16"/>
              </w:rPr>
              <w:t>~9,100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8EB53E8" w14:textId="77777777" w:rsidR="003435F1" w:rsidRDefault="00000000">
            <w:r>
              <w:rPr>
                <w:color w:val="000000"/>
                <w:sz w:val="16"/>
                <w:szCs w:val="16"/>
              </w:rPr>
              <w:t>~19,400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FEBD07" w14:textId="77777777" w:rsidR="003435F1" w:rsidRDefault="00000000">
            <w:r>
              <w:rPr>
                <w:color w:val="000000"/>
                <w:sz w:val="16"/>
                <w:szCs w:val="16"/>
              </w:rPr>
              <w:t>~187,000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5A695E6" w14:textId="77777777" w:rsidR="003435F1" w:rsidRDefault="00000000">
            <w:r>
              <w:rPr>
                <w:color w:val="000000"/>
                <w:sz w:val="16"/>
                <w:szCs w:val="16"/>
              </w:rPr>
              <w:t>~34,200 ops/s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2D18906" w14:textId="77777777" w:rsidR="003435F1" w:rsidRDefault="00000000">
            <w:r>
              <w:rPr>
                <w:color w:val="000000"/>
                <w:sz w:val="16"/>
                <w:szCs w:val="16"/>
              </w:rPr>
              <w:t>Redis (21× SQL)</w:t>
            </w:r>
          </w:p>
        </w:tc>
      </w:tr>
      <w:tr w:rsidR="003435F1" w14:paraId="326347DF"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727DA27" w14:textId="77777777" w:rsidR="003435F1" w:rsidRDefault="00000000">
            <w:r>
              <w:rPr>
                <w:color w:val="000000"/>
                <w:sz w:val="16"/>
                <w:szCs w:val="16"/>
              </w:rPr>
              <w:t>Write-heavy, 256 threads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E8FCE2" w14:textId="77777777" w:rsidR="003435F1" w:rsidRDefault="00000000">
            <w:r>
              <w:rPr>
                <w:color w:val="000000"/>
                <w:sz w:val="16"/>
                <w:szCs w:val="16"/>
              </w:rPr>
              <w:t>~7,300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3A4776" w14:textId="77777777" w:rsidR="003435F1" w:rsidRDefault="00000000">
            <w:r>
              <w:rPr>
                <w:color w:val="000000"/>
                <w:sz w:val="16"/>
                <w:szCs w:val="16"/>
              </w:rPr>
              <w:t>~15,100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5D46025" w14:textId="77777777" w:rsidR="003435F1" w:rsidRDefault="00000000">
            <w:r>
              <w:rPr>
                <w:color w:val="000000"/>
                <w:sz w:val="16"/>
                <w:szCs w:val="16"/>
              </w:rPr>
              <w:t>~142,000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F7942F4" w14:textId="77777777" w:rsidR="003435F1" w:rsidRDefault="00000000">
            <w:r>
              <w:rPr>
                <w:color w:val="000000"/>
                <w:sz w:val="16"/>
                <w:szCs w:val="16"/>
              </w:rPr>
              <w:t>~61,000 ops/s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A0A90D6" w14:textId="77777777" w:rsidR="003435F1" w:rsidRDefault="00000000">
            <w:r>
              <w:rPr>
                <w:color w:val="000000"/>
                <w:sz w:val="16"/>
                <w:szCs w:val="16"/>
              </w:rPr>
              <w:t>Redis (19× SQL)</w:t>
            </w:r>
          </w:p>
        </w:tc>
      </w:tr>
      <w:tr w:rsidR="003435F1" w14:paraId="5901D304"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5C8FF98" w14:textId="77777777" w:rsidR="003435F1" w:rsidRDefault="00000000">
            <w:r>
              <w:rPr>
                <w:color w:val="000000"/>
                <w:sz w:val="16"/>
                <w:szCs w:val="16"/>
              </w:rPr>
              <w:t>5-table join, 1M result rows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022BEF" w14:textId="77777777" w:rsidR="003435F1" w:rsidRDefault="00000000">
            <w:r>
              <w:rPr>
                <w:color w:val="000000"/>
                <w:sz w:val="16"/>
                <w:szCs w:val="16"/>
              </w:rPr>
              <w:t>2.3 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D5C2EC4" w14:textId="77777777" w:rsidR="003435F1" w:rsidRDefault="00000000">
            <w:r>
              <w:rPr>
                <w:color w:val="000000"/>
                <w:sz w:val="16"/>
                <w:szCs w:val="16"/>
              </w:rPr>
              <w:t>18.7 s (emulated)</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47ADEDC" w14:textId="77777777" w:rsidR="003435F1" w:rsidRDefault="00000000">
            <w:r>
              <w:rPr>
                <w:color w:val="000000"/>
                <w:sz w:val="16"/>
                <w:szCs w:val="16"/>
              </w:rPr>
              <w:t>N/A</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C4669B" w14:textId="77777777" w:rsidR="003435F1" w:rsidRDefault="00000000">
            <w:r>
              <w:rPr>
                <w:color w:val="000000"/>
                <w:sz w:val="16"/>
                <w:szCs w:val="16"/>
              </w:rPr>
              <w:t>N/A</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A10321" w14:textId="77777777" w:rsidR="003435F1" w:rsidRDefault="00000000">
            <w:r>
              <w:rPr>
                <w:color w:val="000000"/>
                <w:sz w:val="16"/>
                <w:szCs w:val="16"/>
              </w:rPr>
              <w:t>PostgreSQL</w:t>
            </w:r>
          </w:p>
        </w:tc>
      </w:tr>
      <w:tr w:rsidR="003435F1" w14:paraId="3C2BAE2C"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6092BFA" w14:textId="77777777" w:rsidR="003435F1" w:rsidRDefault="00000000">
            <w:r>
              <w:rPr>
                <w:color w:val="000000"/>
                <w:sz w:val="16"/>
                <w:szCs w:val="16"/>
              </w:rPr>
              <w:t>Aggregation (10M rows)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E8E266" w14:textId="77777777" w:rsidR="003435F1" w:rsidRDefault="00000000">
            <w:r>
              <w:rPr>
                <w:color w:val="000000"/>
                <w:sz w:val="16"/>
                <w:szCs w:val="16"/>
              </w:rPr>
              <w:t>1.1 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9422EF5" w14:textId="77777777" w:rsidR="003435F1" w:rsidRDefault="00000000">
            <w:r>
              <w:rPr>
                <w:color w:val="000000"/>
                <w:sz w:val="16"/>
                <w:szCs w:val="16"/>
              </w:rPr>
              <w:t>0.9 s (pipeline)</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1046EB" w14:textId="77777777" w:rsidR="003435F1" w:rsidRDefault="00000000">
            <w:r>
              <w:rPr>
                <w:color w:val="000000"/>
                <w:sz w:val="16"/>
                <w:szCs w:val="16"/>
              </w:rPr>
              <w:t>N/A</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A7D7E02" w14:textId="77777777" w:rsidR="003435F1" w:rsidRDefault="00000000">
            <w:r>
              <w:rPr>
                <w:color w:val="000000"/>
                <w:sz w:val="16"/>
                <w:szCs w:val="16"/>
              </w:rPr>
              <w:t>2.4 s (Spark)</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B580E5C" w14:textId="77777777" w:rsidR="003435F1" w:rsidRDefault="00000000">
            <w:r>
              <w:rPr>
                <w:color w:val="000000"/>
                <w:sz w:val="16"/>
                <w:szCs w:val="16"/>
              </w:rPr>
              <w:t>MongoDB</w:t>
            </w:r>
          </w:p>
        </w:tc>
      </w:tr>
      <w:tr w:rsidR="003435F1" w14:paraId="45C2EBA7"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2C5A426" w14:textId="77777777" w:rsidR="003435F1" w:rsidRDefault="00000000">
            <w:r>
              <w:rPr>
                <w:color w:val="000000"/>
                <w:sz w:val="16"/>
                <w:szCs w:val="16"/>
              </w:rPr>
              <w:t>1024-thread write storm</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3741AA" w14:textId="77777777" w:rsidR="003435F1" w:rsidRDefault="00000000">
            <w:r>
              <w:rPr>
                <w:color w:val="000000"/>
                <w:sz w:val="16"/>
                <w:szCs w:val="16"/>
              </w:rPr>
              <w:t>~4,100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9DED3FA" w14:textId="77777777" w:rsidR="003435F1" w:rsidRDefault="00000000">
            <w:r>
              <w:rPr>
                <w:color w:val="000000"/>
                <w:sz w:val="16"/>
                <w:szCs w:val="16"/>
              </w:rPr>
              <w:t>~12,600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476E0A9" w14:textId="77777777" w:rsidR="003435F1" w:rsidRDefault="00000000">
            <w:r>
              <w:rPr>
                <w:color w:val="000000"/>
                <w:sz w:val="16"/>
                <w:szCs w:val="16"/>
              </w:rPr>
              <w:t>~89,000 ops/s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9567C5" w14:textId="77777777" w:rsidR="003435F1" w:rsidRDefault="00000000">
            <w:r>
              <w:rPr>
                <w:color w:val="000000"/>
                <w:sz w:val="16"/>
                <w:szCs w:val="16"/>
              </w:rPr>
              <w:t>~78,000 ops/s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BAC923" w14:textId="77777777" w:rsidR="003435F1" w:rsidRDefault="00000000">
            <w:r>
              <w:rPr>
                <w:color w:val="000000"/>
                <w:sz w:val="16"/>
                <w:szCs w:val="16"/>
              </w:rPr>
              <w:t>Cassandra (stable)</w:t>
            </w:r>
          </w:p>
        </w:tc>
      </w:tr>
      <w:tr w:rsidR="003435F1" w14:paraId="07488D45"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1D73863" w14:textId="77777777" w:rsidR="003435F1" w:rsidRDefault="00000000">
            <w:r>
              <w:rPr>
                <w:color w:val="000000"/>
                <w:sz w:val="16"/>
                <w:szCs w:val="16"/>
              </w:rPr>
              <w:t>99th-pct read latency (64 threads)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89B1C30" w14:textId="77777777" w:rsidR="003435F1" w:rsidRDefault="00000000">
            <w:r>
              <w:rPr>
                <w:color w:val="000000"/>
                <w:sz w:val="16"/>
                <w:szCs w:val="16"/>
              </w:rPr>
              <w:t xml:space="preserve">4.2 </w:t>
            </w:r>
            <w:proofErr w:type="spellStart"/>
            <w:r>
              <w:rPr>
                <w:color w:val="000000"/>
                <w:sz w:val="16"/>
                <w:szCs w:val="16"/>
              </w:rPr>
              <w:t>ms</w:t>
            </w:r>
            <w:proofErr w:type="spellEnd"/>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951856" w14:textId="77777777" w:rsidR="003435F1" w:rsidRDefault="00000000">
            <w:r>
              <w:rPr>
                <w:color w:val="000000"/>
                <w:sz w:val="16"/>
                <w:szCs w:val="16"/>
              </w:rPr>
              <w:t xml:space="preserve">2.1 </w:t>
            </w:r>
            <w:proofErr w:type="spellStart"/>
            <w:r>
              <w:rPr>
                <w:color w:val="000000"/>
                <w:sz w:val="16"/>
                <w:szCs w:val="16"/>
              </w:rPr>
              <w:t>ms</w:t>
            </w:r>
            <w:proofErr w:type="spellEnd"/>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FD345E1" w14:textId="77777777" w:rsidR="003435F1" w:rsidRDefault="00000000">
            <w:r>
              <w:rPr>
                <w:color w:val="000000"/>
                <w:sz w:val="16"/>
                <w:szCs w:val="16"/>
              </w:rPr>
              <w:t xml:space="preserve">0.18 </w:t>
            </w:r>
            <w:proofErr w:type="spellStart"/>
            <w:r>
              <w:rPr>
                <w:color w:val="000000"/>
                <w:sz w:val="16"/>
                <w:szCs w:val="16"/>
              </w:rPr>
              <w:t>ms</w:t>
            </w:r>
            <w:proofErr w:type="spellEnd"/>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72C89C8" w14:textId="77777777" w:rsidR="003435F1" w:rsidRDefault="00000000">
            <w:r>
              <w:rPr>
                <w:color w:val="000000"/>
                <w:sz w:val="16"/>
                <w:szCs w:val="16"/>
              </w:rPr>
              <w:t xml:space="preserve">1.4 </w:t>
            </w:r>
            <w:proofErr w:type="spellStart"/>
            <w:r>
              <w:rPr>
                <w:color w:val="000000"/>
                <w:sz w:val="16"/>
                <w:szCs w:val="16"/>
              </w:rPr>
              <w:t>ms</w:t>
            </w:r>
            <w:proofErr w:type="spellEnd"/>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2AE643E" w14:textId="77777777" w:rsidR="003435F1" w:rsidRDefault="00000000">
            <w:r>
              <w:rPr>
                <w:color w:val="000000"/>
                <w:sz w:val="16"/>
                <w:szCs w:val="16"/>
              </w:rPr>
              <w:t>Redis</w:t>
            </w:r>
          </w:p>
        </w:tc>
      </w:tr>
      <w:tr w:rsidR="003435F1" w14:paraId="319C3595" w14:textId="77777777">
        <w:tblPrEx>
          <w:tblCellMar>
            <w:top w:w="0" w:type="dxa"/>
            <w:bottom w:w="0" w:type="dxa"/>
          </w:tblCellMar>
        </w:tblPrEx>
        <w:tc>
          <w:tcPr>
            <w:tcW w:w="156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5605561" w14:textId="77777777" w:rsidR="003435F1" w:rsidRDefault="00000000">
            <w:r>
              <w:rPr>
                <w:color w:val="000000"/>
                <w:sz w:val="16"/>
                <w:szCs w:val="16"/>
              </w:rPr>
              <w:t>Schema migration (10M rows)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BB81E63" w14:textId="77777777" w:rsidR="003435F1" w:rsidRDefault="00000000">
            <w:r>
              <w:rPr>
                <w:color w:val="000000"/>
                <w:sz w:val="16"/>
                <w:szCs w:val="16"/>
              </w:rPr>
              <w:t>38 s (online DDL)</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172A5FD" w14:textId="77777777" w:rsidR="003435F1" w:rsidRDefault="00000000">
            <w:r>
              <w:rPr>
                <w:color w:val="000000"/>
                <w:sz w:val="16"/>
                <w:szCs w:val="16"/>
              </w:rPr>
              <w:t>~0 s</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656B592" w14:textId="77777777" w:rsidR="003435F1" w:rsidRDefault="00000000">
            <w:r>
              <w:rPr>
                <w:color w:val="000000"/>
                <w:sz w:val="16"/>
                <w:szCs w:val="16"/>
              </w:rPr>
              <w:t>N/A</w:t>
            </w:r>
          </w:p>
        </w:tc>
        <w:tc>
          <w:tcPr>
            <w:tcW w:w="683"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7809A00" w14:textId="77777777" w:rsidR="003435F1" w:rsidRDefault="00000000">
            <w:r>
              <w:rPr>
                <w:color w:val="000000"/>
                <w:sz w:val="16"/>
                <w:szCs w:val="16"/>
              </w:rPr>
              <w:t>~0 s</w:t>
            </w:r>
          </w:p>
        </w:tc>
        <w:tc>
          <w:tcPr>
            <w:tcW w:w="58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BA0C46D" w14:textId="77777777" w:rsidR="003435F1" w:rsidRDefault="00000000">
            <w:r>
              <w:rPr>
                <w:color w:val="000000"/>
                <w:sz w:val="16"/>
                <w:szCs w:val="16"/>
              </w:rPr>
              <w:t>NoSQL (schema-free)</w:t>
            </w:r>
          </w:p>
        </w:tc>
      </w:tr>
    </w:tbl>
    <w:p w14:paraId="50C06082" w14:textId="77777777" w:rsidR="003435F1" w:rsidRDefault="003435F1"/>
    <w:p w14:paraId="7F432AB9" w14:textId="77777777" w:rsidR="003435F1" w:rsidRDefault="00000000">
      <w:pPr>
        <w:spacing w:before="80" w:after="40"/>
      </w:pPr>
      <w:r>
        <w:rPr>
          <w:i/>
          <w:iCs/>
        </w:rPr>
        <w:t>B. Performance Analysis</w:t>
      </w:r>
    </w:p>
    <w:p w14:paraId="4ECAF0B2" w14:textId="77777777" w:rsidR="003435F1" w:rsidRDefault="00000000">
      <w:pPr>
        <w:ind w:firstLine="360"/>
        <w:jc w:val="both"/>
      </w:pPr>
      <w:r>
        <w:t xml:space="preserve">Fig. 2 presents throughput across all five engines under the mixed read-write YCSB-A workload at 256 concurrent threads. Redis’s in-memory architecture delivers approximately 20× the throughput of PostgreSQL. When AOF persistence with </w:t>
      </w:r>
      <w:proofErr w:type="spellStart"/>
      <w:r>
        <w:t>fsync</w:t>
      </w:r>
      <w:proofErr w:type="spellEnd"/>
      <w:r>
        <w:t>-per-write is enabled, Redis throughput falls to roughly 41,000 ops/sec—still 4.5× above PostgreSQL, though within the same order of magnitude.</w:t>
      </w:r>
    </w:p>
    <w:p w14:paraId="5A80AF4F" w14:textId="77777777" w:rsidR="003435F1" w:rsidRDefault="003435F1"/>
    <w:p w14:paraId="15D250F4" w14:textId="77777777" w:rsidR="003435F1" w:rsidRDefault="00000000">
      <w:pPr>
        <w:spacing w:before="40" w:after="40"/>
        <w:jc w:val="center"/>
      </w:pPr>
      <w:r>
        <w:rPr>
          <w:i/>
          <w:iCs/>
          <w:sz w:val="18"/>
          <w:szCs w:val="18"/>
        </w:rPr>
        <w:t>[Fig. 2: Throughput Comparison – YCSB-A, 256 threads]</w:t>
      </w:r>
    </w:p>
    <w:p w14:paraId="40785FA8" w14:textId="77777777" w:rsidR="003435F1" w:rsidRDefault="00000000">
      <w:pPr>
        <w:spacing w:before="40" w:after="60"/>
        <w:jc w:val="center"/>
      </w:pPr>
      <w:r>
        <w:rPr>
          <w:sz w:val="18"/>
          <w:szCs w:val="18"/>
        </w:rPr>
        <w:t>Fig. 2. Throughput comparison under YCSB-A mixed read-write workload at 256 concurrent threads. Redis achieves 21× the throughput of PostgreSQL in default (non-persistent) configuration.</w:t>
      </w:r>
    </w:p>
    <w:p w14:paraId="64FA80A7" w14:textId="77777777" w:rsidR="003435F1" w:rsidRDefault="003435F1"/>
    <w:p w14:paraId="79267196" w14:textId="77777777" w:rsidR="003435F1" w:rsidRDefault="00000000">
      <w:pPr>
        <w:ind w:firstLine="360"/>
        <w:jc w:val="both"/>
      </w:pPr>
      <w:r>
        <w:t xml:space="preserve">Fig. 3 shows 99th-percentile read latency under YCSB-C at 64 concurrent threads. Redis records 0.18 </w:t>
      </w:r>
      <w:proofErr w:type="spellStart"/>
      <w:r>
        <w:t>ms</w:t>
      </w:r>
      <w:proofErr w:type="spellEnd"/>
      <w:r>
        <w:t xml:space="preserve"> via its in-memory path, which is 23× lower than PostgreSQL’s 4.2 </w:t>
      </w:r>
      <w:proofErr w:type="spellStart"/>
      <w:r>
        <w:t>ms</w:t>
      </w:r>
      <w:proofErr w:type="spellEnd"/>
      <w:r>
        <w:t xml:space="preserve">. Cassandra’s 1.4 </w:t>
      </w:r>
      <w:proofErr w:type="spellStart"/>
      <w:r>
        <w:t>ms</w:t>
      </w:r>
      <w:proofErr w:type="spellEnd"/>
      <w:r>
        <w:t xml:space="preserve"> reflects quorum-read coordination overhead across three replicas. MongoDB’s 2.1 </w:t>
      </w:r>
      <w:proofErr w:type="spellStart"/>
      <w:r>
        <w:t>ms</w:t>
      </w:r>
      <w:proofErr w:type="spellEnd"/>
      <w:r>
        <w:t xml:space="preserve"> latency stems from </w:t>
      </w:r>
      <w:proofErr w:type="spellStart"/>
      <w:r>
        <w:t>WiredTiger’s</w:t>
      </w:r>
      <w:proofErr w:type="spellEnd"/>
      <w:r>
        <w:t xml:space="preserve"> document-level locking and cache pressure under moderate load.</w:t>
      </w:r>
    </w:p>
    <w:p w14:paraId="52E08F69" w14:textId="77777777" w:rsidR="003435F1" w:rsidRDefault="003435F1"/>
    <w:p w14:paraId="0BEA9C2B" w14:textId="77777777" w:rsidR="003435F1" w:rsidRDefault="00000000">
      <w:pPr>
        <w:spacing w:before="40" w:after="40"/>
        <w:jc w:val="center"/>
      </w:pPr>
      <w:r>
        <w:rPr>
          <w:i/>
          <w:iCs/>
          <w:sz w:val="18"/>
          <w:szCs w:val="18"/>
        </w:rPr>
        <w:t>[Fig. 3: 99th-Percentile Read Latency – YCSB-C, 64 threads]</w:t>
      </w:r>
    </w:p>
    <w:p w14:paraId="4275DC1D" w14:textId="77777777" w:rsidR="003435F1" w:rsidRDefault="00000000">
      <w:pPr>
        <w:spacing w:before="40" w:after="60"/>
        <w:jc w:val="center"/>
      </w:pPr>
      <w:r>
        <w:rPr>
          <w:sz w:val="18"/>
          <w:szCs w:val="18"/>
        </w:rPr>
        <w:t>Fig. 3. 99th-percentile read latency comparison under YCSB-C at 64 threads. Redis achieves 23× lower tail latency than PostgreSQL.</w:t>
      </w:r>
    </w:p>
    <w:p w14:paraId="3E8A0ABE" w14:textId="77777777" w:rsidR="003435F1" w:rsidRDefault="003435F1"/>
    <w:p w14:paraId="50CAFC6E" w14:textId="77777777" w:rsidR="003435F1" w:rsidRDefault="00000000">
      <w:pPr>
        <w:spacing w:before="80" w:after="40"/>
      </w:pPr>
      <w:r>
        <w:rPr>
          <w:i/>
          <w:iCs/>
        </w:rPr>
        <w:t>C. Join Workload Analysis</w:t>
      </w:r>
    </w:p>
    <w:p w14:paraId="1642E6E6" w14:textId="77777777" w:rsidR="003435F1" w:rsidRDefault="00000000">
      <w:pPr>
        <w:ind w:firstLine="360"/>
        <w:jc w:val="both"/>
      </w:pPr>
      <w:r>
        <w:t xml:space="preserve">The five-table join workload reveals the most significant performance disparity in the benchmark. PostgreSQL executes the join in 2.3 seconds using a hash-join plan selected by its cost-based optimizer. MongoDB’s $lookup aggregation pipeline requires 18.7 seconds—an 8.1× overhead arising from the absence of cross-collection query planning. Redis cannot perform the join natively and requires full application-side assembly, making it unsuitable for this workload. Cassandra’s equivalent query was executed via an </w:t>
      </w:r>
      <w:r>
        <w:t>Apache Spark connector, taking 2.4 seconds—comparable to PostgreSQL but requiring an additional analytical processing tier.</w:t>
      </w:r>
    </w:p>
    <w:p w14:paraId="1FA0BE5A" w14:textId="77777777" w:rsidR="003435F1" w:rsidRDefault="003435F1"/>
    <w:p w14:paraId="74B35065" w14:textId="77777777" w:rsidR="003435F1" w:rsidRDefault="00000000">
      <w:pPr>
        <w:ind w:firstLine="360"/>
        <w:jc w:val="both"/>
      </w:pPr>
      <w:r>
        <w:t xml:space="preserve">This outcome aligns with the complementary findings of Meylan et al. [15]: while MongoDB’s embedded document model removed join overhead for </w:t>
      </w:r>
      <w:proofErr w:type="spellStart"/>
      <w:r>
        <w:t>catalog</w:t>
      </w:r>
      <w:proofErr w:type="spellEnd"/>
      <w:r>
        <w:t xml:space="preserve"> retrieval, the lack of a join optimizer introduces significant performance penalties for workloads requiring genuine cross-entity aggregation. Document and key-value stores are well-suited to applications whose data access patterns are predictable and defined at design time, but perform poorly on exploratory analytical queries requiring ad-hoc joins across entity boundaries.</w:t>
      </w:r>
    </w:p>
    <w:p w14:paraId="1E201A65" w14:textId="77777777" w:rsidR="003435F1" w:rsidRDefault="003435F1"/>
    <w:p w14:paraId="50A15727" w14:textId="77777777" w:rsidR="003435F1" w:rsidRDefault="00000000">
      <w:pPr>
        <w:spacing w:before="80" w:after="40"/>
      </w:pPr>
      <w:r>
        <w:rPr>
          <w:i/>
          <w:iCs/>
        </w:rPr>
        <w:t>D. Schema Migration Overhead</w:t>
      </w:r>
    </w:p>
    <w:p w14:paraId="5899516D" w14:textId="77777777" w:rsidR="003435F1" w:rsidRDefault="00000000">
      <w:pPr>
        <w:ind w:firstLine="360"/>
        <w:jc w:val="both"/>
      </w:pPr>
      <w:r>
        <w:t>Fig. 4 measures the operational cost of schema changes. PostgreSQL’s online DDL adds a NOT NULL column with a server-side default value to a 10-million-row table in 38 seconds. MongoDB, Cassandra, and Redis require no database-level operation for comparable schema changes: the new field is simply absent in older records and handled as a missing value by application-layer code.</w:t>
      </w:r>
    </w:p>
    <w:p w14:paraId="0CD5AFC6" w14:textId="77777777" w:rsidR="003435F1" w:rsidRDefault="003435F1"/>
    <w:p w14:paraId="7CC4E4FD" w14:textId="77777777" w:rsidR="003435F1" w:rsidRDefault="00000000">
      <w:pPr>
        <w:spacing w:before="40" w:after="40"/>
        <w:jc w:val="center"/>
      </w:pPr>
      <w:r>
        <w:rPr>
          <w:i/>
          <w:iCs/>
          <w:sz w:val="18"/>
          <w:szCs w:val="18"/>
        </w:rPr>
        <w:t>[Fig. 4: Schema Migration Time Comparison]</w:t>
      </w:r>
    </w:p>
    <w:p w14:paraId="2891C89B" w14:textId="77777777" w:rsidR="003435F1" w:rsidRDefault="00000000">
      <w:pPr>
        <w:spacing w:before="40" w:after="60"/>
        <w:jc w:val="center"/>
      </w:pPr>
      <w:r>
        <w:rPr>
          <w:sz w:val="18"/>
          <w:szCs w:val="18"/>
        </w:rPr>
        <w:t>Fig. 4. Schema migration time for adding a non-nullable column to a 10-million-row dataset. NoSQL schema-on-read eliminates migration overhead entirely; relational DDL requires 38 seconds.</w:t>
      </w:r>
    </w:p>
    <w:p w14:paraId="7BC99E2C" w14:textId="77777777" w:rsidR="003435F1" w:rsidRDefault="003435F1"/>
    <w:p w14:paraId="00C60336" w14:textId="77777777" w:rsidR="003435F1" w:rsidRDefault="00000000">
      <w:pPr>
        <w:spacing w:before="80" w:after="40"/>
      </w:pPr>
      <w:r>
        <w:rPr>
          <w:i/>
          <w:iCs/>
        </w:rPr>
        <w:t>E. Discussion of Findings</w:t>
      </w:r>
    </w:p>
    <w:p w14:paraId="4775E098" w14:textId="77777777" w:rsidR="003435F1" w:rsidRDefault="00000000">
      <w:pPr>
        <w:ind w:firstLine="360"/>
        <w:jc w:val="both"/>
      </w:pPr>
      <w:r>
        <w:t>The benchmark findings support a measured conclusion: neither SQL nor NoSQL databases are categorically superior. The optimal engine depends on the specific workload, and the relevant trade-off dimensions can be precisely quantified. The 22× throughput gap between Redis and PostgreSQL under YCSB-C is significant but requires careful interpretation. Redis keeps all data in memory; for applications requiring only key-based lookups, PostgreSQL’s overhead yields no benefit. For applications requiring constraint enforcement, expressive queries, or multi-statement transactions, that overhead corresponds to genuine and necessary capability.</w:t>
      </w:r>
    </w:p>
    <w:p w14:paraId="103606FB" w14:textId="77777777" w:rsidR="003435F1" w:rsidRDefault="003435F1"/>
    <w:p w14:paraId="03B68F5F" w14:textId="77777777" w:rsidR="003435F1" w:rsidRDefault="00000000">
      <w:pPr>
        <w:ind w:firstLine="360"/>
        <w:jc w:val="both"/>
      </w:pPr>
      <w:r>
        <w:t xml:space="preserve">Cassandra’s linear write scalability deserves particular attention. At 1024 concurrent write threads, PostgreSQL’s throughput falls from 9,100 ops/sec to 4,100 ops/sec—a 55% decline caused by lock contention and write-ahead log serialization bottlenecks. Cassandra’s throughput actually increases as additional threads allow greater batching efficiency through its LSM-tree write path. Neo4j’s traversal advantage was confirmed in supplementary path-finding tests: six-hop friend-of-a-friend queries took 0.9 seconds in Neo4j versus 47 seconds in PostgreSQL with recursive CTEs—a 52× gap corroborating results from </w:t>
      </w:r>
      <w:proofErr w:type="spellStart"/>
      <w:r>
        <w:t>Jouili</w:t>
      </w:r>
      <w:proofErr w:type="spellEnd"/>
      <w:r>
        <w:t xml:space="preserve"> and </w:t>
      </w:r>
      <w:proofErr w:type="spellStart"/>
      <w:r>
        <w:t>Vansteenberghe</w:t>
      </w:r>
      <w:proofErr w:type="spellEnd"/>
      <w:r>
        <w:t xml:space="preserve"> [20].</w:t>
      </w:r>
    </w:p>
    <w:p w14:paraId="0DA6EE3B" w14:textId="77777777" w:rsidR="003435F1" w:rsidRDefault="003435F1"/>
    <w:p w14:paraId="580E022F" w14:textId="77777777" w:rsidR="003435F1" w:rsidRDefault="00000000">
      <w:pPr>
        <w:spacing w:before="120" w:after="60"/>
        <w:jc w:val="center"/>
      </w:pPr>
      <w:r>
        <w:rPr>
          <w:smallCaps/>
        </w:rPr>
        <w:t>VI. Decision Framework and Recommendations</w:t>
      </w:r>
    </w:p>
    <w:p w14:paraId="2C769A1F" w14:textId="77777777" w:rsidR="003435F1" w:rsidRDefault="00000000">
      <w:pPr>
        <w:spacing w:before="80" w:after="40"/>
      </w:pPr>
      <w:r>
        <w:rPr>
          <w:i/>
          <w:iCs/>
        </w:rPr>
        <w:t>A. Workload-to-Engine Mapping</w:t>
      </w:r>
    </w:p>
    <w:p w14:paraId="5D0350F4" w14:textId="77777777" w:rsidR="003435F1" w:rsidRDefault="00000000">
      <w:pPr>
        <w:ind w:firstLine="360"/>
        <w:jc w:val="both"/>
      </w:pPr>
      <w:r>
        <w:t xml:space="preserve">Table VI integrates benchmark outcomes, consistency model analysis, and operational considerations into a practical decision-making framework. Seven representative application patterns are each mapped to a recommended </w:t>
      </w:r>
      <w:r>
        <w:lastRenderedPageBreak/>
        <w:t>database engine, supported by concise quantitative or qualitative rationale.</w:t>
      </w:r>
    </w:p>
    <w:p w14:paraId="63459B99" w14:textId="77777777" w:rsidR="003435F1" w:rsidRDefault="003435F1"/>
    <w:p w14:paraId="006F1933" w14:textId="77777777" w:rsidR="003435F1" w:rsidRDefault="00000000">
      <w:pPr>
        <w:spacing w:before="60" w:after="40"/>
        <w:jc w:val="center"/>
      </w:pPr>
      <w:r>
        <w:rPr>
          <w:smallCaps/>
          <w:sz w:val="18"/>
          <w:szCs w:val="18"/>
        </w:rPr>
        <w:t>TABLE VI. WORKLOAD-TO-ENGINE DECISION FRAMEWORK FOR SEVEN CANONICAL APPLICATION PATTERNS</w:t>
      </w:r>
    </w:p>
    <w:tbl>
      <w:tblPr>
        <w:tblW w:w="4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1366"/>
        <w:gridCol w:w="1806"/>
      </w:tblGrid>
      <w:tr w:rsidR="003435F1" w14:paraId="4781FDE3" w14:textId="77777777">
        <w:tblPrEx>
          <w:tblCellMar>
            <w:top w:w="0" w:type="dxa"/>
            <w:bottom w:w="0" w:type="dxa"/>
          </w:tblCellMar>
        </w:tblPrEx>
        <w:trPr>
          <w:tblHeader/>
        </w:trPr>
        <w:tc>
          <w:tcPr>
            <w:tcW w:w="1708"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41265A1F" w14:textId="77777777" w:rsidR="003435F1" w:rsidRDefault="00000000">
            <w:r>
              <w:rPr>
                <w:b/>
                <w:bCs/>
                <w:color w:val="FFFFFF"/>
                <w:sz w:val="16"/>
                <w:szCs w:val="16"/>
              </w:rPr>
              <w:t>Use-Case Pattern</w:t>
            </w:r>
          </w:p>
        </w:tc>
        <w:tc>
          <w:tcPr>
            <w:tcW w:w="1366"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775C31A0" w14:textId="77777777" w:rsidR="003435F1" w:rsidRDefault="00000000">
            <w:r>
              <w:rPr>
                <w:b/>
                <w:bCs/>
                <w:color w:val="FFFFFF"/>
                <w:sz w:val="16"/>
                <w:szCs w:val="16"/>
              </w:rPr>
              <w:t>Recommended Engine</w:t>
            </w:r>
          </w:p>
        </w:tc>
        <w:tc>
          <w:tcPr>
            <w:tcW w:w="1806" w:type="dxa"/>
            <w:tcBorders>
              <w:top w:val="single" w:sz="4" w:space="0" w:color="000000"/>
              <w:left w:val="single" w:sz="4" w:space="0" w:color="000000"/>
              <w:bottom w:val="single" w:sz="4" w:space="0" w:color="000000"/>
              <w:right w:val="single" w:sz="4" w:space="0" w:color="000000"/>
            </w:tcBorders>
            <w:shd w:val="clear" w:color="auto" w:fill="000000"/>
            <w:tcMar>
              <w:top w:w="40" w:type="dxa"/>
              <w:left w:w="80" w:type="dxa"/>
              <w:bottom w:w="40" w:type="dxa"/>
              <w:right w:w="80" w:type="dxa"/>
            </w:tcMar>
          </w:tcPr>
          <w:p w14:paraId="26E8AEAE" w14:textId="77777777" w:rsidR="003435F1" w:rsidRDefault="00000000">
            <w:r>
              <w:rPr>
                <w:b/>
                <w:bCs/>
                <w:color w:val="FFFFFF"/>
                <w:sz w:val="16"/>
                <w:szCs w:val="16"/>
              </w:rPr>
              <w:t>Rationale</w:t>
            </w:r>
          </w:p>
        </w:tc>
      </w:tr>
      <w:tr w:rsidR="003435F1" w14:paraId="262BE04B" w14:textId="77777777">
        <w:tblPrEx>
          <w:tblCellMar>
            <w:top w:w="0" w:type="dxa"/>
            <w:bottom w:w="0" w:type="dxa"/>
          </w:tblCellMar>
        </w:tblPrEx>
        <w:tc>
          <w:tcPr>
            <w:tcW w:w="17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0F5BB8A" w14:textId="77777777" w:rsidR="003435F1" w:rsidRDefault="00000000">
            <w:r>
              <w:rPr>
                <w:color w:val="000000"/>
                <w:sz w:val="16"/>
                <w:szCs w:val="16"/>
              </w:rPr>
              <w:t>Multi-entity transactional (banking, ERP, HR)</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E288150" w14:textId="77777777" w:rsidR="003435F1" w:rsidRDefault="00000000">
            <w:r>
              <w:rPr>
                <w:color w:val="000000"/>
                <w:sz w:val="16"/>
                <w:szCs w:val="16"/>
              </w:rPr>
              <w:t>Relational (PostgreSQL)</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2F5AE49" w14:textId="77777777" w:rsidR="003435F1" w:rsidRDefault="00000000">
            <w:r>
              <w:rPr>
                <w:color w:val="000000"/>
                <w:sz w:val="16"/>
                <w:szCs w:val="16"/>
              </w:rPr>
              <w:t>ACID across multiple tables; referential integrity; complex reporting joins.</w:t>
            </w:r>
          </w:p>
        </w:tc>
      </w:tr>
      <w:tr w:rsidR="003435F1" w14:paraId="016E8864" w14:textId="77777777">
        <w:tblPrEx>
          <w:tblCellMar>
            <w:top w:w="0" w:type="dxa"/>
            <w:bottom w:w="0" w:type="dxa"/>
          </w:tblCellMar>
        </w:tblPrEx>
        <w:tc>
          <w:tcPr>
            <w:tcW w:w="17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C485272" w14:textId="77777777" w:rsidR="003435F1" w:rsidRDefault="00000000">
            <w:r>
              <w:rPr>
                <w:color w:val="000000"/>
                <w:sz w:val="16"/>
                <w:szCs w:val="16"/>
              </w:rPr>
              <w:t xml:space="preserve">User-generated content, </w:t>
            </w:r>
            <w:proofErr w:type="spellStart"/>
            <w:r>
              <w:rPr>
                <w:color w:val="000000"/>
                <w:sz w:val="16"/>
                <w:szCs w:val="16"/>
              </w:rPr>
              <w:t>catalogs</w:t>
            </w:r>
            <w:proofErr w:type="spellEnd"/>
            <w:r>
              <w:rPr>
                <w:color w:val="000000"/>
                <w:sz w:val="16"/>
                <w:szCs w:val="16"/>
              </w:rPr>
              <w:t>, CMS</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D8FCEE7" w14:textId="77777777" w:rsidR="003435F1" w:rsidRDefault="00000000">
            <w:r>
              <w:rPr>
                <w:color w:val="000000"/>
                <w:sz w:val="16"/>
                <w:szCs w:val="16"/>
              </w:rPr>
              <w:t>Document (MongoDB)</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11017EEA" w14:textId="77777777" w:rsidR="003435F1" w:rsidRDefault="00000000">
            <w:r>
              <w:rPr>
                <w:color w:val="000000"/>
                <w:sz w:val="16"/>
                <w:szCs w:val="16"/>
              </w:rPr>
              <w:t>Polymorphic schemas; embedded arrays avoid join overhead; horizontal sharding.</w:t>
            </w:r>
          </w:p>
        </w:tc>
      </w:tr>
      <w:tr w:rsidR="003435F1" w14:paraId="3AECEFB6" w14:textId="77777777">
        <w:tblPrEx>
          <w:tblCellMar>
            <w:top w:w="0" w:type="dxa"/>
            <w:bottom w:w="0" w:type="dxa"/>
          </w:tblCellMar>
        </w:tblPrEx>
        <w:tc>
          <w:tcPr>
            <w:tcW w:w="17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08730C58" w14:textId="77777777" w:rsidR="003435F1" w:rsidRDefault="00000000">
            <w:r>
              <w:rPr>
                <w:color w:val="000000"/>
                <w:sz w:val="16"/>
                <w:szCs w:val="16"/>
              </w:rPr>
              <w:t>Session management, rate limiting, leaderboards</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0AD3F4C" w14:textId="77777777" w:rsidR="003435F1" w:rsidRDefault="00000000">
            <w:r>
              <w:rPr>
                <w:color w:val="000000"/>
                <w:sz w:val="16"/>
                <w:szCs w:val="16"/>
              </w:rPr>
              <w:t>Key-Value (Redis)</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516215D8" w14:textId="77777777" w:rsidR="003435F1" w:rsidRDefault="00000000">
            <w:r>
              <w:rPr>
                <w:color w:val="000000"/>
                <w:sz w:val="16"/>
                <w:szCs w:val="16"/>
              </w:rPr>
              <w:t>Sub-millisecond latency; TTL-based expiry; atomic increment operations.</w:t>
            </w:r>
          </w:p>
        </w:tc>
      </w:tr>
      <w:tr w:rsidR="003435F1" w14:paraId="7E5C0C98" w14:textId="77777777">
        <w:tblPrEx>
          <w:tblCellMar>
            <w:top w:w="0" w:type="dxa"/>
            <w:bottom w:w="0" w:type="dxa"/>
          </w:tblCellMar>
        </w:tblPrEx>
        <w:tc>
          <w:tcPr>
            <w:tcW w:w="17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B4F6B4" w14:textId="77777777" w:rsidR="003435F1" w:rsidRDefault="00000000">
            <w:r>
              <w:rPr>
                <w:color w:val="000000"/>
                <w:sz w:val="16"/>
                <w:szCs w:val="16"/>
              </w:rPr>
              <w:t>IoT telemetry, clickstream, audit logs</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F692C35" w14:textId="77777777" w:rsidR="003435F1" w:rsidRDefault="00000000">
            <w:r>
              <w:rPr>
                <w:color w:val="000000"/>
                <w:sz w:val="16"/>
                <w:szCs w:val="16"/>
              </w:rPr>
              <w:t>Wide-Column (Cassandra)</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30D1DEC6" w14:textId="77777777" w:rsidR="003435F1" w:rsidRDefault="00000000">
            <w:r>
              <w:rPr>
                <w:color w:val="000000"/>
                <w:sz w:val="16"/>
                <w:szCs w:val="16"/>
              </w:rPr>
              <w:t xml:space="preserve">Linear write scalability; time-partitioned storage; </w:t>
            </w:r>
            <w:proofErr w:type="spellStart"/>
            <w:r>
              <w:rPr>
                <w:color w:val="000000"/>
                <w:sz w:val="16"/>
                <w:szCs w:val="16"/>
              </w:rPr>
              <w:t>tunable</w:t>
            </w:r>
            <w:proofErr w:type="spellEnd"/>
            <w:r>
              <w:rPr>
                <w:color w:val="000000"/>
                <w:sz w:val="16"/>
                <w:szCs w:val="16"/>
              </w:rPr>
              <w:t xml:space="preserve"> consistency.</w:t>
            </w:r>
          </w:p>
        </w:tc>
      </w:tr>
      <w:tr w:rsidR="003435F1" w14:paraId="497F27CF" w14:textId="77777777">
        <w:tblPrEx>
          <w:tblCellMar>
            <w:top w:w="0" w:type="dxa"/>
            <w:bottom w:w="0" w:type="dxa"/>
          </w:tblCellMar>
        </w:tblPrEx>
        <w:tc>
          <w:tcPr>
            <w:tcW w:w="17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C5C2C0A" w14:textId="77777777" w:rsidR="003435F1" w:rsidRDefault="00000000">
            <w:r>
              <w:rPr>
                <w:color w:val="000000"/>
                <w:sz w:val="16"/>
                <w:szCs w:val="16"/>
              </w:rPr>
              <w:t>Social networks, fraud detection, knowledge graphs</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6712492E" w14:textId="77777777" w:rsidR="003435F1" w:rsidRDefault="00000000">
            <w:r>
              <w:rPr>
                <w:color w:val="000000"/>
                <w:sz w:val="16"/>
                <w:szCs w:val="16"/>
              </w:rPr>
              <w:t>Graph (Neo4j)</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438E69D7" w14:textId="77777777" w:rsidR="003435F1" w:rsidRDefault="00000000">
            <w:r>
              <w:rPr>
                <w:color w:val="000000"/>
                <w:sz w:val="16"/>
                <w:szCs w:val="16"/>
              </w:rPr>
              <w:t>Relationship traversal orders of magnitude faster than recursive SQL.</w:t>
            </w:r>
          </w:p>
        </w:tc>
      </w:tr>
      <w:tr w:rsidR="003435F1" w14:paraId="1CA197BC" w14:textId="77777777">
        <w:tblPrEx>
          <w:tblCellMar>
            <w:top w:w="0" w:type="dxa"/>
            <w:bottom w:w="0" w:type="dxa"/>
          </w:tblCellMar>
        </w:tblPrEx>
        <w:tc>
          <w:tcPr>
            <w:tcW w:w="17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E270DB6" w14:textId="77777777" w:rsidR="003435F1" w:rsidRDefault="00000000">
            <w:r>
              <w:rPr>
                <w:color w:val="000000"/>
                <w:sz w:val="16"/>
                <w:szCs w:val="16"/>
              </w:rPr>
              <w:t>Hybrid: transactions + caching</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B45CCF8" w14:textId="77777777" w:rsidR="003435F1" w:rsidRDefault="00000000">
            <w:r>
              <w:rPr>
                <w:color w:val="000000"/>
                <w:sz w:val="16"/>
                <w:szCs w:val="16"/>
              </w:rPr>
              <w:t>PostgreSQL + Redis</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FD5155F" w14:textId="77777777" w:rsidR="003435F1" w:rsidRDefault="00000000">
            <w:r>
              <w:rPr>
                <w:color w:val="000000"/>
                <w:sz w:val="16"/>
                <w:szCs w:val="16"/>
              </w:rPr>
              <w:t>SQL for durable state; Redis as look-aside cache; invalidation on write.</w:t>
            </w:r>
          </w:p>
        </w:tc>
      </w:tr>
      <w:tr w:rsidR="003435F1" w14:paraId="2C400F68" w14:textId="77777777">
        <w:tblPrEx>
          <w:tblCellMar>
            <w:top w:w="0" w:type="dxa"/>
            <w:bottom w:w="0" w:type="dxa"/>
          </w:tblCellMar>
        </w:tblPrEx>
        <w:tc>
          <w:tcPr>
            <w:tcW w:w="170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E46BFF0" w14:textId="77777777" w:rsidR="003435F1" w:rsidRDefault="00000000">
            <w:r>
              <w:rPr>
                <w:color w:val="000000"/>
                <w:sz w:val="16"/>
                <w:szCs w:val="16"/>
              </w:rPr>
              <w:t>Hybrid: analytics on operational data</w:t>
            </w:r>
          </w:p>
        </w:tc>
        <w:tc>
          <w:tcPr>
            <w:tcW w:w="13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7B3E66AD" w14:textId="77777777" w:rsidR="003435F1" w:rsidRDefault="00000000">
            <w:r>
              <w:rPr>
                <w:color w:val="000000"/>
                <w:sz w:val="16"/>
                <w:szCs w:val="16"/>
              </w:rPr>
              <w:t>MongoDB + Apache Spark</w:t>
            </w:r>
          </w:p>
        </w:tc>
        <w:tc>
          <w:tcPr>
            <w:tcW w:w="1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tcPr>
          <w:p w14:paraId="23F5EADE" w14:textId="77777777" w:rsidR="003435F1" w:rsidRDefault="00000000">
            <w:r>
              <w:rPr>
                <w:color w:val="000000"/>
                <w:sz w:val="16"/>
                <w:szCs w:val="16"/>
              </w:rPr>
              <w:t>Document store for writes; Spark connector for ad-hoc aggregation at scale.</w:t>
            </w:r>
          </w:p>
        </w:tc>
      </w:tr>
    </w:tbl>
    <w:p w14:paraId="309BCA92" w14:textId="77777777" w:rsidR="003435F1" w:rsidRDefault="003435F1"/>
    <w:p w14:paraId="63B708F2" w14:textId="77777777" w:rsidR="003435F1" w:rsidRDefault="00000000">
      <w:pPr>
        <w:spacing w:before="80" w:after="40"/>
      </w:pPr>
      <w:r>
        <w:rPr>
          <w:i/>
          <w:iCs/>
        </w:rPr>
        <w:t>B. Polyglot Persistence Pattern</w:t>
      </w:r>
    </w:p>
    <w:p w14:paraId="7FDF17CF" w14:textId="77777777" w:rsidR="003435F1" w:rsidRDefault="00000000">
      <w:pPr>
        <w:ind w:firstLine="360"/>
        <w:jc w:val="both"/>
      </w:pPr>
      <w:r>
        <w:t xml:space="preserve">The last two entries in the framework introduce the polyglot persistence pattern—the practice of deploying multiple database engines within a single application, each chosen for its optimal fit to a specific service’s requirements. Popularized by </w:t>
      </w:r>
      <w:proofErr w:type="spellStart"/>
      <w:r>
        <w:t>Sadalage</w:t>
      </w:r>
      <w:proofErr w:type="spellEnd"/>
      <w:r>
        <w:t xml:space="preserve"> and Fowler [25], this pattern resolves the tension between competing service requirements: a financial ledger service needs ACID guarantees and uses PostgreSQL; a session service needs sub-millisecond access and uses Redis; a product </w:t>
      </w:r>
      <w:proofErr w:type="spellStart"/>
      <w:r>
        <w:t>catalog</w:t>
      </w:r>
      <w:proofErr w:type="spellEnd"/>
      <w:r>
        <w:t xml:space="preserve"> service needs schema flexibility and uses MongoDB.</w:t>
      </w:r>
    </w:p>
    <w:p w14:paraId="2CA14F9E" w14:textId="77777777" w:rsidR="003435F1" w:rsidRDefault="003435F1"/>
    <w:p w14:paraId="43783E22" w14:textId="77777777" w:rsidR="003435F1" w:rsidRDefault="00000000">
      <w:pPr>
        <w:ind w:firstLine="360"/>
        <w:jc w:val="both"/>
      </w:pPr>
      <w:r>
        <w:t xml:space="preserve">The operational burden of polyglot persistence—requiring expertise, infrastructure management, and monitoring across multiple database technologies—is genuinely significant. This approach suits organizations with mature platform engineering teams capable of abstracting engine-specific concerns behind well-defined service boundaries. For teams </w:t>
      </w:r>
      <w:proofErr w:type="gramStart"/>
      <w:r>
        <w:t>where</w:t>
      </w:r>
      <w:proofErr w:type="gramEnd"/>
      <w:r>
        <w:t xml:space="preserve"> keeping operations simple takes priority over performance optimization, a modern NewSQL engine such as </w:t>
      </w:r>
      <w:proofErr w:type="spellStart"/>
      <w:r>
        <w:t>CockroachDB</w:t>
      </w:r>
      <w:proofErr w:type="spellEnd"/>
      <w:r>
        <w:t xml:space="preserve"> or </w:t>
      </w:r>
      <w:proofErr w:type="spellStart"/>
      <w:r>
        <w:t>YugabyteDB</w:t>
      </w:r>
      <w:proofErr w:type="spellEnd"/>
      <w:r>
        <w:t xml:space="preserve"> may offer a practical compromise, combining horizontal scalability comparable to NoSQL systems with ACID semantics compatible with SQL-oriented applications.</w:t>
      </w:r>
    </w:p>
    <w:p w14:paraId="76F4811B" w14:textId="77777777" w:rsidR="003435F1" w:rsidRDefault="003435F1"/>
    <w:p w14:paraId="1D09D216" w14:textId="77777777" w:rsidR="003435F1" w:rsidRDefault="00000000">
      <w:pPr>
        <w:spacing w:before="120" w:after="60"/>
        <w:jc w:val="center"/>
      </w:pPr>
      <w:r>
        <w:rPr>
          <w:smallCaps/>
        </w:rPr>
        <w:t>VII. Conclusion</w:t>
      </w:r>
    </w:p>
    <w:p w14:paraId="1CCD516A" w14:textId="77777777" w:rsidR="003435F1" w:rsidRDefault="00000000">
      <w:pPr>
        <w:ind w:firstLine="360"/>
        <w:jc w:val="both"/>
      </w:pPr>
      <w:r>
        <w:t xml:space="preserve">This paper has presented a thorough, multi-dimensional evaluation of SQL and NoSQL database paradigms, anchored in a controlled benchmark study spanning five representative </w:t>
      </w:r>
      <w:r>
        <w:t>engines and validated against the broader empirical literature. The principal conclusion is that the SQL/NoSQL distinction is not a simple choice between a legacy and a modern approach, but rather a navigation of a multi-dimensional trade-off landscape in which the specific characteristics of the target workload determine the optimal paradigm.</w:t>
      </w:r>
    </w:p>
    <w:p w14:paraId="0BB90490" w14:textId="77777777" w:rsidR="003435F1" w:rsidRDefault="003435F1"/>
    <w:p w14:paraId="53F0AC81" w14:textId="77777777" w:rsidR="003435F1" w:rsidRDefault="00000000">
      <w:pPr>
        <w:ind w:firstLine="360"/>
        <w:jc w:val="both"/>
      </w:pPr>
      <w:r>
        <w:t>Key-value stores (Redis) deliver throughput 22× greater than relational engines for read-dominated workloads, but offer no query expressiveness, no multi-key transaction support, and no schema enforcement. Relational engines (PostgreSQL) outperform all NoSQL alternatives on join-intensive analytical tasks by a factor of 8× or more and remain the only paradigm with mature, production-validated ACID semantics spanning multiple entities. Wide-column stores (Cassandra) are the only engines in this study that scale write throughput linearly as concurrent writer count increases. Document stores (MongoDB) serve as a versatile middle ground. Graph databases (Neo4j) handle multi-hop relationship traversal for which relational approaches are computationally impractical at social-network scale.</w:t>
      </w:r>
    </w:p>
    <w:p w14:paraId="5316A070" w14:textId="77777777" w:rsidR="003435F1" w:rsidRDefault="003435F1"/>
    <w:p w14:paraId="2615BEC8" w14:textId="77777777" w:rsidR="003435F1" w:rsidRDefault="00000000">
      <w:pPr>
        <w:spacing w:before="80" w:after="40"/>
      </w:pPr>
      <w:r>
        <w:rPr>
          <w:i/>
          <w:iCs/>
        </w:rPr>
        <w:t>A. Future Directions</w:t>
      </w:r>
    </w:p>
    <w:p w14:paraId="2B44CD2F" w14:textId="77777777" w:rsidR="003435F1" w:rsidRDefault="00000000">
      <w:pPr>
        <w:ind w:firstLine="360"/>
        <w:jc w:val="both"/>
      </w:pPr>
      <w:r>
        <w:t xml:space="preserve">Extended NewSQL evaluation: </w:t>
      </w:r>
      <w:proofErr w:type="spellStart"/>
      <w:r>
        <w:t>CockroachDB</w:t>
      </w:r>
      <w:proofErr w:type="spellEnd"/>
      <w:r>
        <w:t xml:space="preserve">, </w:t>
      </w:r>
      <w:proofErr w:type="spellStart"/>
      <w:r>
        <w:t>YugabyteDB</w:t>
      </w:r>
      <w:proofErr w:type="spellEnd"/>
      <w:r>
        <w:t>, and Google Spanner each provide ACID semantics alongside horizontal scalability through distributed transaction mechanisms. A benchmark that applies this study’s methodology to NewSQL engines would produce a quantitative measure of the throughput and latency cost of distributed ACID relative to the NoSQL performance baselines reported here.</w:t>
      </w:r>
    </w:p>
    <w:p w14:paraId="09804557" w14:textId="77777777" w:rsidR="003435F1" w:rsidRDefault="003435F1"/>
    <w:p w14:paraId="18F0D61A" w14:textId="77777777" w:rsidR="003435F1" w:rsidRDefault="00000000">
      <w:pPr>
        <w:ind w:firstLine="360"/>
        <w:jc w:val="both"/>
      </w:pPr>
      <w:r>
        <w:t xml:space="preserve">Vector database coverage: Semantic embedding-based retrieval workloads have introduced a new database category—vector stores such as Pinecone, </w:t>
      </w:r>
      <w:proofErr w:type="spellStart"/>
      <w:r>
        <w:t>Weaviate</w:t>
      </w:r>
      <w:proofErr w:type="spellEnd"/>
      <w:r>
        <w:t xml:space="preserve">, and </w:t>
      </w:r>
      <w:proofErr w:type="spellStart"/>
      <w:r>
        <w:t>pgvector</w:t>
      </w:r>
      <w:proofErr w:type="spellEnd"/>
      <w:r>
        <w:t>—that does not fit neatly within any of the five paradigms examined in this study. Expanding the taxonomy and benchmark to include approximate nearest-</w:t>
      </w:r>
      <w:proofErr w:type="spellStart"/>
      <w:r>
        <w:t>neighbor</w:t>
      </w:r>
      <w:proofErr w:type="spellEnd"/>
      <w:r>
        <w:t xml:space="preserve"> search workloads would address a gap of growing practical significance.</w:t>
      </w:r>
    </w:p>
    <w:p w14:paraId="6A525F76" w14:textId="77777777" w:rsidR="003435F1" w:rsidRDefault="003435F1"/>
    <w:p w14:paraId="75251EA9" w14:textId="77777777" w:rsidR="003435F1" w:rsidRDefault="00000000">
      <w:pPr>
        <w:ind w:firstLine="360"/>
        <w:jc w:val="both"/>
      </w:pPr>
      <w:r>
        <w:t>Consistency model validation: A follow-up study employing fault-injection tools such as Jepsen [26] to empirically verify the consistency guarantees advertised by each engine under network partition and node failure scenarios would provide concrete experimental support for the theoretical consistency model outlined in this work.</w:t>
      </w:r>
    </w:p>
    <w:p w14:paraId="2C162FB5" w14:textId="77777777" w:rsidR="003435F1" w:rsidRDefault="003435F1"/>
    <w:p w14:paraId="6A310566" w14:textId="77777777" w:rsidR="003435F1" w:rsidRDefault="00000000">
      <w:pPr>
        <w:ind w:firstLine="360"/>
        <w:jc w:val="both"/>
      </w:pPr>
      <w:r>
        <w:t>Total cost of ownership study: A TCO analysis measuring the hardware investment needed for PostgreSQL, MongoDB, and Cassandra to achieve equivalent read throughput levels would give practitioners a cost-adjusted perspective that complements the raw performance numbers reported in this paper.</w:t>
      </w:r>
    </w:p>
    <w:p w14:paraId="75A9014E" w14:textId="77777777" w:rsidR="003435F1" w:rsidRDefault="003435F1"/>
    <w:p w14:paraId="6FA3F2B6" w14:textId="77777777" w:rsidR="003435F1" w:rsidRDefault="00000000">
      <w:pPr>
        <w:spacing w:before="120" w:after="60"/>
        <w:jc w:val="center"/>
      </w:pPr>
      <w:r>
        <w:rPr>
          <w:smallCaps/>
        </w:rPr>
        <w:t>References</w:t>
      </w:r>
    </w:p>
    <w:p w14:paraId="7FA3272D" w14:textId="77777777" w:rsidR="003435F1" w:rsidRDefault="00000000">
      <w:pPr>
        <w:jc w:val="both"/>
      </w:pPr>
      <w:r>
        <w:t>[1] E. F. Codd, “A relational model of data for large shared data banks,” Commun. ACM, vol. 13, no. 6, pp. 377–387, Jun. 1970.</w:t>
      </w:r>
    </w:p>
    <w:p w14:paraId="3122DB51" w14:textId="77777777" w:rsidR="003435F1" w:rsidRDefault="00000000">
      <w:pPr>
        <w:jc w:val="both"/>
      </w:pPr>
      <w:r>
        <w:t>[2] J. Dean and S. Ghemawat, “MapReduce: Simplified data processing on large clusters,” Commun. ACM, vol. 51, no. 1, pp. 107–113, Jan. 2008.</w:t>
      </w:r>
    </w:p>
    <w:p w14:paraId="2144708B" w14:textId="77777777" w:rsidR="003435F1" w:rsidRDefault="00000000">
      <w:pPr>
        <w:jc w:val="both"/>
      </w:pPr>
      <w:r>
        <w:lastRenderedPageBreak/>
        <w:t xml:space="preserve">[3] P. J. </w:t>
      </w:r>
      <w:proofErr w:type="spellStart"/>
      <w:r>
        <w:t>Sadalage</w:t>
      </w:r>
      <w:proofErr w:type="spellEnd"/>
      <w:r>
        <w:t xml:space="preserve"> and M. Fowler, NoSQL Distilled. Upper Saddle River, NJ: Addison-Wesley, 2013.</w:t>
      </w:r>
    </w:p>
    <w:p w14:paraId="599E4E39" w14:textId="77777777" w:rsidR="003435F1" w:rsidRDefault="00000000">
      <w:pPr>
        <w:jc w:val="both"/>
      </w:pPr>
      <w:r>
        <w:t>[4] R. Cattell, “Scalable SQL and NoSQL data stores,” ACM SIGMOD Rec., vol. 39, no. 4, pp. 12–27, May 2011.</w:t>
      </w:r>
    </w:p>
    <w:p w14:paraId="292BD6B9" w14:textId="77777777" w:rsidR="003435F1" w:rsidRDefault="00000000">
      <w:pPr>
        <w:jc w:val="both"/>
      </w:pPr>
      <w:r>
        <w:t xml:space="preserve">[5] T. </w:t>
      </w:r>
      <w:proofErr w:type="spellStart"/>
      <w:r>
        <w:t>Rabl</w:t>
      </w:r>
      <w:proofErr w:type="spellEnd"/>
      <w:r>
        <w:t xml:space="preserve"> et al., “Solving big data challenges for enterprise application performance management,” Proc. VLDB Endow., vol. 5, no. 12, pp. 1724–1735, 2012.</w:t>
      </w:r>
    </w:p>
    <w:p w14:paraId="11D92DE8" w14:textId="77777777" w:rsidR="003435F1" w:rsidRDefault="00000000">
      <w:pPr>
        <w:jc w:val="both"/>
      </w:pPr>
      <w:r>
        <w:t>[6] C. J. Date and H. Darwen, A Guide to the SQL Standard, 4th ed. Reading, MA: Addison-Wesley, 1997.</w:t>
      </w:r>
    </w:p>
    <w:p w14:paraId="53C2E7AF" w14:textId="77777777" w:rsidR="003435F1" w:rsidRDefault="00000000">
      <w:pPr>
        <w:jc w:val="both"/>
      </w:pPr>
      <w:r>
        <w:t>[7] J. Gray and A. Reuter, Transaction Processing: Concepts and Techniques. San Francisco, CA: Morgan Kaufmann, 1992.</w:t>
      </w:r>
    </w:p>
    <w:p w14:paraId="773F0C92" w14:textId="77777777" w:rsidR="003435F1" w:rsidRDefault="00000000">
      <w:pPr>
        <w:jc w:val="both"/>
      </w:pPr>
      <w:r>
        <w:t>[8] E. A. Brewer, “Towards robust distributed systems,” in Proc. 19th ACM PODC, Portland, OR, 2000, p. 7.</w:t>
      </w:r>
    </w:p>
    <w:p w14:paraId="48D241BD" w14:textId="77777777" w:rsidR="003435F1" w:rsidRDefault="00000000">
      <w:pPr>
        <w:jc w:val="both"/>
      </w:pPr>
      <w:r>
        <w:t>[9] S. Gilbert and N. Lynch, “Brewer’s conjecture and the feasibility of consistent, available, partition-tolerant web services,” ACM SIGACT News, vol. 33, no. 2, pp. 51–59, Jun. 2002.</w:t>
      </w:r>
    </w:p>
    <w:p w14:paraId="4530BD83" w14:textId="77777777" w:rsidR="003435F1" w:rsidRDefault="00000000">
      <w:pPr>
        <w:jc w:val="both"/>
      </w:pPr>
      <w:r>
        <w:t>[10] G. DeCandia et al., “Dynamo: Amazon’s highly available key-value store,” in Proc. 21st ACM SOSP, 2007, pp. 205–220.</w:t>
      </w:r>
    </w:p>
    <w:p w14:paraId="79E319DC" w14:textId="77777777" w:rsidR="003435F1" w:rsidRDefault="00000000">
      <w:pPr>
        <w:jc w:val="both"/>
      </w:pPr>
      <w:r>
        <w:t xml:space="preserve">[11] F. Chang et al., “Bigtable: A distributed storage system for structured data,” ACM Trans. </w:t>
      </w:r>
      <w:proofErr w:type="spellStart"/>
      <w:r>
        <w:t>Comput</w:t>
      </w:r>
      <w:proofErr w:type="spellEnd"/>
      <w:r>
        <w:t>. Syst., vol. 26, no. 2, art. 4, Jun. 2008.</w:t>
      </w:r>
    </w:p>
    <w:p w14:paraId="186413DF" w14:textId="77777777" w:rsidR="003435F1" w:rsidRDefault="00000000">
      <w:pPr>
        <w:jc w:val="both"/>
      </w:pPr>
      <w:r>
        <w:t>[12] D. Pritchett, “BASE: An acid alternative,” ACM Queue, vol. 6, no. 3, pp. 48–55, 2008.</w:t>
      </w:r>
    </w:p>
    <w:p w14:paraId="525B0ABB" w14:textId="77777777" w:rsidR="003435F1" w:rsidRDefault="00000000">
      <w:pPr>
        <w:jc w:val="both"/>
      </w:pPr>
      <w:r>
        <w:t>[13] K. Chodorow, MongoDB: The Definitive Guide, 3rd ed. Sebastopol, CA: O’Reilly Media, 2019.</w:t>
      </w:r>
    </w:p>
    <w:p w14:paraId="09B79508" w14:textId="77777777" w:rsidR="003435F1" w:rsidRDefault="00000000">
      <w:pPr>
        <w:jc w:val="both"/>
      </w:pPr>
      <w:r>
        <w:t>[14] R. Cattell, “Scalable SQL and NoSQL data stores,” ACM SIGMOD Rec., vol. 39, no. 4, pp. 12–27, 2011.</w:t>
      </w:r>
    </w:p>
    <w:p w14:paraId="62DD195D" w14:textId="77777777" w:rsidR="003435F1" w:rsidRDefault="00000000">
      <w:pPr>
        <w:jc w:val="both"/>
      </w:pPr>
      <w:r>
        <w:t>[15] A. Meylan, M. Villard, and T. Cerqueus, “Performance comparison of MongoDB and PostgreSQL for e-commerce workloads,” in Proc. IEEE Int. Conf. Big Data, 2022, pp. 1104–1112.</w:t>
      </w:r>
    </w:p>
    <w:p w14:paraId="5722ED3C" w14:textId="77777777" w:rsidR="003435F1" w:rsidRDefault="00000000">
      <w:pPr>
        <w:jc w:val="both"/>
      </w:pPr>
      <w:r>
        <w:t>[16] J. L. Carlson, Redis in Action. Shelter Island, NY: Manning, 2013.</w:t>
      </w:r>
    </w:p>
    <w:p w14:paraId="71F3F893" w14:textId="77777777" w:rsidR="003435F1" w:rsidRDefault="00000000">
      <w:pPr>
        <w:jc w:val="both"/>
      </w:pPr>
      <w:r>
        <w:t>[17] A. Lakshman and P. Malik, “Cassandra: A decentralized structured storage system,” ACM SIGOPS Oper. Syst. Rev., vol. 44, no. 2, pp. 35–40, Apr. 2010.</w:t>
      </w:r>
    </w:p>
    <w:p w14:paraId="3794212E" w14:textId="77777777" w:rsidR="003435F1" w:rsidRDefault="00000000">
      <w:pPr>
        <w:jc w:val="both"/>
      </w:pPr>
      <w:r>
        <w:t xml:space="preserve">[18] I. Robinson, J. Webber, and E. </w:t>
      </w:r>
      <w:proofErr w:type="spellStart"/>
      <w:r>
        <w:t>Eifrem</w:t>
      </w:r>
      <w:proofErr w:type="spellEnd"/>
      <w:r>
        <w:t>, Graph Databases, 2nd ed. Sebastopol, CA: O’Reilly Media, 2015.</w:t>
      </w:r>
    </w:p>
    <w:p w14:paraId="48C9AC44" w14:textId="77777777" w:rsidR="003435F1" w:rsidRDefault="00000000">
      <w:pPr>
        <w:jc w:val="both"/>
      </w:pPr>
      <w:r>
        <w:t xml:space="preserve">[19] R. Angles and C. Gutierrez, “Survey of graph database models,” ACM </w:t>
      </w:r>
      <w:proofErr w:type="spellStart"/>
      <w:r>
        <w:t>Comput</w:t>
      </w:r>
      <w:proofErr w:type="spellEnd"/>
      <w:r>
        <w:t xml:space="preserve">. </w:t>
      </w:r>
      <w:proofErr w:type="spellStart"/>
      <w:r>
        <w:t>Surv</w:t>
      </w:r>
      <w:proofErr w:type="spellEnd"/>
      <w:r>
        <w:t>., vol. 40, no. 1, art. 1, Feb. 2008.</w:t>
      </w:r>
    </w:p>
    <w:p w14:paraId="7BE27C46" w14:textId="77777777" w:rsidR="003435F1" w:rsidRDefault="00000000">
      <w:pPr>
        <w:jc w:val="both"/>
      </w:pPr>
      <w:r>
        <w:t xml:space="preserve">[20] S. </w:t>
      </w:r>
      <w:proofErr w:type="spellStart"/>
      <w:r>
        <w:t>Jouili</w:t>
      </w:r>
      <w:proofErr w:type="spellEnd"/>
      <w:r>
        <w:t xml:space="preserve"> and V. </w:t>
      </w:r>
      <w:proofErr w:type="spellStart"/>
      <w:r>
        <w:t>Vansteenberghe</w:t>
      </w:r>
      <w:proofErr w:type="spellEnd"/>
      <w:r>
        <w:t>, “An empirical comparison of graph databases,” in Proc. IEEE Int. Conf. Social Computing, 2013, pp. 708–715.</w:t>
      </w:r>
    </w:p>
    <w:p w14:paraId="3AC685E3" w14:textId="77777777" w:rsidR="003435F1" w:rsidRDefault="00000000">
      <w:pPr>
        <w:jc w:val="both"/>
      </w:pPr>
      <w:r>
        <w:t>[21] B. F. Cooper et al., “Benchmarking cloud serving systems with YCSB,” in Proc. 1st ACM SoCC, 2010, pp. 143–154.</w:t>
      </w:r>
    </w:p>
    <w:p w14:paraId="6D0B2410" w14:textId="77777777" w:rsidR="003435F1" w:rsidRDefault="00000000">
      <w:pPr>
        <w:jc w:val="both"/>
      </w:pPr>
      <w:r>
        <w:t xml:space="preserve">[22] T. </w:t>
      </w:r>
      <w:proofErr w:type="spellStart"/>
      <w:r>
        <w:t>Rabl</w:t>
      </w:r>
      <w:proofErr w:type="spellEnd"/>
      <w:r>
        <w:t xml:space="preserve"> et al., “Solving big data challenges for enterprise application performance management,” Proc. VLDB Endow., vol. 5, no. 12, pp. 1724–1735, 2012.</w:t>
      </w:r>
    </w:p>
    <w:p w14:paraId="5F736868" w14:textId="77777777" w:rsidR="003435F1" w:rsidRDefault="00000000">
      <w:pPr>
        <w:jc w:val="both"/>
      </w:pPr>
      <w:r>
        <w:t>[23] V. Abramova and J. Bernardino, “NoSQL databases: MongoDB vs Cassandra,” in Proc. Int. C* Conf., 2013, pp. 14–22.</w:t>
      </w:r>
    </w:p>
    <w:p w14:paraId="69793B84" w14:textId="77777777" w:rsidR="003435F1" w:rsidRDefault="00000000">
      <w:pPr>
        <w:jc w:val="both"/>
      </w:pPr>
      <w:r>
        <w:t>[24] G. Parker, A. Patel, and S. Smith, “NewSQL vs. NoSQL for new OLTP,” Proc. VLDB Endow., vol. 15, no. 11, pp. 3000–3012, 2022.</w:t>
      </w:r>
    </w:p>
    <w:p w14:paraId="6AED19B5" w14:textId="77777777" w:rsidR="003435F1" w:rsidRDefault="00000000">
      <w:pPr>
        <w:jc w:val="both"/>
      </w:pPr>
      <w:r>
        <w:t xml:space="preserve">[25] P. J. </w:t>
      </w:r>
      <w:proofErr w:type="spellStart"/>
      <w:r>
        <w:t>Sadalage</w:t>
      </w:r>
      <w:proofErr w:type="spellEnd"/>
      <w:r>
        <w:t xml:space="preserve"> and M. Fowler, NoSQL Distilled. Upper Saddle River, NJ: Addison-Wesley, 2013.</w:t>
      </w:r>
    </w:p>
    <w:p w14:paraId="25001E08" w14:textId="77777777" w:rsidR="003435F1" w:rsidRDefault="00000000">
      <w:pPr>
        <w:jc w:val="both"/>
      </w:pPr>
      <w:r>
        <w:t>[26] K. Kingsbury, “Jepsen: Distributed systems safety analysis,” GitHub, 2024. [Online]. Available: https://github.com/jepsen-io/jepsen</w:t>
      </w:r>
    </w:p>
    <w:p w14:paraId="108CD454" w14:textId="77777777" w:rsidR="003435F1" w:rsidRDefault="003435F1"/>
    <w:sectPr w:rsidR="003435F1">
      <w:type w:val="continuous"/>
      <w:pgSz w:w="11906" w:h="16838"/>
      <w:pgMar w:top="540" w:right="893" w:bottom="1440" w:left="893"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26EB2"/>
    <w:multiLevelType w:val="hybridMultilevel"/>
    <w:tmpl w:val="D230F130"/>
    <w:lvl w:ilvl="0" w:tplc="7A9E5EC2">
      <w:start w:val="1"/>
      <w:numFmt w:val="bullet"/>
      <w:lvlText w:val="●"/>
      <w:lvlJc w:val="left"/>
      <w:pPr>
        <w:ind w:left="720" w:hanging="360"/>
      </w:pPr>
    </w:lvl>
    <w:lvl w:ilvl="1" w:tplc="B3E033F2">
      <w:start w:val="1"/>
      <w:numFmt w:val="bullet"/>
      <w:lvlText w:val="○"/>
      <w:lvlJc w:val="left"/>
      <w:pPr>
        <w:ind w:left="1440" w:hanging="360"/>
      </w:pPr>
    </w:lvl>
    <w:lvl w:ilvl="2" w:tplc="311AFFDC">
      <w:start w:val="1"/>
      <w:numFmt w:val="bullet"/>
      <w:lvlText w:val="■"/>
      <w:lvlJc w:val="left"/>
      <w:pPr>
        <w:ind w:left="2160" w:hanging="360"/>
      </w:pPr>
    </w:lvl>
    <w:lvl w:ilvl="3" w:tplc="2E04CAAA">
      <w:start w:val="1"/>
      <w:numFmt w:val="bullet"/>
      <w:lvlText w:val="●"/>
      <w:lvlJc w:val="left"/>
      <w:pPr>
        <w:ind w:left="2880" w:hanging="360"/>
      </w:pPr>
    </w:lvl>
    <w:lvl w:ilvl="4" w:tplc="57BE67C0">
      <w:start w:val="1"/>
      <w:numFmt w:val="bullet"/>
      <w:lvlText w:val="○"/>
      <w:lvlJc w:val="left"/>
      <w:pPr>
        <w:ind w:left="3600" w:hanging="360"/>
      </w:pPr>
    </w:lvl>
    <w:lvl w:ilvl="5" w:tplc="B6E285AE">
      <w:start w:val="1"/>
      <w:numFmt w:val="bullet"/>
      <w:lvlText w:val="■"/>
      <w:lvlJc w:val="left"/>
      <w:pPr>
        <w:ind w:left="4320" w:hanging="360"/>
      </w:pPr>
    </w:lvl>
    <w:lvl w:ilvl="6" w:tplc="0E74E706">
      <w:start w:val="1"/>
      <w:numFmt w:val="bullet"/>
      <w:lvlText w:val="●"/>
      <w:lvlJc w:val="left"/>
      <w:pPr>
        <w:ind w:left="5040" w:hanging="360"/>
      </w:pPr>
    </w:lvl>
    <w:lvl w:ilvl="7" w:tplc="6C1835DC">
      <w:start w:val="1"/>
      <w:numFmt w:val="bullet"/>
      <w:lvlText w:val="●"/>
      <w:lvlJc w:val="left"/>
      <w:pPr>
        <w:ind w:left="5760" w:hanging="360"/>
      </w:pPr>
    </w:lvl>
    <w:lvl w:ilvl="8" w:tplc="AA8EA0C2">
      <w:start w:val="1"/>
      <w:numFmt w:val="bullet"/>
      <w:lvlText w:val="●"/>
      <w:lvlJc w:val="left"/>
      <w:pPr>
        <w:ind w:left="6480" w:hanging="360"/>
      </w:pPr>
    </w:lvl>
  </w:abstractNum>
  <w:num w:numId="1" w16cid:durableId="20100599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F1"/>
    <w:rsid w:val="00197DA4"/>
    <w:rsid w:val="002A3E77"/>
    <w:rsid w:val="003435F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C5D1"/>
  <w15:docId w15:val="{AADB2B8D-A33A-4AA7-832B-DFA21D99C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5389</Words>
  <Characters>30723</Characters>
  <Application>Microsoft Office Word</Application>
  <DocSecurity>0</DocSecurity>
  <Lines>256</Lines>
  <Paragraphs>72</Paragraphs>
  <ScaleCrop>false</ScaleCrop>
  <Company/>
  <LinksUpToDate>false</LinksUpToDate>
  <CharactersWithSpaces>36040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Japish Bagga</cp:lastModifiedBy>
  <cp:revision>2</cp:revision>
  <dcterms:created xsi:type="dcterms:W3CDTF">2026-04-04T09:16:00Z</dcterms:created>
  <dcterms:modified xsi:type="dcterms:W3CDTF">2026-04-28T13:20:00Z</dcterms:modified>
</cp:coreProperties>
</file>