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2E7D6B"/>
          <w:spacing w:val="30"/>
          <w:sz w:val="14"/>
          <w:szCs w:val="14"/>
        </w:rPr>
        <w:t xml:space="preserve">GROWMAILERS  |  CLIENT PROFILE Q&amp;A</w:t>
      </w:r>
    </w:p>
    <w:p>
      <w:pPr>
        <w:spacing w:after="30" w:before="40" w:line="240" w:lineRule="auto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Our Ideal Client in Numbers</w:t>
      </w:r>
    </w:p>
    <w:p>
      <w:pPr>
        <w:pBdr>
          <w:bottom w:val="single" w:color="2E7D6B" w:sz="12" w:space="5"/>
        </w:pBdr>
        <w:spacing w:after="140" w:before="0"/>
      </w:pPr>
      <w:r>
        <w:rPr>
          <w:rFonts w:ascii="Arial" w:cs="Arial" w:eastAsia="Arial" w:hAnsi="Arial"/>
          <w:color w:val="5B6573"/>
          <w:sz w:val="16"/>
          <w:szCs w:val="16"/>
        </w:rPr>
        <w:t xml:space="preserve">Sixteen key questions about the brands GrowMailers targets, answered in words and in figures  ·  28 September 2026  ·  Companion to the full DTC Market and Go-To-Market Report</w:t>
      </w:r>
    </w:p>
    <w:p>
      <w:pPr>
        <w:pBdr>
          <w:left w:val="single" w:color="2E7D6B" w:sz="24" w:space="8"/>
        </w:pBdr>
        <w:shd w:fill="EAF4F1" w:color="auto" w:val="clear"/>
        <w:spacing w:after="60" w:before="40" w:line="240" w:lineRule="auto"/>
        <w:ind w:left="180" w:right="1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How to read this:</w:t>
      </w:r>
      <w:r>
        <w:rPr>
          <w:rFonts w:ascii="Arial" w:cs="Arial" w:eastAsia="Arial" w:hAnsi="Arial"/>
          <w:sz w:val="17"/>
          <w:szCs w:val="17"/>
        </w:rPr>
        <w:t xml:space="preserve"> Each question has a short answer in plain English, then the figures. Figures cover the core client range of $3M to $20M a year unless stated. "(est.)" marks our own calculations from published figures. Section numbers point to the full report.</w:t>
      </w:r>
    </w:p>
    <w:p>
      <w:pPr>
        <w:pStyle w:val="Heading2"/>
        <w:keepNext/>
      </w:pPr>
      <w:bookmarkStart w:name="h_q1_how_big_are_they_" w:id="1"/>
      <w:r>
        <w:rPr>
          <w:rFonts w:ascii="Arial" w:cs="Arial" w:eastAsia="Arial" w:hAnsi="Arial"/>
        </w:rPr>
        <w:t xml:space="preserve">Q1. How big are they?</w:t>
      </w:r>
      <w:bookmarkEnd w:id="1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Our core clients make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$3M to $20M a year</w:t>
      </w:r>
      <w:r>
        <w:rPr>
          <w:rFonts w:ascii="Arial" w:cs="Arial" w:eastAsia="Arial" w:hAnsi="Arial"/>
          <w:sz w:val="17"/>
          <w:szCs w:val="17"/>
        </w:rPr>
        <w:t xml:space="preserve"> from their own website, which is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$250k to $1.67M a month</w:t>
      </w:r>
      <w:r>
        <w:rPr>
          <w:rFonts w:ascii="Arial" w:cs="Arial" w:eastAsia="Arial" w:hAnsi="Arial"/>
          <w:sz w:val="17"/>
          <w:szCs w:val="17"/>
        </w:rPr>
        <w:t xml:space="preserve">, or roughly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3,600 to 23,800 orders a month</w:t>
      </w:r>
      <w:r>
        <w:rPr>
          <w:rFonts w:ascii="Arial" w:cs="Arial" w:eastAsia="Arial" w:hAnsi="Arial"/>
          <w:sz w:val="17"/>
          <w:szCs w:val="17"/>
        </w:rPr>
        <w:t xml:space="preserve">. Ascent also serves smaller brands ($1M to $3M) and larger ones ($20M to $50M+).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0"/>
        <w:gridCol w:w="1992"/>
        <w:gridCol w:w="2135"/>
        <w:gridCol w:w="3273"/>
      </w:tblGrid>
      <w:tr>
        <w:trPr>
          <w:cantSplit/>
          <w:tblHeader/>
        </w:trPr>
        <w:tc>
          <w:tcPr>
            <w:tcW w:type="dxa" w:w="33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Client type</w:t>
            </w:r>
          </w:p>
        </w:tc>
        <w:tc>
          <w:tcPr>
            <w:tcW w:type="dxa" w:w="19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Yearly revenue</w:t>
            </w:r>
          </w:p>
        </w:tc>
        <w:tc>
          <w:tcPr>
            <w:tcW w:type="dxa" w:w="21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Monthly revenue</w:t>
            </w:r>
          </w:p>
        </w:tc>
        <w:tc>
          <w:tcPr>
            <w:tcW w:type="dxa" w:w="32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Orders per month (est.)</w:t>
            </w:r>
          </w:p>
        </w:tc>
      </w:tr>
      <w:tr>
        <w:trPr>
          <w:cantSplit/>
        </w:trPr>
        <w:tc>
          <w:tcPr>
            <w:tcW w:type="dxa" w:w="33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L1: Entry</w:t>
            </w:r>
          </w:p>
        </w:tc>
        <w:tc>
          <w:tcPr>
            <w:tcW w:type="dxa" w:w="19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$3M–$5M</w:t>
            </w:r>
          </w:p>
        </w:tc>
        <w:tc>
          <w:tcPr>
            <w:tcW w:type="dxa" w:w="21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$250k–$420k</w:t>
            </w:r>
          </w:p>
        </w:tc>
        <w:tc>
          <w:tcPr>
            <w:tcW w:type="dxa" w:w="32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3,600–6,000</w:t>
            </w:r>
          </w:p>
        </w:tc>
      </w:tr>
      <w:tr>
        <w:trPr>
          <w:cantSplit/>
        </w:trPr>
        <w:tc>
          <w:tcPr>
            <w:tcW w:type="dxa" w:w="33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L2: Core (sweet spot)</w:t>
            </w:r>
          </w:p>
        </w:tc>
        <w:tc>
          <w:tcPr>
            <w:tcW w:type="dxa" w:w="19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$5M–$12M</w:t>
            </w:r>
          </w:p>
        </w:tc>
        <w:tc>
          <w:tcPr>
            <w:tcW w:type="dxa" w:w="21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$420k–$1.0M</w:t>
            </w:r>
          </w:p>
        </w:tc>
        <w:tc>
          <w:tcPr>
            <w:tcW w:type="dxa" w:w="32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6,000–14,300</w:t>
            </w:r>
          </w:p>
        </w:tc>
      </w:tr>
      <w:tr>
        <w:trPr>
          <w:cantSplit/>
        </w:trPr>
        <w:tc>
          <w:tcPr>
            <w:tcW w:type="dxa" w:w="33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L3: Scale</w:t>
            </w:r>
          </w:p>
        </w:tc>
        <w:tc>
          <w:tcPr>
            <w:tcW w:type="dxa" w:w="19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$12M–$20M</w:t>
            </w:r>
          </w:p>
        </w:tc>
        <w:tc>
          <w:tcPr>
            <w:tcW w:type="dxa" w:w="21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$1.0M–$1.67M</w:t>
            </w:r>
          </w:p>
        </w:tc>
        <w:tc>
          <w:tcPr>
            <w:tcW w:type="dxa" w:w="32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14,300–23,800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Orders estimated at a $70 average order. For example, a $5M beauty brand does about 6,100 orders a month (Section 7.4).</w:t>
      </w:r>
    </w:p>
    <w:p>
      <w:pPr>
        <w:pStyle w:val="Heading2"/>
        <w:keepNext/>
      </w:pPr>
      <w:bookmarkStart w:name="h_q2_what_is_their_average_order" w:id="2"/>
      <w:r>
        <w:rPr>
          <w:rFonts w:ascii="Arial" w:cs="Arial" w:eastAsia="Arial" w:hAnsi="Arial"/>
        </w:rPr>
        <w:t xml:space="preserve">Q2. What is their average order value (AOV)?</w:t>
      </w:r>
      <w:bookmarkEnd w:id="2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A typical order is worth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about $70</w:t>
      </w:r>
      <w:r>
        <w:rPr>
          <w:rFonts w:ascii="Arial" w:cs="Arial" w:eastAsia="Arial" w:hAnsi="Arial"/>
          <w:sz w:val="17"/>
          <w:szCs w:val="17"/>
        </w:rPr>
        <w:t xml:space="preserve"> in all four product types we target. Clothing brands, shown for comparison, average about $103.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66"/>
        <w:gridCol w:w="4354"/>
      </w:tblGrid>
      <w:tr>
        <w:trPr>
          <w:cantSplit/>
          <w:tblHeader/>
        </w:trPr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Product type</w:t>
            </w:r>
          </w:p>
        </w:tc>
        <w:tc>
          <w:tcPr>
            <w:tcW w:type="dxa" w:w="4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Average order value</w:t>
            </w:r>
          </w:p>
        </w:tc>
      </w:tr>
      <w:tr>
        <w:trPr>
          <w:cantSplit/>
        </w:trPr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Beauty</w:t>
            </w:r>
          </w:p>
        </w:tc>
        <w:tc>
          <w:tcPr>
            <w:tcW w:type="dxa" w:w="4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$68.29</w:t>
            </w:r>
          </w:p>
        </w:tc>
      </w:tr>
      <w:tr>
        <w:trPr>
          <w:cantSplit/>
        </w:trPr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Supplements</w:t>
            </w:r>
          </w:p>
        </w:tc>
        <w:tc>
          <w:tcPr>
            <w:tcW w:type="dxa" w:w="4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$71.26</w:t>
            </w:r>
          </w:p>
        </w:tc>
      </w:tr>
      <w:tr>
        <w:trPr>
          <w:cantSplit/>
        </w:trPr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 and drink</w:t>
            </w:r>
          </w:p>
        </w:tc>
        <w:tc>
          <w:tcPr>
            <w:tcW w:type="dxa" w:w="4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$69.87</w:t>
            </w:r>
          </w:p>
        </w:tc>
      </w:tr>
      <w:tr>
        <w:trPr>
          <w:cantSplit/>
        </w:trPr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</w:t>
            </w:r>
          </w:p>
        </w:tc>
        <w:tc>
          <w:tcPr>
            <w:tcW w:type="dxa" w:w="4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$69.95</w:t>
            </w:r>
          </w:p>
        </w:tc>
      </w:tr>
      <w:tr>
        <w:trPr>
          <w:cantSplit/>
        </w:trPr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Clothing (for comparison)</w:t>
            </w:r>
          </w:p>
        </w:tc>
        <w:tc>
          <w:tcPr>
            <w:tcW w:type="dxa" w:w="4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$103.37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Triple Whale data, US direct-to-consumer brands, mid-2026 (Section 7.2).</w:t>
      </w:r>
    </w:p>
    <w:p>
      <w:pPr>
        <w:pStyle w:val="Heading2"/>
        <w:keepNext/>
      </w:pPr>
      <w:bookmarkStart w:name="h_q3_how_much_does_it_cost_them_" w:id="3"/>
      <w:r>
        <w:rPr>
          <w:rFonts w:ascii="Arial" w:cs="Arial" w:eastAsia="Arial" w:hAnsi="Arial"/>
        </w:rPr>
        <w:t xml:space="preserve">Q3. How much does it cost them to win a new customer (CAC)?</w:t>
      </w:r>
      <w:bookmarkEnd w:id="3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Brands spend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about $29 to $45 on ads for every purchase</w:t>
      </w:r>
      <w:r>
        <w:rPr>
          <w:rFonts w:ascii="Arial" w:cs="Arial" w:eastAsia="Arial" w:hAnsi="Arial"/>
          <w:sz w:val="17"/>
          <w:szCs w:val="17"/>
        </w:rPr>
        <w:t xml:space="preserve">, and roughly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$43 to $67 for each brand-new customer</w:t>
      </w:r>
      <w:r>
        <w:rPr>
          <w:rFonts w:ascii="Arial" w:cs="Arial" w:eastAsia="Arial" w:hAnsi="Arial"/>
          <w:sz w:val="17"/>
          <w:szCs w:val="17"/>
        </w:rPr>
        <w:t xml:space="preserve">, because part of the ad spend goes on people who have bought before. Meta's ad prices rose 12% in a year, so this cost keeps climbing.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373"/>
        <w:gridCol w:w="4723"/>
      </w:tblGrid>
      <w:tr>
        <w:trPr>
          <w:cantSplit/>
          <w:tblHeader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Product type</w:t>
            </w:r>
          </w:p>
        </w:tc>
        <w:tc>
          <w:tcPr>
            <w:tcW w:type="dxa" w:w="33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 cost per purchase</w:t>
            </w:r>
          </w:p>
        </w:tc>
        <w:tc>
          <w:tcPr>
            <w:tcW w:type="dxa" w:w="47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Cost per new customer (est.)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Beauty</w:t>
            </w:r>
          </w:p>
        </w:tc>
        <w:tc>
          <w:tcPr>
            <w:tcW w:type="dxa" w:w="33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$33.44</w:t>
            </w:r>
          </w:p>
        </w:tc>
        <w:tc>
          <w:tcPr>
            <w:tcW w:type="dxa" w:w="47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$50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Supplements</w:t>
            </w:r>
          </w:p>
        </w:tc>
        <w:tc>
          <w:tcPr>
            <w:tcW w:type="dxa" w:w="33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$44.81</w:t>
            </w:r>
          </w:p>
        </w:tc>
        <w:tc>
          <w:tcPr>
            <w:tcW w:type="dxa" w:w="47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$67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 and drink</w:t>
            </w:r>
          </w:p>
        </w:tc>
        <w:tc>
          <w:tcPr>
            <w:tcW w:type="dxa" w:w="33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$28.96</w:t>
            </w:r>
          </w:p>
        </w:tc>
        <w:tc>
          <w:tcPr>
            <w:tcW w:type="dxa" w:w="47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$43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</w:t>
            </w:r>
          </w:p>
        </w:tc>
        <w:tc>
          <w:tcPr>
            <w:tcW w:type="dxa" w:w="33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$32.68</w:t>
            </w:r>
          </w:p>
        </w:tc>
        <w:tc>
          <w:tcPr>
            <w:tcW w:type="dxa" w:w="47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$49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Clothing</w:t>
            </w:r>
          </w:p>
        </w:tc>
        <w:tc>
          <w:tcPr>
            <w:tcW w:type="dxa" w:w="33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$39.24</w:t>
            </w:r>
          </w:p>
        </w:tc>
        <w:tc>
          <w:tcPr>
            <w:tcW w:type="dxa" w:w="47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$59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Ad cost per purchase from Triple Whale. Cost per new customer applies the 1.5 times rule from Section 2.4.</w:t>
      </w:r>
    </w:p>
    <w:p>
      <w:pPr>
        <w:pStyle w:val="Heading2"/>
        <w:keepNext/>
      </w:pPr>
      <w:bookmarkStart w:name="h_q4_how_much_profit_do_they_mak" w:id="4"/>
      <w:r>
        <w:rPr>
          <w:rFonts w:ascii="Arial" w:cs="Arial" w:eastAsia="Arial" w:hAnsi="Arial"/>
        </w:rPr>
        <w:t xml:space="preserve">Q4. How much profit do they make on each order?</w:t>
      </w:r>
      <w:bookmarkEnd w:id="4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After paying for ads, the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first order barely breaks even or loses money</w:t>
      </w:r>
      <w:r>
        <w:rPr>
          <w:rFonts w:ascii="Arial" w:cs="Arial" w:eastAsia="Arial" w:hAnsi="Arial"/>
          <w:sz w:val="17"/>
          <w:szCs w:val="17"/>
        </w:rPr>
        <w:t xml:space="preserve">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Repeat orders earn about $17 to $47 each</w:t>
      </w:r>
      <w:r>
        <w:rPr>
          <w:rFonts w:ascii="Arial" w:cs="Arial" w:eastAsia="Arial" w:hAnsi="Arial"/>
          <w:sz w:val="17"/>
          <w:szCs w:val="17"/>
        </w:rPr>
        <w:t xml:space="preserve">, because the brand no longer pays ads to win that customer.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542"/>
        <w:gridCol w:w="4554"/>
      </w:tblGrid>
      <w:tr>
        <w:trPr>
          <w:cantSplit/>
          <w:tblHeader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Product type</w:t>
            </w:r>
          </w:p>
        </w:tc>
        <w:tc>
          <w:tcPr>
            <w:tcW w:type="dxa" w:w="354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Profit on first order</w:t>
            </w:r>
          </w:p>
        </w:tc>
        <w:tc>
          <w:tcPr>
            <w:tcW w:type="dxa" w:w="45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Profit on each repeat order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Beauty</w:t>
            </w:r>
          </w:p>
        </w:tc>
        <w:tc>
          <w:tcPr>
            <w:tcW w:type="dxa" w:w="354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$5.49</w:t>
            </w:r>
          </w:p>
        </w:tc>
        <w:tc>
          <w:tcPr>
            <w:tcW w:type="dxa" w:w="45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$38.93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Supplements</w:t>
            </w:r>
          </w:p>
        </w:tc>
        <w:tc>
          <w:tcPr>
            <w:tcW w:type="dxa" w:w="354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−$3.48 (a loss)</w:t>
            </w:r>
          </w:p>
        </w:tc>
        <w:tc>
          <w:tcPr>
            <w:tcW w:type="dxa" w:w="45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$41.33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 and drink</w:t>
            </w:r>
          </w:p>
        </w:tc>
        <w:tc>
          <w:tcPr>
            <w:tcW w:type="dxa" w:w="354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−$11.49 (a loss)</w:t>
            </w:r>
          </w:p>
        </w:tc>
        <w:tc>
          <w:tcPr>
            <w:tcW w:type="dxa" w:w="45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$17.47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</w:t>
            </w:r>
          </w:p>
        </w:tc>
        <w:tc>
          <w:tcPr>
            <w:tcW w:type="dxa" w:w="354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−$10.29 (a loss)</w:t>
            </w:r>
          </w:p>
        </w:tc>
        <w:tc>
          <w:tcPr>
            <w:tcW w:type="dxa" w:w="45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$22.39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Clothing</w:t>
            </w:r>
          </w:p>
        </w:tc>
        <w:tc>
          <w:tcPr>
            <w:tcW w:type="dxa" w:w="354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$7.27</w:t>
            </w:r>
          </w:p>
        </w:tc>
        <w:tc>
          <w:tcPr>
            <w:tcW w:type="dxa" w:w="45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$46.51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 7.2. Margins are planning estimates; replace them with each brand's real numbers.</w:t>
      </w:r>
    </w:p>
    <w:p>
      <w:pPr>
        <w:pStyle w:val="Heading2"/>
        <w:keepNext/>
      </w:pPr>
      <w:bookmarkStart w:name="h_q5_what_is_a_customer_worth_ov" w:id="5"/>
      <w:r>
        <w:rPr>
          <w:rFonts w:ascii="Arial" w:cs="Arial" w:eastAsia="Arial" w:hAnsi="Arial"/>
        </w:rPr>
        <w:t xml:space="preserve">Q5. What is a customer worth over time (LTV)?</w:t>
      </w:r>
      <w:bookmarkEnd w:id="5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Lifetime value (LTV) is what one customer is worth to the brand over time. Over two years a typical customer spends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about $140 to $230</w:t>
      </w:r>
      <w:r>
        <w:rPr>
          <w:rFonts w:ascii="Arial" w:cs="Arial" w:eastAsia="Arial" w:hAnsi="Arial"/>
          <w:sz w:val="17"/>
          <w:szCs w:val="17"/>
        </w:rPr>
        <w:t xml:space="preserve"> and leaves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about $20 to $80 of profit</w:t>
      </w:r>
      <w:r>
        <w:rPr>
          <w:rFonts w:ascii="Arial" w:cs="Arial" w:eastAsia="Arial" w:hAnsi="Arial"/>
          <w:sz w:val="17"/>
          <w:szCs w:val="17"/>
        </w:rPr>
        <w:t xml:space="preserve">. Supplement customers are the most valuable because they reorder roughly every 30 days.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7"/>
        <w:gridCol w:w="2956"/>
        <w:gridCol w:w="3531"/>
        <w:gridCol w:w="2956"/>
      </w:tblGrid>
      <w:tr>
        <w:trPr>
          <w:cantSplit/>
          <w:tblHeader/>
        </w:trPr>
        <w:tc>
          <w:tcPr>
            <w:tcW w:type="dxa" w:w="127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Product type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Orders per customer (12 / 24 months)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Revenue per customer (12 / 24 months, est.)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Profit per customer (12 / 24 months)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Beauty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1.6 / 2.1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$109 / $143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$29 / $48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Supplements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2.2 / 3.0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$157 / $214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$46 / $79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 and drink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2.0 / 2.8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$140 / $196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$6 / $20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2.3 / 3.3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$161 / $231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$19 / $41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Clothing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 / 1.7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$145 / $176</w:t>
            </w:r>
          </w:p>
        </w:tc>
        <w:tc>
          <w:tcPr>
            <w:tcW w:type="dxa" w:w="29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$26 / $40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Orders and profit from Section 7.3 (planning estimates). Revenue per customer = orders × average order value.</w:t>
      </w:r>
    </w:p>
    <w:p>
      <w:pPr>
        <w:pStyle w:val="Heading2"/>
        <w:keepNext/>
      </w:pPr>
      <w:bookmarkStart w:name="h_q6_how_often_do_customers_buy_" w:id="6"/>
      <w:r>
        <w:rPr>
          <w:rFonts w:ascii="Arial" w:cs="Arial" w:eastAsia="Arial" w:hAnsi="Arial"/>
        </w:rPr>
        <w:t xml:space="preserve">Q6. How often do customers buy again?</w:t>
      </w:r>
      <w:bookmarkEnd w:id="6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In the first year, the average customer places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1.4 to 2.3 orders</w:t>
      </w:r>
      <w:r>
        <w:rPr>
          <w:rFonts w:ascii="Arial" w:cs="Arial" w:eastAsia="Arial" w:hAnsi="Arial"/>
          <w:sz w:val="17"/>
          <w:szCs w:val="17"/>
        </w:rPr>
        <w:t xml:space="preserve">. Brands need a customer to buy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1.3 to 1.6 times</w:t>
      </w:r>
      <w:r>
        <w:rPr>
          <w:rFonts w:ascii="Arial" w:cs="Arial" w:eastAsia="Arial" w:hAnsi="Arial"/>
          <w:sz w:val="17"/>
          <w:szCs w:val="17"/>
        </w:rPr>
        <w:t xml:space="preserve"> (beauty, supplements, clothing) or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2.2 to 2.5 times</w:t>
      </w:r>
      <w:r>
        <w:rPr>
          <w:rFonts w:ascii="Arial" w:cs="Arial" w:eastAsia="Arial" w:hAnsi="Arial"/>
          <w:sz w:val="17"/>
          <w:szCs w:val="17"/>
        </w:rPr>
        <w:t xml:space="preserve"> (food, pet) just to earn back what it cost to win them, so repeat buying decides whether a brand makes money at all.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60"/>
        <w:gridCol w:w="5360"/>
      </w:tblGrid>
      <w:tr>
        <w:trPr>
          <w:cantSplit/>
          <w:tblHeader/>
        </w:trPr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Measure</w:t>
            </w:r>
          </w:p>
        </w:tc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Orders per customer in the first year</w:t>
            </w:r>
          </w:p>
        </w:tc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1.4 (clothing) to 2.3 (pet)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Supplement reorder cycle</w:t>
            </w:r>
          </w:p>
        </w:tc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every 30 days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Purchases needed to recover the cost of a new customer</w:t>
            </w:r>
          </w:p>
        </w:tc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1.3–1.6 (beauty, supplements, clothing); 2.2–2.5 (food, pet)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Value of lifting the 12-month repeat rate from 25% to 30%</w:t>
            </w:r>
          </w:p>
        </w:tc>
        <w:tc>
          <w:tcPr>
            <w:tcW w:type="dxa" w:w="5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$136,000 extra profit a year for an $8M beauty brand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2.4, 2.5 and 7.3. Always check a brand's real repeat rate in its own Shopify data.</w:t>
      </w:r>
    </w:p>
    <w:p>
      <w:pPr>
        <w:pStyle w:val="Heading2"/>
        <w:keepNext/>
      </w:pPr>
      <w:bookmarkStart w:name="h_q7_how_many_people_work_there_" w:id="7"/>
      <w:r>
        <w:rPr>
          <w:rFonts w:ascii="Arial" w:cs="Arial" w:eastAsia="Arial" w:hAnsi="Arial"/>
        </w:rPr>
        <w:t xml:space="preserve">Q7. How many people work there?</w:t>
      </w:r>
      <w:bookmarkEnd w:id="7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Most core clients are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small companies of 8 to 40 people</w:t>
      </w:r>
      <w:r>
        <w:rPr>
          <w:rFonts w:ascii="Arial" w:cs="Arial" w:eastAsia="Arial" w:hAnsi="Arial"/>
          <w:sz w:val="17"/>
          <w:szCs w:val="17"/>
        </w:rPr>
        <w:t xml:space="preserve"> with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marketing team of 4 to 12</w:t>
      </w:r>
      <w:r>
        <w:rPr>
          <w:rFonts w:ascii="Arial" w:cs="Arial" w:eastAsia="Arial" w:hAnsi="Arial"/>
          <w:sz w:val="17"/>
          <w:szCs w:val="17"/>
        </w:rPr>
        <w:t xml:space="preserve">. Few have a dedicated email expert, and that gap is what Lhotse fills.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3"/>
        <w:gridCol w:w="3782"/>
        <w:gridCol w:w="1643"/>
        <w:gridCol w:w="3652"/>
      </w:tblGrid>
      <w:tr>
        <w:trPr>
          <w:cantSplit/>
          <w:tblHeader/>
        </w:trPr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Yearly revenue</w:t>
            </w:r>
          </w:p>
        </w:tc>
        <w:tc>
          <w:tcPr>
            <w:tcW w:type="dxa" w:w="37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Whole company</w:t>
            </w:r>
          </w:p>
        </w:tc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Marketing team</w:t>
            </w:r>
          </w:p>
        </w:tc>
        <w:tc>
          <w:tcPr>
            <w:tcW w:type="dxa" w:w="36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 runs email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$1M–$3M</w:t>
            </w:r>
          </w:p>
        </w:tc>
        <w:tc>
          <w:tcPr>
            <w:tcW w:type="dxa" w:w="37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3–10 people</w:t>
            </w:r>
          </w:p>
        </w:tc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2–3</w:t>
            </w:r>
          </w:p>
        </w:tc>
        <w:tc>
          <w:tcPr>
            <w:tcW w:type="dxa" w:w="36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Founder or a freelancer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$3M–$8M</w:t>
            </w:r>
          </w:p>
        </w:tc>
        <w:tc>
          <w:tcPr>
            <w:tcW w:type="dxa" w:w="37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8–40 people (across $3M–$20M)</w:t>
            </w:r>
          </w:p>
        </w:tc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4–6</w:t>
            </w:r>
          </w:p>
        </w:tc>
        <w:tc>
          <w:tcPr>
            <w:tcW w:type="dxa" w:w="36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First email hire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$8M–$20M</w:t>
            </w:r>
          </w:p>
        </w:tc>
        <w:tc>
          <w:tcPr>
            <w:tcW w:type="dxa" w:w="37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8–40 people (across $3M–$20M)</w:t>
            </w:r>
          </w:p>
        </w:tc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7–12</w:t>
            </w:r>
          </w:p>
        </w:tc>
        <w:tc>
          <w:tcPr>
            <w:tcW w:type="dxa" w:w="36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Retention specialist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$20M–$50M</w:t>
            </w:r>
          </w:p>
        </w:tc>
        <w:tc>
          <w:tcPr>
            <w:tcW w:type="dxa" w:w="37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40–80+ people</w:t>
            </w:r>
          </w:p>
        </w:tc>
        <w:tc>
          <w:tcPr>
            <w:tcW w:type="dxa" w:w="164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15–25</w:t>
            </w:r>
          </w:p>
        </w:tc>
        <w:tc>
          <w:tcPr>
            <w:tcW w:type="dxa" w:w="36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Head of Retention and a team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4.2 and 6.1. Example: a $7M supplement brand with 18 staff and a three-person marketing team (Section 4.6).</w:t>
      </w:r>
    </w:p>
    <w:p>
      <w:pPr>
        <w:pStyle w:val="Heading2"/>
        <w:keepNext/>
      </w:pPr>
      <w:bookmarkStart w:name="h_q8_who_makes_the_buying_decisi" w:id="8"/>
      <w:r>
        <w:rPr>
          <w:rFonts w:ascii="Arial" w:cs="Arial" w:eastAsia="Arial" w:hAnsi="Arial"/>
        </w:rPr>
        <w:t xml:space="preserve">Q8. Who makes the buying decision?</w:t>
      </w:r>
      <w:bookmarkEnd w:id="8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Below $5M the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founder</w:t>
      </w:r>
      <w:r>
        <w:rPr>
          <w:rFonts w:ascii="Arial" w:cs="Arial" w:eastAsia="Arial" w:hAnsi="Arial"/>
          <w:sz w:val="17"/>
          <w:szCs w:val="17"/>
        </w:rPr>
        <w:t xml:space="preserve"> decides. Between $5M and $20M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marketing leader</w:t>
      </w:r>
      <w:r>
        <w:rPr>
          <w:rFonts w:ascii="Arial" w:cs="Arial" w:eastAsia="Arial" w:hAnsi="Arial"/>
          <w:sz w:val="17"/>
          <w:szCs w:val="17"/>
        </w:rPr>
        <w:t xml:space="preserve"> signs, and above $20M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finance</w:t>
      </w:r>
      <w:r>
        <w:rPr>
          <w:rFonts w:ascii="Arial" w:cs="Arial" w:eastAsia="Arial" w:hAnsi="Arial"/>
          <w:sz w:val="17"/>
          <w:szCs w:val="17"/>
        </w:rPr>
        <w:t xml:space="preserve"> also reviews the contract.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5"/>
        <w:gridCol w:w="5807"/>
        <w:gridCol w:w="3388"/>
      </w:tblGrid>
      <w:tr>
        <w:trPr>
          <w:cantSplit/>
          <w:tblHeader/>
        </w:trPr>
        <w:tc>
          <w:tcPr>
            <w:tcW w:type="dxa" w:w="1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Yearly revenue</w:t>
            </w:r>
          </w:p>
        </w:tc>
        <w:tc>
          <w:tcPr>
            <w:tcW w:type="dxa" w:w="58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 signs</w:t>
            </w:r>
          </w:p>
        </w:tc>
        <w:tc>
          <w:tcPr>
            <w:tcW w:type="dxa" w:w="338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 else has a say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Under $5M</w:t>
            </w:r>
          </w:p>
        </w:tc>
        <w:tc>
          <w:tcPr>
            <w:tcW w:type="dxa" w:w="58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Founder</w:t>
            </w:r>
          </w:p>
        </w:tc>
        <w:tc>
          <w:tcPr>
            <w:tcW w:type="dxa" w:w="338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Usually no one else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$5M–$20M</w:t>
            </w:r>
          </w:p>
        </w:tc>
        <w:tc>
          <w:tcPr>
            <w:tcW w:type="dxa" w:w="58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Head of Marketing or Head of Growth (a VP or CMO at the top end)</w:t>
            </w:r>
          </w:p>
        </w:tc>
        <w:tc>
          <w:tcPr>
            <w:tcW w:type="dxa" w:w="338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 retention specialist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Above $20M</w:t>
            </w:r>
          </w:p>
        </w:tc>
        <w:tc>
          <w:tcPr>
            <w:tcW w:type="dxa" w:w="58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CMO or VP of Marketing</w:t>
            </w:r>
          </w:p>
        </w:tc>
        <w:tc>
          <w:tcPr>
            <w:tcW w:type="dxa" w:w="338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Finance reviews the contract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4.3 and 6.2.</w:t>
      </w:r>
    </w:p>
    <w:p>
      <w:pPr>
        <w:pStyle w:val="Heading2"/>
        <w:keepNext/>
      </w:pPr>
      <w:bookmarkStart w:name="h_q9_how_much_do_they_spend_on_m" w:id="9"/>
      <w:r>
        <w:rPr>
          <w:rFonts w:ascii="Arial" w:cs="Arial" w:eastAsia="Arial" w:hAnsi="Arial"/>
        </w:rPr>
        <w:t xml:space="preserve">Q9. How much do they spend on marketing and outside help?</w:t>
      </w:r>
      <w:bookmarkEnd w:id="9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Smaller brands spend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large share of revenue on marketing (30% to 45% under $5M)</w:t>
      </w:r>
      <w:r>
        <w:rPr>
          <w:rFonts w:ascii="Arial" w:cs="Arial" w:eastAsia="Arial" w:hAnsi="Arial"/>
          <w:sz w:val="17"/>
          <w:szCs w:val="17"/>
        </w:rPr>
        <w:t xml:space="preserve">, mostly on ads. Spending on outside agencies is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about 5% to 7% of revenue</w:t>
      </w:r>
      <w:r>
        <w:rPr>
          <w:rFonts w:ascii="Arial" w:cs="Arial" w:eastAsia="Arial" w:hAnsi="Arial"/>
          <w:sz w:val="17"/>
          <w:szCs w:val="17"/>
        </w:rPr>
        <w:t xml:space="preserve">. Hiring one email manager costs far more than Lhotse.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51"/>
        <w:gridCol w:w="3369"/>
      </w:tblGrid>
      <w:tr>
        <w:trPr>
          <w:cantSplit/>
          <w:tblHeader/>
        </w:trPr>
        <w:tc>
          <w:tcPr>
            <w:tcW w:type="dxa" w:w="73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36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Figure</w:t>
            </w:r>
          </w:p>
        </w:tc>
      </w:tr>
      <w:tr>
        <w:trPr>
          <w:cantSplit/>
        </w:trPr>
        <w:tc>
          <w:tcPr>
            <w:tcW w:type="dxa" w:w="73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Marketing spend, brands under $5M</w:t>
            </w:r>
          </w:p>
        </w:tc>
        <w:tc>
          <w:tcPr>
            <w:tcW w:type="dxa" w:w="336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30%–45% of revenue</w:t>
            </w:r>
          </w:p>
        </w:tc>
      </w:tr>
      <w:tr>
        <w:trPr>
          <w:cantSplit/>
        </w:trPr>
        <w:tc>
          <w:tcPr>
            <w:tcW w:type="dxa" w:w="73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Marketing spend, ten public consumer brands (median)</w:t>
            </w:r>
          </w:p>
        </w:tc>
        <w:tc>
          <w:tcPr>
            <w:tcW w:type="dxa" w:w="336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13.3% of revenue</w:t>
            </w:r>
          </w:p>
        </w:tc>
      </w:tr>
      <w:tr>
        <w:trPr>
          <w:cantSplit/>
        </w:trPr>
        <w:tc>
          <w:tcPr>
            <w:tcW w:type="dxa" w:w="73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Spend on outside agencies</w:t>
            </w:r>
          </w:p>
        </w:tc>
        <w:tc>
          <w:tcPr>
            <w:tcW w:type="dxa" w:w="336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5%–7% of revenue</w:t>
            </w:r>
          </w:p>
        </w:tc>
      </w:tr>
      <w:tr>
        <w:trPr>
          <w:cantSplit/>
        </w:trPr>
        <w:tc>
          <w:tcPr>
            <w:tcW w:type="dxa" w:w="73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US email marketing manager, fully loaded</w:t>
            </w:r>
          </w:p>
        </w:tc>
        <w:tc>
          <w:tcPr>
            <w:tcW w:type="dxa" w:w="336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$85k–$135k a year</w:t>
            </w:r>
          </w:p>
        </w:tc>
      </w:tr>
      <w:tr>
        <w:trPr>
          <w:cantSplit/>
        </w:trPr>
        <w:tc>
          <w:tcPr>
            <w:tcW w:type="dxa" w:w="73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Lhotse, for comparison</w:t>
            </w:r>
          </w:p>
        </w:tc>
        <w:tc>
          <w:tcPr>
            <w:tcW w:type="dxa" w:w="336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$36k–$66k a year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6.1 and 6.3.</w:t>
      </w:r>
    </w:p>
    <w:p>
      <w:pPr>
        <w:pStyle w:val="Heading2"/>
        <w:keepNext/>
      </w:pPr>
      <w:bookmarkStart w:name="h_q10_how_big_is_their_email_lis" w:id="10"/>
      <w:r>
        <w:rPr>
          <w:rFonts w:ascii="Arial" w:cs="Arial" w:eastAsia="Arial" w:hAnsi="Arial"/>
        </w:rPr>
        <w:t xml:space="preserve">Q10. How big is their email list, and how much do they send?</w:t>
      </w:r>
      <w:bookmarkEnd w:id="10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A core client has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40,000 to 250,000 active subscribers</w:t>
      </w:r>
      <w:r>
        <w:rPr>
          <w:rFonts w:ascii="Arial" w:cs="Arial" w:eastAsia="Arial" w:hAnsi="Arial"/>
          <w:sz w:val="17"/>
          <w:szCs w:val="17"/>
        </w:rPr>
        <w:t xml:space="preserve"> and sends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250,000 to 1.5 million emails a month</w:t>
      </w:r>
      <w:r>
        <w:rPr>
          <w:rFonts w:ascii="Arial" w:cs="Arial" w:eastAsia="Arial" w:hAnsi="Arial"/>
          <w:sz w:val="17"/>
          <w:szCs w:val="17"/>
        </w:rPr>
        <w:t xml:space="preserve">. In an unmanaged list,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about half the subscribers are inactive</w:t>
      </w:r>
      <w:r>
        <w:rPr>
          <w:rFonts w:ascii="Arial" w:cs="Arial" w:eastAsia="Arial" w:hAnsi="Arial"/>
          <w:sz w:val="17"/>
          <w:szCs w:val="17"/>
        </w:rPr>
        <w:t xml:space="preserve">, yet the brand still pays Klaviyo for every one of them.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1"/>
        <w:gridCol w:w="2573"/>
        <w:gridCol w:w="3002"/>
        <w:gridCol w:w="3144"/>
      </w:tblGrid>
      <w:tr>
        <w:trPr>
          <w:cantSplit/>
          <w:tblHeader/>
        </w:trPr>
        <w:tc>
          <w:tcPr>
            <w:tcW w:type="dxa" w:w="20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Yearly revenue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Active subscribers</w:t>
            </w:r>
          </w:p>
        </w:tc>
        <w:tc>
          <w:tcPr>
            <w:tcW w:type="dxa" w:w="30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Emails sent per month</w:t>
            </w:r>
          </w:p>
        </w:tc>
        <w:tc>
          <w:tcPr>
            <w:tcW w:type="dxa" w:w="31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Klaviyo bill per month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$1M–$3M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10k–40k</w:t>
            </w:r>
          </w:p>
        </w:tc>
        <w:tc>
          <w:tcPr>
            <w:tcW w:type="dxa" w:w="30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50k–250k</w:t>
            </w:r>
          </w:p>
        </w:tc>
        <w:tc>
          <w:tcPr>
            <w:tcW w:type="dxa" w:w="31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$150–$600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$3M–$20M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40k–250k</w:t>
            </w:r>
          </w:p>
        </w:tc>
        <w:tc>
          <w:tcPr>
            <w:tcW w:type="dxa" w:w="30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250k–1.5M</w:t>
            </w:r>
          </w:p>
        </w:tc>
        <w:tc>
          <w:tcPr>
            <w:tcW w:type="dxa" w:w="31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$600–$2,300</w:t>
            </w:r>
          </w:p>
        </w:tc>
      </w:tr>
      <w:tr>
        <w:trPr>
          <w:cantSplit/>
        </w:trPr>
        <w:tc>
          <w:tcPr>
            <w:tcW w:type="dxa" w:w="200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$20M–$50M+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250k–1M+</w:t>
            </w:r>
          </w:p>
        </w:tc>
        <w:tc>
          <w:tcPr>
            <w:tcW w:type="dxa" w:w="30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1.5M–8M+</w:t>
            </w:r>
          </w:p>
        </w:tc>
        <w:tc>
          <w:tcPr>
            <w:tcW w:type="dxa" w:w="314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$2,300+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4.2 and 11.1. A typical unmanaged list is 20% engaged, 25% warm or cool, 50% inactive and 5% fake sign-ups. Klaviyo bills are our estimate from its price list; check current prices before quoting.</w:t>
      </w:r>
    </w:p>
    <w:p>
      <w:pPr>
        <w:pStyle w:val="Heading2"/>
        <w:keepNext/>
      </w:pPr>
      <w:bookmarkStart w:name="h_q11_how_much_of_their_revenue_" w:id="11"/>
      <w:r>
        <w:rPr>
          <w:rFonts w:ascii="Arial" w:cs="Arial" w:eastAsia="Arial" w:hAnsi="Arial"/>
        </w:rPr>
        <w:t xml:space="preserve">Q11. How much of their revenue comes from email?</w:t>
      </w:r>
      <w:bookmarkEnd w:id="11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A healthy brand earns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20% to 30% of its website revenue from email and SMS</w:t>
      </w:r>
      <w:r>
        <w:rPr>
          <w:rFonts w:ascii="Arial" w:cs="Arial" w:eastAsia="Arial" w:hAnsi="Arial"/>
          <w:sz w:val="17"/>
          <w:szCs w:val="17"/>
        </w:rPr>
        <w:t xml:space="preserve">. Under 8% means there is no real email program, and 8% to 20% means it is underdeveloped.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7"/>
        <w:gridCol w:w="4682"/>
        <w:gridCol w:w="3831"/>
      </w:tblGrid>
      <w:tr>
        <w:trPr>
          <w:cantSplit/>
          <w:tblHeader/>
        </w:trPr>
        <w:tc>
          <w:tcPr>
            <w:tcW w:type="dxa" w:w="22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Client type</w:t>
            </w:r>
          </w:p>
        </w:tc>
        <w:tc>
          <w:tcPr>
            <w:tcW w:type="dxa" w:w="46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 revenue a year (at 20%–30%)</w:t>
            </w:r>
          </w:p>
        </w:tc>
        <w:tc>
          <w:tcPr>
            <w:tcW w:type="dxa" w:w="38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Lhotse fee as a share of it</w:t>
            </w:r>
          </w:p>
        </w:tc>
      </w:tr>
      <w:tr>
        <w:trPr>
          <w:cantSplit/>
        </w:trPr>
        <w:tc>
          <w:tcPr>
            <w:tcW w:type="dxa" w:w="22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L1 ($3M–$5M)</w:t>
            </w:r>
          </w:p>
        </w:tc>
        <w:tc>
          <w:tcPr>
            <w:tcW w:type="dxa" w:w="46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$600k–$1.5M</w:t>
            </w:r>
          </w:p>
        </w:tc>
        <w:tc>
          <w:tcPr>
            <w:tcW w:type="dxa" w:w="38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2.4%–7%</w:t>
            </w:r>
          </w:p>
        </w:tc>
      </w:tr>
      <w:tr>
        <w:trPr>
          <w:cantSplit/>
        </w:trPr>
        <w:tc>
          <w:tcPr>
            <w:tcW w:type="dxa" w:w="22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L2 ($5M–$12M)</w:t>
            </w:r>
          </w:p>
        </w:tc>
        <w:tc>
          <w:tcPr>
            <w:tcW w:type="dxa" w:w="46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$1.0M–$3.6M</w:t>
            </w:r>
          </w:p>
        </w:tc>
        <w:tc>
          <w:tcPr>
            <w:tcW w:type="dxa" w:w="38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1.2%–5.4%</w:t>
            </w:r>
          </w:p>
        </w:tc>
      </w:tr>
      <w:tr>
        <w:trPr>
          <w:cantSplit/>
        </w:trPr>
        <w:tc>
          <w:tcPr>
            <w:tcW w:type="dxa" w:w="22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L3 ($12M–$20M)</w:t>
            </w:r>
          </w:p>
        </w:tc>
        <w:tc>
          <w:tcPr>
            <w:tcW w:type="dxa" w:w="468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$2.4M–$6.0M</w:t>
            </w:r>
          </w:p>
        </w:tc>
        <w:tc>
          <w:tcPr>
            <w:tcW w:type="dxa" w:w="38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0.9%–2.8%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4.3 and 9.1. Above 40% usually means the brand's reporting gives email too much credit.</w:t>
      </w:r>
    </w:p>
    <w:p>
      <w:pPr>
        <w:pStyle w:val="Heading2"/>
        <w:keepNext/>
      </w:pPr>
      <w:bookmarkStart w:name="h_q12_what_must_lhotse_deliver_t" w:id="12"/>
      <w:r>
        <w:rPr>
          <w:rFonts w:ascii="Arial" w:cs="Arial" w:eastAsia="Arial" w:hAnsi="Arial"/>
        </w:rPr>
        <w:t xml:space="preserve">Q12. What must Lhotse deliver to pay for itself?</w:t>
      </w:r>
      <w:bookmarkEnd w:id="12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Lhotse pays for itself once it creates enough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extra repeat orders each month</w:t>
      </w:r>
      <w:r>
        <w:rPr>
          <w:rFonts w:ascii="Arial" w:cs="Arial" w:eastAsia="Arial" w:hAnsi="Arial"/>
          <w:sz w:val="17"/>
          <w:szCs w:val="17"/>
        </w:rPr>
        <w:t xml:space="preserve"> to cover its fee. For a $5M beauty brand that is only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1.3% to 2.3% of its monthly orders</w:t>
      </w:r>
      <w:r>
        <w:rPr>
          <w:rFonts w:ascii="Arial" w:cs="Arial" w:eastAsia="Arial" w:hAnsi="Arial"/>
          <w:sz w:val="17"/>
          <w:szCs w:val="17"/>
        </w:rPr>
        <w:t xml:space="preserve">. Food and pet need more orders because each one earns less.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6"/>
        <w:gridCol w:w="4495"/>
        <w:gridCol w:w="1568"/>
        <w:gridCol w:w="3031"/>
      </w:tblGrid>
      <w:tr>
        <w:trPr>
          <w:cantSplit/>
          <w:tblHeader/>
        </w:trPr>
        <w:tc>
          <w:tcPr>
            <w:tcW w:type="dxa" w:w="16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Product type</w:t>
            </w:r>
          </w:p>
        </w:tc>
        <w:tc>
          <w:tcPr>
            <w:tcW w:type="dxa" w:w="44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Extra repeat orders a month to cover $3,000</w:t>
            </w:r>
          </w:p>
        </w:tc>
        <w:tc>
          <w:tcPr>
            <w:tcW w:type="dxa" w:w="156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 cover $5,500</w:t>
            </w:r>
          </w:p>
        </w:tc>
        <w:tc>
          <w:tcPr>
            <w:tcW w:type="dxa" w:w="30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 cover Ascent ($5,000 once)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Beauty</w:t>
            </w:r>
          </w:p>
        </w:tc>
        <w:tc>
          <w:tcPr>
            <w:tcW w:type="dxa" w:w="44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78</w:t>
            </w:r>
          </w:p>
        </w:tc>
        <w:tc>
          <w:tcPr>
            <w:tcW w:type="dxa" w:w="156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142</w:t>
            </w:r>
          </w:p>
        </w:tc>
        <w:tc>
          <w:tcPr>
            <w:tcW w:type="dxa" w:w="30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129 in total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Supplements</w:t>
            </w:r>
          </w:p>
        </w:tc>
        <w:tc>
          <w:tcPr>
            <w:tcW w:type="dxa" w:w="44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73</w:t>
            </w:r>
          </w:p>
        </w:tc>
        <w:tc>
          <w:tcPr>
            <w:tcW w:type="dxa" w:w="156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134</w:t>
            </w:r>
          </w:p>
        </w:tc>
        <w:tc>
          <w:tcPr>
            <w:tcW w:type="dxa" w:w="30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121 in total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Food and drink</w:t>
            </w:r>
          </w:p>
        </w:tc>
        <w:tc>
          <w:tcPr>
            <w:tcW w:type="dxa" w:w="44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172</w:t>
            </w:r>
          </w:p>
        </w:tc>
        <w:tc>
          <w:tcPr>
            <w:tcW w:type="dxa" w:w="156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315</w:t>
            </w:r>
          </w:p>
        </w:tc>
        <w:tc>
          <w:tcPr>
            <w:tcW w:type="dxa" w:w="30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287 in total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</w:t>
            </w:r>
          </w:p>
        </w:tc>
        <w:tc>
          <w:tcPr>
            <w:tcW w:type="dxa" w:w="44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134</w:t>
            </w:r>
          </w:p>
        </w:tc>
        <w:tc>
          <w:tcPr>
            <w:tcW w:type="dxa" w:w="156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246</w:t>
            </w:r>
          </w:p>
        </w:tc>
        <w:tc>
          <w:tcPr>
            <w:tcW w:type="dxa" w:w="30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224 in total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 7.4.</w:t>
      </w:r>
    </w:p>
    <w:p>
      <w:pPr>
        <w:pStyle w:val="Heading2"/>
        <w:keepNext/>
      </w:pPr>
      <w:bookmarkStart w:name="h_q13_what_tools_do_they_use_" w:id="13"/>
      <w:r>
        <w:rPr>
          <w:rFonts w:ascii="Arial" w:cs="Arial" w:eastAsia="Arial" w:hAnsi="Arial"/>
        </w:rPr>
        <w:t xml:space="preserve">Q13. What tools do they use?</w:t>
      </w:r>
      <w:bookmarkEnd w:id="13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Every client runs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Shopify (or Shopify Plus) and Klaviyo</w:t>
      </w:r>
      <w:r>
        <w:rPr>
          <w:rFonts w:ascii="Arial" w:cs="Arial" w:eastAsia="Arial" w:hAnsi="Arial"/>
          <w:sz w:val="17"/>
          <w:szCs w:val="17"/>
        </w:rPr>
        <w:t xml:space="preserve">. Bigger brands add paid tools for SMS, subscriptions, analytics and customer service, and each of these signals a larger budget.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2"/>
        <w:gridCol w:w="4867"/>
        <w:gridCol w:w="3651"/>
      </w:tblGrid>
      <w:tr>
        <w:trPr>
          <w:cantSplit/>
          <w:tblHeader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Job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Common tools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Share of US Shopify stores using it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Online store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Shopify Plus (about $2,300–$2,500 a month)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2.5%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Email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Klaviyo (required)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14.5%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 messages (SMS)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Postscript; Attentive for large brands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1.7%; 0.58%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Subscriptions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ReCharge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2.1%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 tracking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Triple Whale; Northbeam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1.3%; 0.11%</w:t>
            </w:r>
          </w:p>
        </w:tc>
      </w:tr>
      <w:tr>
        <w:trPr>
          <w:cantSplit/>
        </w:trPr>
        <w:tc>
          <w:tcPr>
            <w:tcW w:type="dxa" w:w="22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Customer service</w:t>
            </w:r>
          </w:p>
        </w:tc>
        <w:tc>
          <w:tcPr>
            <w:tcW w:type="dxa" w:w="4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Gorgias</w:t>
            </w:r>
          </w:p>
        </w:tc>
        <w:tc>
          <w:tcPr>
            <w:tcW w:type="dxa" w:w="365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1.0%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Store Leads, 1,179,951 live US Shopify stores, September 2026 (Section 3.2).</w:t>
      </w:r>
    </w:p>
    <w:p>
      <w:pPr>
        <w:pStyle w:val="Heading2"/>
        <w:keepNext/>
      </w:pPr>
      <w:bookmarkStart w:name="h_q14_what_do_they_sell_and_wher" w:id="14"/>
      <w:r>
        <w:rPr>
          <w:rFonts w:ascii="Arial" w:cs="Arial" w:eastAsia="Arial" w:hAnsi="Arial"/>
        </w:rPr>
        <w:t xml:space="preserve">Q14. What do they sell, and where are they?</w:t>
      </w:r>
      <w:bookmarkEnd w:id="14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They sell products people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buy again and again: beauty, supplements, food and drink, and pet supplies</w:t>
      </w:r>
      <w:r>
        <w:rPr>
          <w:rFonts w:ascii="Arial" w:cs="Arial" w:eastAsia="Arial" w:hAnsi="Arial"/>
          <w:sz w:val="17"/>
          <w:szCs w:val="17"/>
        </w:rPr>
        <w:t xml:space="preserve">. About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4,500 qualified brands</w:t>
      </w:r>
      <w:r>
        <w:rPr>
          <w:rFonts w:ascii="Arial" w:cs="Arial" w:eastAsia="Arial" w:hAnsi="Arial"/>
          <w:sz w:val="17"/>
          <w:szCs w:val="17"/>
        </w:rPr>
        <w:t xml:space="preserve"> exist in our six markets, two-thirds of them in the US. Winning well under 1% of them is enough for GrowMailers.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7"/>
        <w:gridCol w:w="3120"/>
        <w:gridCol w:w="5733"/>
      </w:tblGrid>
      <w:tr>
        <w:trPr>
          <w:cantSplit/>
          <w:tblHeader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Qualified brands (approx.)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United States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2,955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 market, all year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United Kingdom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643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Best in January to March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Canada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389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Strictest email laws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Australia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380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Best in January to March and July to August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 Zealand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60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Add-on to Australia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Ireland</w:t>
            </w:r>
          </w:p>
        </w:tc>
        <w:tc>
          <w:tcPr>
            <w:tcW w:type="dxa" w:w="31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51</w:t>
            </w:r>
          </w:p>
        </w:tc>
        <w:tc>
          <w:tcPr>
            <w:tcW w:type="dxa" w:w="573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Add-on to the UK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5.2 and 5.3.</w:t>
      </w:r>
    </w:p>
    <w:p>
      <w:pPr>
        <w:pStyle w:val="Heading2"/>
        <w:keepNext/>
      </w:pPr>
      <w:bookmarkStart w:name="h_q15_what_problems_are_they_fac" w:id="15"/>
      <w:r>
        <w:rPr>
          <w:rFonts w:ascii="Arial" w:cs="Arial" w:eastAsia="Arial" w:hAnsi="Arial"/>
        </w:rPr>
        <w:t xml:space="preserve">Q15. What problems are they facing?</w:t>
      </w:r>
      <w:bookmarkEnd w:id="15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Their profit is being squeezed from several sides at once, and email is usually the cheapest fix. These are the problems that make them call us.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94"/>
        <w:gridCol w:w="6126"/>
      </w:tblGrid>
      <w:tr>
        <w:trPr>
          <w:cantSplit/>
          <w:tblHeader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Problem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 figures</w:t>
            </w:r>
          </w:p>
        </w:tc>
      </w:tr>
      <w:tr>
        <w:trPr>
          <w:cantSplit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Ads cost more every year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Meta ad prices up 12% in a year</w:t>
            </w:r>
          </w:p>
        </w:tc>
      </w:tr>
      <w:tr>
        <w:trPr>
          <w:cantSplit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First orders make little or no money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−$11.49 to +$7.27 profit on a first order</w:t>
            </w:r>
          </w:p>
        </w:tc>
      </w:tr>
      <w:tr>
        <w:trPr>
          <w:cantSplit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Paying for people who never open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About half of an unmanaged list is inactive</w:t>
            </w:r>
          </w:p>
        </w:tc>
      </w:tr>
      <w:tr>
        <w:trPr>
          <w:cantSplit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Stricter inbox rules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Gmail, Yahoo and Microsoft reject bulk email without SPF, DKIM and DMARC</w:t>
            </w:r>
          </w:p>
        </w:tc>
      </w:tr>
      <w:tr>
        <w:trPr>
          <w:cantSplit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Hidden spam problems outside the US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Microsoft holds about a third of inboxes in the UK, Canada and Australia</w:t>
            </w:r>
          </w:p>
        </w:tc>
      </w:tr>
      <w:tr>
        <w:trPr>
          <w:cantSplit/>
        </w:trPr>
        <w:tc>
          <w:tcPr>
            <w:tcW w:type="dxa" w:w="45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Thin email programs</w:t>
            </w:r>
          </w:p>
        </w:tc>
        <w:tc>
          <w:tcPr>
            <w:tcW w:type="dxa" w:w="612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Email below 20% of website revenue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2, 7, 11, 12 and 13.</w:t>
      </w:r>
    </w:p>
    <w:p>
      <w:pPr>
        <w:pStyle w:val="Heading2"/>
        <w:keepNext/>
      </w:pPr>
      <w:bookmarkStart w:name="h_q16_when_do_they_have_money_to" w:id="16"/>
      <w:r>
        <w:rPr>
          <w:rFonts w:ascii="Arial" w:cs="Arial" w:eastAsia="Arial" w:hAnsi="Arial"/>
        </w:rPr>
        <w:t xml:space="preserve">Q16. When do they have money to spend?</w:t>
      </w:r>
      <w:bookmarkEnd w:id="16"/>
    </w:p>
    <w:p>
      <w:pPr>
        <w:keepNext/>
      </w:pPr>
      <w:r>
        <w:rPr>
          <w:rFonts w:ascii="Arial" w:cs="Arial" w:eastAsia="Arial" w:hAnsi="Arial"/>
          <w:sz w:val="17"/>
          <w:szCs w:val="17"/>
        </w:rPr>
        <w:t xml:space="preserve">Brands pay for holiday stock in summer, so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cash is tightest in August and September</w:t>
      </w:r>
      <w:r>
        <w:rPr>
          <w:rFonts w:ascii="Arial" w:cs="Arial" w:eastAsia="Arial" w:hAnsi="Arial"/>
          <w:sz w:val="17"/>
          <w:szCs w:val="17"/>
        </w:rPr>
        <w:t xml:space="preserve"> and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most available in January and February</w:t>
      </w:r>
      <w:r>
        <w:rPr>
          <w:rFonts w:ascii="Arial" w:cs="Arial" w:eastAsia="Arial" w:hAnsi="Arial"/>
          <w:sz w:val="17"/>
          <w:szCs w:val="17"/>
        </w:rPr>
        <w:t xml:space="preserve">. Budgets reset at different times in each country.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3406"/>
        <w:gridCol w:w="4809"/>
      </w:tblGrid>
      <w:tr>
        <w:trPr>
          <w:cantSplit/>
          <w:tblHeader/>
        </w:trPr>
        <w:tc>
          <w:tcPr>
            <w:tcW w:type="dxa" w:w="250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Market</w:t>
            </w:r>
          </w:p>
        </w:tc>
        <w:tc>
          <w:tcPr>
            <w:tcW w:type="dxa" w:w="34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 budget year starts</w:t>
            </w:r>
          </w:p>
        </w:tc>
        <w:tc>
          <w:tcPr>
            <w:tcW w:type="dxa" w:w="48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Best time to pitch Lhotse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United States</w:t>
            </w:r>
          </w:p>
        </w:tc>
        <w:tc>
          <w:tcPr>
            <w:tcW w:type="dxa" w:w="34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January</w:t>
            </w:r>
          </w:p>
        </w:tc>
        <w:tc>
          <w:tcPr>
            <w:tcW w:type="dxa" w:w="48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Best in January to February; good from March to August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Canada</w:t>
            </w:r>
          </w:p>
        </w:tc>
        <w:tc>
          <w:tcPr>
            <w:tcW w:type="dxa" w:w="34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January</w:t>
            </w:r>
          </w:p>
        </w:tc>
        <w:tc>
          <w:tcPr>
            <w:tcW w:type="dxa" w:w="48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Steady from January to August (contacts must meet Canada's email law)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 and Ireland</w:t>
            </w:r>
          </w:p>
        </w:tc>
        <w:tc>
          <w:tcPr>
            <w:tcW w:type="dxa" w:w="34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January, some brands in April</w:t>
            </w:r>
          </w:p>
        </w:tc>
        <w:tc>
          <w:tcPr>
            <w:tcW w:type="dxa" w:w="48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Best in January to February; good from June to August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Australia and New Zealand</w:t>
            </w:r>
          </w:p>
        </w:tc>
        <w:tc>
          <w:tcPr>
            <w:tcW w:type="dxa" w:w="34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July (Australia); often April (NZ)</w:t>
            </w:r>
          </w:p>
        </w:tc>
        <w:tc>
          <w:tcPr>
            <w:tcW w:type="dxa" w:w="48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6F8FB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keepNext/>
              <w:keepLines/>
              <w:spacing w:after="0" w:before="0" w:line="228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Best in June to August; good in January to February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i/>
          <w:iCs/>
          <w:color w:val="5B6573"/>
          <w:sz w:val="13"/>
          <w:szCs w:val="13"/>
        </w:rPr>
        <w:t xml:space="preserve">Sections 8.1, 8.3 and 15.4. From mid-October to December every market is in its Black Friday freeze.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820" w:right="760" w:bottom="760" w:left="760" w:header="400" w:footer="38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6"/>
      </w:pBdr>
      <w:tabs>
        <w:tab w:val="right" w:pos="10720"/>
      </w:tabs>
    </w:pPr>
    <w:r>
      <w:rPr>
        <w:rFonts w:ascii="Arial" w:cs="Arial" w:eastAsia="Arial" w:hAnsi="Arial"/>
        <w:color w:val="5B6573"/>
        <w:sz w:val="15"/>
        <w:szCs w:val="15"/>
      </w:rPr>
      <w:t xml:space="preserve">GrowMailers  |  Client Profile Q&amp;A  |  Internal use only</w:t>
    </w:r>
    <w:r>
      <w:rPr>
        <w:rFonts w:ascii="Arial" w:cs="Arial" w:eastAsia="Arial" w:hAnsi="Arial"/>
        <w:color w:val="5B6573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573"/>
        <w:sz w:val="15"/>
        <w:szCs w:val="15"/>
      </w:rPr>
      <w:t xml:space="preserve">Our Ideal Client in Numbers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E7D6B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0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17"/>
        <w:szCs w:val="17"/>
      </w:rPr>
    </w:rPrDefault>
    <w:pPrDefault>
      <w:pPr>
        <w:spacing w:after="50" w:line="24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6B" w:sz="12" w:space="6"/>
      </w:pBdr>
      <w:spacing w:after="200" w:before="480" w:line="252" w:lineRule="auto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40" w:before="150" w:line="240" w:lineRule="auto"/>
      <w:outlineLvl w:val="1"/>
    </w:pPr>
    <w:rPr>
      <w:rFonts w:ascii="Arial" w:cs="Arial" w:eastAsia="Arial" w:hAnsi="Arial"/>
      <w:b/>
      <w:bCs/>
      <w:color w:val="1F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20" w:line="252" w:lineRule="auto"/>
      <w:outlineLvl w:val="2"/>
    </w:pPr>
    <w:rPr>
      <w:rFonts w:ascii="Arial" w:cs="Arial" w:eastAsia="Arial" w:hAnsi="Arial"/>
      <w:b/>
      <w:bCs/>
      <w:color w:val="2E7D6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GrowMailers DTC Market and Go-To-Market Report</dc:title>
  <dc:creator>GrowMailers</dc:creator>
  <dc:description>Ideal Customer Profile, Market Sizing, Deliverability Framework and Go-To-Market Plan</dc:description>
  <cp:lastModifiedBy>Un-named</cp:lastModifiedBy>
  <cp:revision>1</cp:revision>
  <dcterms:created xsi:type="dcterms:W3CDTF">2026-09-28T08:17:40.487Z</dcterms:created>
  <dcterms:modified xsi:type="dcterms:W3CDTF">2026-09-28T08:17:40.488Z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