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28" w:lineRule="auto"/>
      </w:pPr>
      <w:r>
        <w:rPr>
          <w:rFonts w:ascii="Arial" w:cs="Arial" w:eastAsia="Arial" w:hAnsi="Arial"/>
          <w:b/>
          <w:bCs/>
          <w:color w:val="2E7D6B"/>
          <w:spacing w:val="30"/>
          <w:sz w:val="14"/>
          <w:szCs w:val="14"/>
        </w:rPr>
        <w:t xml:space="preserve">GROWMAILERS  |  ONE-PAGE SUMMARY</w:t>
      </w:r>
    </w:p>
    <w:p>
      <w:pPr>
        <w:spacing w:after="40" w:before="40"/>
      </w:pPr>
      <w:r>
        <w:rPr>
          <w:rFonts w:ascii="Arial" w:cs="Arial" w:eastAsia="Arial" w:hAnsi="Arial"/>
          <w:b/>
          <w:bCs/>
          <w:color w:val="1F3A5F"/>
          <w:sz w:val="30"/>
          <w:szCs w:val="30"/>
        </w:rPr>
        <w:t xml:space="preserve">Direct-to-Consumer Market and Go-To-Market Report</w:t>
      </w:r>
    </w:p>
    <w:p>
      <w:pPr>
        <w:pBdr>
          <w:bottom w:val="single" w:color="2E7D6B" w:sz="12" w:space="5"/>
        </w:pBdr>
        <w:spacing w:after="100" w:before="0"/>
      </w:pPr>
      <w:r>
        <w:rPr>
          <w:rFonts w:ascii="Arial" w:cs="Arial" w:eastAsia="Arial" w:hAnsi="Arial"/>
          <w:color w:val="5B6573"/>
          <w:sz w:val="15"/>
          <w:szCs w:val="15"/>
        </w:rPr>
        <w:t xml:space="preserve">Summary of the full 71-page report (17 sections plus a client profile)  ·  28 September 2026  ·  Internal use only</w:t>
      </w:r>
    </w:p>
    <w:p>
      <w:pPr>
        <w:pBdr>
          <w:left w:val="single" w:color="2E7D6B" w:sz="24" w:space="6"/>
        </w:pBdr>
        <w:shd w:fill="EAF4F1" w:color="auto" w:val="clear"/>
        <w:spacing w:after="100" w:before="0" w:line="240" w:lineRule="auto"/>
        <w:ind w:left="120" w:right="120"/>
      </w:pPr>
      <w:r>
        <w:rPr>
          <w:rFonts w:ascii="Arial" w:cs="Arial" w:eastAsia="Arial" w:hAnsi="Arial"/>
          <w:b/>
          <w:bCs/>
          <w:color w:val="1E2733"/>
          <w:sz w:val="17"/>
          <w:szCs w:val="17"/>
        </w:rPr>
        <w:t xml:space="preserve">The big idea:</w:t>
      </w:r>
      <w:r>
        <w:rPr>
          <w:rFonts w:ascii="Arial" w:cs="Arial" w:eastAsia="Arial" w:hAnsi="Arial"/>
          <w:color w:val="1E2733"/>
          <w:sz w:val="17"/>
          <w:szCs w:val="17"/>
        </w:rPr>
        <w:t xml:space="preserve"> Rising ad costs mean online brands now barely break even, or lose money, on a customer's first order. The profit comes from repeat orders, and email is the cheapest way to win them. GrowMailers helps Shopify and Klaviyo brands earn that repeat revenue and makes sure their emails actually reach the inbox.</w:t>
      </w:r>
    </w:p>
    <w:tbl>
      <w:tblPr>
        <w:tblW w:type="dxa" w:w="11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0"/>
        <w:gridCol w:w="5500"/>
      </w:tblGrid>
      <w:tr>
        <w:tc>
          <w:tcPr>
            <w:tcW w:type="dxa" w:w="5500"/>
            <w:tcBorders>
              <w:top w:val="single" w:color="C9D1DB" w:sz="4"/>
              <w:left w:val="single" w:color="C9D1DB" w:sz="4"/>
              <w:bottom w:val="single" w:color="C9D1DB" w:sz="4"/>
              <w:right w:val="single" w:color="C9D1DB" w:sz="4"/>
            </w:tcBorders>
            <w:shd w:fill="E8EDF3" w:color="auto" w:val="clear"/>
            <w:tcMar>
              <w:top w:type="dxa" w:w="40"/>
              <w:left w:type="dxa" w:w="80"/>
              <w:bottom w:type="dxa" w:w="40"/>
              <w:right w:type="dxa" w:w="80"/>
            </w:tcMar>
            <w:vAlign w:val="center"/>
          </w:tcPr>
          <w:p>
            <w:pPr>
              <w:spacing w:after="0" w:before="0" w:line="228" w:lineRule="auto"/>
            </w:pPr>
            <w:r>
              <w:rPr>
                <w:rFonts w:ascii="Arial" w:cs="Arial" w:eastAsia="Arial" w:hAnsi="Arial"/>
                <w:b/>
                <w:bCs/>
                <w:color w:val="1E2733"/>
                <w:sz w:val="16"/>
                <w:szCs w:val="16"/>
              </w:rPr>
              <w:t xml:space="preserve">Ascent: $5,000 one time.</w:t>
            </w:r>
            <w:r>
              <w:rPr>
                <w:rFonts w:ascii="Arial" w:cs="Arial" w:eastAsia="Arial" w:hAnsi="Arial"/>
                <w:color w:val="1E2733"/>
                <w:sz w:val="16"/>
                <w:szCs w:val="16"/>
              </w:rPr>
              <w:t xml:space="preserve">  Repairs a brand's email delivery: security settings, list cleaning, removing fake sign-ups and fixing spam placement. For brands making $1M to $50M+ a year.</w:t>
            </w:r>
          </w:p>
        </w:tc>
        <w:tc>
          <w:tcPr>
            <w:tcW w:type="dxa" w:w="5500"/>
            <w:tcBorders>
              <w:top w:val="single" w:color="C9D1DB" w:sz="4"/>
              <w:left w:val="single" w:color="C9D1DB" w:sz="4"/>
              <w:bottom w:val="single" w:color="C9D1DB" w:sz="4"/>
              <w:right w:val="single" w:color="C9D1DB" w:sz="4"/>
            </w:tcBorders>
            <w:shd w:fill="E8EDF3" w:color="auto" w:val="clear"/>
            <w:tcMar>
              <w:top w:type="dxa" w:w="40"/>
              <w:left w:type="dxa" w:w="80"/>
              <w:bottom w:type="dxa" w:w="40"/>
              <w:right w:type="dxa" w:w="80"/>
            </w:tcMar>
            <w:vAlign w:val="center"/>
          </w:tcPr>
          <w:p>
            <w:pPr>
              <w:spacing w:after="0" w:before="0" w:line="228" w:lineRule="auto"/>
            </w:pPr>
            <w:r>
              <w:rPr>
                <w:rFonts w:ascii="Arial" w:cs="Arial" w:eastAsia="Arial" w:hAnsi="Arial"/>
                <w:b/>
                <w:bCs/>
                <w:color w:val="1E2733"/>
                <w:sz w:val="16"/>
                <w:szCs w:val="16"/>
              </w:rPr>
              <w:t xml:space="preserve">Lhotse: $3,000 to $5,500 a month.</w:t>
            </w:r>
            <w:r>
              <w:rPr>
                <w:rFonts w:ascii="Arial" w:cs="Arial" w:eastAsia="Arial" w:hAnsi="Arial"/>
                <w:color w:val="1E2733"/>
                <w:sz w:val="16"/>
                <w:szCs w:val="16"/>
              </w:rPr>
              <w:t xml:space="preserve">  Runs the brand's whole email and SMS program in three packages (Core, Growth, Scale). For brands making $3M to $20M a year.</w:t>
            </w:r>
          </w:p>
        </w:tc>
      </w:tr>
    </w:tbl>
    <w:p>
      <w:pPr>
        <w:spacing w:after="100" w:before="0"/>
      </w:pPr>
    </w:p>
    <w:tbl>
      <w:tblPr>
        <w:tblW w:type="dxa" w:w="11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850"/>
        <w:gridCol w:w="8750"/>
      </w:tblGrid>
      <w:tr>
        <w:trPr>
          <w:tblHeader/>
        </w:trPr>
        <w:tc>
          <w:tcPr>
            <w:tcW w:type="dxa" w:w="400"/>
            <w:tcBorders>
              <w:top w:val="single" w:color="C9D1DB" w:sz="4"/>
              <w:left w:val="single" w:color="C9D1DB" w:sz="4"/>
              <w:bottom w:val="single" w:color="C9D1DB" w:sz="4"/>
              <w:right w:val="single" w:color="C9D1DB" w:sz="4"/>
            </w:tcBorders>
            <w:shd w:fill="1F3A5F" w:color="auto" w:val="clear"/>
            <w:tcMar>
              <w:top w:type="dxa" w:w="40"/>
              <w:left w:type="dxa" w:w="80"/>
              <w:bottom w:type="dxa" w:w="40"/>
              <w:right w:type="dxa" w:w="80"/>
            </w:tcMar>
            <w:vAlign w:val="center"/>
          </w:tcPr>
          <w:p>
            <w:pPr>
              <w:spacing w:after="0" w:before="0" w:line="228" w:lineRule="auto"/>
            </w:pPr>
            <w:r>
              <w:rPr>
                <w:rFonts w:ascii="Arial" w:cs="Arial" w:eastAsia="Arial" w:hAnsi="Arial"/>
                <w:b/>
                <w:bCs/>
                <w:color w:val="FFFFFF"/>
                <w:sz w:val="16"/>
                <w:szCs w:val="16"/>
              </w:rPr>
              <w:t xml:space="preserve">#</w:t>
            </w:r>
          </w:p>
        </w:tc>
        <w:tc>
          <w:tcPr>
            <w:tcW w:type="dxa" w:w="1850"/>
            <w:tcBorders>
              <w:top w:val="single" w:color="C9D1DB" w:sz="4"/>
              <w:left w:val="single" w:color="C9D1DB" w:sz="4"/>
              <w:bottom w:val="single" w:color="C9D1DB" w:sz="4"/>
              <w:right w:val="single" w:color="C9D1DB" w:sz="4"/>
            </w:tcBorders>
            <w:shd w:fill="1F3A5F" w:color="auto" w:val="clear"/>
            <w:tcMar>
              <w:top w:type="dxa" w:w="40"/>
              <w:left w:type="dxa" w:w="80"/>
              <w:bottom w:type="dxa" w:w="40"/>
              <w:right w:type="dxa" w:w="80"/>
            </w:tcMar>
            <w:vAlign w:val="center"/>
          </w:tcPr>
          <w:p>
            <w:pPr>
              <w:spacing w:after="0" w:before="0" w:line="228" w:lineRule="auto"/>
            </w:pPr>
            <w:r>
              <w:rPr>
                <w:rFonts w:ascii="Arial" w:cs="Arial" w:eastAsia="Arial" w:hAnsi="Arial"/>
                <w:b/>
                <w:bCs/>
                <w:color w:val="FFFFFF"/>
                <w:sz w:val="16"/>
                <w:szCs w:val="16"/>
              </w:rPr>
              <w:t xml:space="preserve">Topic</w:t>
            </w:r>
          </w:p>
        </w:tc>
        <w:tc>
          <w:tcPr>
            <w:tcW w:type="dxa" w:w="8750"/>
            <w:tcBorders>
              <w:top w:val="single" w:color="C9D1DB" w:sz="4"/>
              <w:left w:val="single" w:color="C9D1DB" w:sz="4"/>
              <w:bottom w:val="single" w:color="C9D1DB" w:sz="4"/>
              <w:right w:val="single" w:color="C9D1DB" w:sz="4"/>
            </w:tcBorders>
            <w:shd w:fill="1F3A5F" w:color="auto" w:val="clear"/>
            <w:tcMar>
              <w:top w:type="dxa" w:w="40"/>
              <w:left w:type="dxa" w:w="80"/>
              <w:bottom w:type="dxa" w:w="40"/>
              <w:right w:type="dxa" w:w="80"/>
            </w:tcMar>
            <w:vAlign w:val="center"/>
          </w:tcPr>
          <w:p>
            <w:pPr>
              <w:spacing w:after="0" w:before="0" w:line="228" w:lineRule="auto"/>
            </w:pPr>
            <w:r>
              <w:rPr>
                <w:rFonts w:ascii="Arial" w:cs="Arial" w:eastAsia="Arial" w:hAnsi="Arial"/>
                <w:b/>
                <w:bCs/>
                <w:color w:val="FFFFFF"/>
                <w:sz w:val="16"/>
                <w:szCs w:val="16"/>
              </w:rPr>
              <w:t xml:space="preserve">What the report says</w:t>
            </w:r>
          </w:p>
        </w:tc>
      </w:tr>
      <w:tr>
        <w:tc>
          <w:tcPr>
            <w:tcW w:type="dxa" w:w="11000"/>
            <w:gridSpan w:val="3"/>
            <w:tcBorders>
              <w:top w:val="single" w:color="C9D1DB" w:sz="4"/>
              <w:left w:val="single" w:color="C9D1DB" w:sz="4"/>
              <w:bottom w:val="single" w:color="C9D1DB" w:sz="4"/>
              <w:right w:val="single" w:color="C9D1DB" w:sz="4"/>
            </w:tcBorders>
            <w:shd w:fill="EAF4F1" w:color="auto" w:val="clear"/>
            <w:tcMar>
              <w:top w:type="dxa" w:w="40"/>
              <w:left w:type="dxa" w:w="80"/>
              <w:bottom w:type="dxa" w:w="40"/>
              <w:right w:type="dxa" w:w="80"/>
            </w:tcMar>
            <w:vAlign w:val="center"/>
          </w:tcPr>
          <w:p>
            <w:pPr>
              <w:spacing w:after="0" w:before="0" w:line="228" w:lineRule="auto"/>
            </w:pPr>
            <w:r>
              <w:rPr>
                <w:rFonts w:ascii="Arial" w:cs="Arial" w:eastAsia="Arial" w:hAnsi="Arial"/>
                <w:b/>
                <w:bCs/>
                <w:color w:val="2E7D6B"/>
                <w:spacing w:val="20"/>
                <w:sz w:val="14"/>
                <w:szCs w:val="14"/>
              </w:rPr>
              <w:t xml:space="preserve">THE MARKET, THE CLIENT AND THEIR MONEY</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1</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Types of online stores</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Target </w:t>
            </w:r>
            <w:r>
              <w:rPr>
                <w:rFonts w:ascii="Arial" w:cs="Arial" w:eastAsia="Arial" w:hAnsi="Arial"/>
                <w:b/>
                <w:bCs/>
                <w:color w:val="1E2733"/>
                <w:sz w:val="16"/>
                <w:szCs w:val="16"/>
              </w:rPr>
              <w:t xml:space="preserve">direct-to-consumer (DTC) brands</w:t>
            </w:r>
            <w:r>
              <w:rPr>
                <w:rFonts w:ascii="Arial" w:cs="Arial" w:eastAsia="Arial" w:hAnsi="Arial"/>
                <w:color w:val="1E2733"/>
                <w:sz w:val="16"/>
                <w:szCs w:val="16"/>
              </w:rPr>
              <w:t xml:space="preserve">: they make or own their products and sell mainly on their own website, so they own their customer list. Skip Amazon-only sellers, dropshippers and print-on-demand. Judge every brand by its own-website revenue only.</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2</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Ad costs vs. profit</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US online sales hit $340.2B in Q2 2026, but Meta ad prices rose </w:t>
            </w:r>
            <w:r>
              <w:rPr>
                <w:rFonts w:ascii="Arial" w:cs="Arial" w:eastAsia="Arial" w:hAnsi="Arial"/>
                <w:b/>
                <w:bCs/>
                <w:color w:val="1E2733"/>
                <w:sz w:val="16"/>
                <w:szCs w:val="16"/>
              </w:rPr>
              <w:t xml:space="preserve">12% in a year</w:t>
            </w:r>
            <w:r>
              <w:rPr>
                <w:rFonts w:ascii="Arial" w:cs="Arial" w:eastAsia="Arial" w:hAnsi="Arial"/>
                <w:color w:val="1E2733"/>
                <w:sz w:val="16"/>
                <w:szCs w:val="16"/>
              </w:rPr>
              <w:t xml:space="preserve">. At that pace a clothing brand's first order ($5.62 profit today) becomes a loss within two years. Repeat orders are where the profit is.</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3</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Reading a store's tech</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The apps on a website reveal a brand's size and problems. </w:t>
            </w:r>
            <w:r>
              <w:rPr>
                <w:rFonts w:ascii="Arial" w:cs="Arial" w:eastAsia="Arial" w:hAnsi="Arial"/>
                <w:b/>
                <w:bCs/>
                <w:color w:val="1E2733"/>
                <w:sz w:val="16"/>
                <w:szCs w:val="16"/>
              </w:rPr>
              <w:t xml:space="preserve">Shopify + Klaviyo is required</w:t>
            </w:r>
            <w:r>
              <w:rPr>
                <w:rFonts w:ascii="Arial" w:cs="Arial" w:eastAsia="Arial" w:hAnsi="Arial"/>
                <w:color w:val="1E2733"/>
                <w:sz w:val="16"/>
                <w:szCs w:val="16"/>
              </w:rPr>
              <w:t xml:space="preserve">; Attentive, Northbeam or ReCharge signal a bigger budget. Each prospect gets a </w:t>
            </w:r>
            <w:r>
              <w:rPr>
                <w:rFonts w:ascii="Arial" w:cs="Arial" w:eastAsia="Arial" w:hAnsi="Arial"/>
                <w:b/>
                <w:bCs/>
                <w:color w:val="1E2733"/>
                <w:sz w:val="16"/>
                <w:szCs w:val="16"/>
              </w:rPr>
              <w:t xml:space="preserve">Lhotse Fit Score</w:t>
            </w:r>
            <w:r>
              <w:rPr>
                <w:rFonts w:ascii="Arial" w:cs="Arial" w:eastAsia="Arial" w:hAnsi="Arial"/>
                <w:color w:val="1E2733"/>
                <w:sz w:val="16"/>
                <w:szCs w:val="16"/>
              </w:rPr>
              <w:t xml:space="preserve"> and an </w:t>
            </w:r>
            <w:r>
              <w:rPr>
                <w:rFonts w:ascii="Arial" w:cs="Arial" w:eastAsia="Arial" w:hAnsi="Arial"/>
                <w:b/>
                <w:bCs/>
                <w:color w:val="1E2733"/>
                <w:sz w:val="16"/>
                <w:szCs w:val="16"/>
              </w:rPr>
              <w:t xml:space="preserve">Ascent Urgency Score</w:t>
            </w:r>
            <w:r>
              <w:rPr>
                <w:rFonts w:ascii="Arial" w:cs="Arial" w:eastAsia="Arial" w:hAnsi="Arial"/>
                <w:color w:val="1E2733"/>
                <w:sz w:val="16"/>
                <w:szCs w:val="16"/>
              </w:rPr>
              <w:t xml:space="preserve"> (out of 100) that decide what to pitch first.</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4</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The perfect client</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Shopify or Shopify Plus, Klaviyo, own products, sells on its own site, based in the US, UK, Canada, Australia, Ireland or NZ. Best in </w:t>
            </w:r>
            <w:r>
              <w:rPr>
                <w:rFonts w:ascii="Arial" w:cs="Arial" w:eastAsia="Arial" w:hAnsi="Arial"/>
                <w:b/>
                <w:bCs/>
                <w:color w:val="1E2733"/>
                <w:sz w:val="16"/>
                <w:szCs w:val="16"/>
              </w:rPr>
              <w:t xml:space="preserve">beauty, supplements, food and drink, and pet</w:t>
            </w:r>
            <w:r>
              <w:rPr>
                <w:rFonts w:ascii="Arial" w:cs="Arial" w:eastAsia="Arial" w:hAnsi="Arial"/>
                <w:color w:val="1E2733"/>
                <w:sz w:val="16"/>
                <w:szCs w:val="16"/>
              </w:rPr>
              <w:t xml:space="preserve">. Lhotse minimums: $3M (beauty, supplements), $4M (pet), $5M (food).</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5</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Market size</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About </w:t>
            </w:r>
            <w:r>
              <w:rPr>
                <w:rFonts w:ascii="Arial" w:cs="Arial" w:eastAsia="Arial" w:hAnsi="Arial"/>
                <w:b/>
                <w:bCs/>
                <w:color w:val="1E2733"/>
                <w:sz w:val="16"/>
                <w:szCs w:val="16"/>
              </w:rPr>
              <w:t xml:space="preserve">4,500 qualified brands</w:t>
            </w:r>
            <w:r>
              <w:rPr>
                <w:rFonts w:ascii="Arial" w:cs="Arial" w:eastAsia="Arial" w:hAnsi="Arial"/>
                <w:color w:val="1E2733"/>
                <w:sz w:val="16"/>
                <w:szCs w:val="16"/>
              </w:rPr>
              <w:t xml:space="preserve"> in six countries: US ~2,955, UK ~643, Canada ~389, Australia ~380, NZ ~60, Ireland ~51. Worth about $230M a year at our average fee; winning well under 1% is enough. Filter out fake US addresses used by overseas founders.</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6</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Who makes the decision</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Under $5M the </w:t>
            </w:r>
            <w:r>
              <w:rPr>
                <w:rFonts w:ascii="Arial" w:cs="Arial" w:eastAsia="Arial" w:hAnsi="Arial"/>
                <w:b/>
                <w:bCs/>
                <w:color w:val="1E2733"/>
                <w:sz w:val="16"/>
                <w:szCs w:val="16"/>
              </w:rPr>
              <w:t xml:space="preserve">founder</w:t>
            </w:r>
            <w:r>
              <w:rPr>
                <w:rFonts w:ascii="Arial" w:cs="Arial" w:eastAsia="Arial" w:hAnsi="Arial"/>
                <w:color w:val="1E2733"/>
                <w:sz w:val="16"/>
                <w:szCs w:val="16"/>
              </w:rPr>
              <w:t xml:space="preserve"> signs. From $5M to $20M a </w:t>
            </w:r>
            <w:r>
              <w:rPr>
                <w:rFonts w:ascii="Arial" w:cs="Arial" w:eastAsia="Arial" w:hAnsi="Arial"/>
                <w:b/>
                <w:bCs/>
                <w:color w:val="1E2733"/>
                <w:sz w:val="16"/>
                <w:szCs w:val="16"/>
              </w:rPr>
              <w:t xml:space="preserve">marketing leader</w:t>
            </w:r>
            <w:r>
              <w:rPr>
                <w:rFonts w:ascii="Arial" w:cs="Arial" w:eastAsia="Arial" w:hAnsi="Arial"/>
                <w:color w:val="1E2733"/>
                <w:sz w:val="16"/>
                <w:szCs w:val="16"/>
              </w:rPr>
              <w:t xml:space="preserve"> signs; above $20M </w:t>
            </w:r>
            <w:r>
              <w:rPr>
                <w:rFonts w:ascii="Arial" w:cs="Arial" w:eastAsia="Arial" w:hAnsi="Arial"/>
                <w:b/>
                <w:bCs/>
                <w:color w:val="1E2733"/>
                <w:sz w:val="16"/>
                <w:szCs w:val="16"/>
              </w:rPr>
              <w:t xml:space="preserve">finance</w:t>
            </w:r>
            <w:r>
              <w:rPr>
                <w:rFonts w:ascii="Arial" w:cs="Arial" w:eastAsia="Arial" w:hAnsi="Arial"/>
                <w:color w:val="1E2733"/>
                <w:sz w:val="16"/>
                <w:szCs w:val="16"/>
              </w:rPr>
              <w:t xml:space="preserve"> reviews too. Lhotse competes with a first email hire ($85k to $135k a year fully loaded), usually at $3M to $8M revenue.</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7</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Profit by product type</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First orders lose money or barely break even (supplements −$3.48, food −$11.49, pet −$10.29). </w:t>
            </w:r>
            <w:r>
              <w:rPr>
                <w:rFonts w:ascii="Arial" w:cs="Arial" w:eastAsia="Arial" w:hAnsi="Arial"/>
                <w:b/>
                <w:bCs/>
                <w:color w:val="1E2733"/>
                <w:sz w:val="16"/>
                <w:szCs w:val="16"/>
              </w:rPr>
              <w:t xml:space="preserve">Repeat orders earn $17 to $47 each.</w:t>
            </w:r>
            <w:r>
              <w:rPr>
                <w:rFonts w:ascii="Arial" w:cs="Arial" w:eastAsia="Arial" w:hAnsi="Arial"/>
                <w:color w:val="1E2733"/>
                <w:sz w:val="16"/>
                <w:szCs w:val="16"/>
              </w:rPr>
              <w:t xml:space="preserve"> Beauty and supplements pay back fastest. Habitual discounts in every email can wipe out a third of profit per sale.</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8</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The cash cycle</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Brands pay for holiday stock in summer, so cash is </w:t>
            </w:r>
            <w:r>
              <w:rPr>
                <w:rFonts w:ascii="Arial" w:cs="Arial" w:eastAsia="Arial" w:hAnsi="Arial"/>
                <w:b/>
                <w:bCs/>
                <w:color w:val="1E2733"/>
                <w:sz w:val="16"/>
                <w:szCs w:val="16"/>
              </w:rPr>
              <w:t xml:space="preserve">tightest in August and September</w:t>
            </w:r>
            <w:r>
              <w:rPr>
                <w:rFonts w:ascii="Arial" w:cs="Arial" w:eastAsia="Arial" w:hAnsi="Arial"/>
                <w:color w:val="1E2733"/>
                <w:sz w:val="16"/>
                <w:szCs w:val="16"/>
              </w:rPr>
              <w:t xml:space="preserve"> and </w:t>
            </w:r>
            <w:r>
              <w:rPr>
                <w:rFonts w:ascii="Arial" w:cs="Arial" w:eastAsia="Arial" w:hAnsi="Arial"/>
                <w:b/>
                <w:bCs/>
                <w:color w:val="1E2733"/>
                <w:sz w:val="16"/>
                <w:szCs w:val="16"/>
              </w:rPr>
              <w:t xml:space="preserve">most available in January and February</w:t>
            </w:r>
            <w:r>
              <w:rPr>
                <w:rFonts w:ascii="Arial" w:cs="Arial" w:eastAsia="Arial" w:hAnsi="Arial"/>
                <w:color w:val="1E2733"/>
                <w:sz w:val="16"/>
                <w:szCs w:val="16"/>
              </w:rPr>
              <w:t xml:space="preserve">. Sell Lhotse when budgets reset, sell quick Ascent fixes when pressure is high, and never pitch a retainer just before Black Friday.</w:t>
            </w:r>
          </w:p>
        </w:tc>
      </w:tr>
      <w:tr>
        <w:tc>
          <w:tcPr>
            <w:tcW w:type="dxa" w:w="11000"/>
            <w:gridSpan w:val="3"/>
            <w:tcBorders>
              <w:top w:val="single" w:color="C9D1DB" w:sz="4"/>
              <w:left w:val="single" w:color="C9D1DB" w:sz="4"/>
              <w:bottom w:val="single" w:color="C9D1DB" w:sz="4"/>
              <w:right w:val="single" w:color="C9D1DB" w:sz="4"/>
            </w:tcBorders>
            <w:shd w:fill="EAF4F1" w:color="auto" w:val="clear"/>
            <w:tcMar>
              <w:top w:type="dxa" w:w="40"/>
              <w:left w:type="dxa" w:w="80"/>
              <w:bottom w:type="dxa" w:w="40"/>
              <w:right w:type="dxa" w:w="80"/>
            </w:tcMar>
            <w:vAlign w:val="center"/>
          </w:tcPr>
          <w:p>
            <w:pPr>
              <w:spacing w:after="0" w:before="0" w:line="228" w:lineRule="auto"/>
            </w:pPr>
            <w:r>
              <w:rPr>
                <w:rFonts w:ascii="Arial" w:cs="Arial" w:eastAsia="Arial" w:hAnsi="Arial"/>
                <w:b/>
                <w:bCs/>
                <w:color w:val="2E7D6B"/>
                <w:spacing w:val="20"/>
                <w:sz w:val="14"/>
                <w:szCs w:val="14"/>
              </w:rPr>
              <w:t xml:space="preserve">MAKING EMAIL WORK</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9</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Measuring email</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Ignore open rates: Apple opens emails automatically. Track clicks, orders, revenue per email and </w:t>
            </w:r>
            <w:r>
              <w:rPr>
                <w:rFonts w:ascii="Arial" w:cs="Arial" w:eastAsia="Arial" w:hAnsi="Arial"/>
                <w:b/>
                <w:bCs/>
                <w:color w:val="1E2733"/>
                <w:sz w:val="16"/>
                <w:szCs w:val="16"/>
              </w:rPr>
              <w:t xml:space="preserve">holdout tests</w:t>
            </w:r>
            <w:r>
              <w:rPr>
                <w:rFonts w:ascii="Arial" w:cs="Arial" w:eastAsia="Arial" w:hAnsi="Arial"/>
                <w:color w:val="1E2733"/>
                <w:sz w:val="16"/>
                <w:szCs w:val="16"/>
              </w:rPr>
              <w:t xml:space="preserve"> (holding back 10% of subscribers to prove email caused the sales). Healthy brands earn </w:t>
            </w:r>
            <w:r>
              <w:rPr>
                <w:rFonts w:ascii="Arial" w:cs="Arial" w:eastAsia="Arial" w:hAnsi="Arial"/>
                <w:b/>
                <w:bCs/>
                <w:color w:val="1E2733"/>
                <w:sz w:val="16"/>
                <w:szCs w:val="16"/>
              </w:rPr>
              <w:t xml:space="preserve">20% to 30%</w:t>
            </w:r>
            <w:r>
              <w:rPr>
                <w:rFonts w:ascii="Arial" w:cs="Arial" w:eastAsia="Arial" w:hAnsi="Arial"/>
                <w:color w:val="1E2733"/>
                <w:sz w:val="16"/>
                <w:szCs w:val="16"/>
              </w:rPr>
              <w:t xml:space="preserve"> of website revenue from email; under 8% means no real program.</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10</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Automated vs. campaigns</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Automated sequences (welcome, abandoned cart, post-purchase) make </w:t>
            </w:r>
            <w:r>
              <w:rPr>
                <w:rFonts w:ascii="Arial" w:cs="Arial" w:eastAsia="Arial" w:hAnsi="Arial"/>
                <w:b/>
                <w:bCs/>
                <w:color w:val="1E2733"/>
                <w:sz w:val="16"/>
                <w:szCs w:val="16"/>
              </w:rPr>
              <w:t xml:space="preserve">about 41% of email revenue from 5% of sends</w:t>
            </w:r>
            <w:r>
              <w:rPr>
                <w:rFonts w:ascii="Arial" w:cs="Arial" w:eastAsia="Arial" w:hAnsi="Arial"/>
                <w:color w:val="1E2733"/>
                <w:sz w:val="16"/>
                <w:szCs w:val="16"/>
              </w:rPr>
              <w:t xml:space="preserve">, at nearly 18 times the revenue per email. Campaigns still bring most revenue, so a good program needs both.</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11</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Keeping the list clean</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Klaviyo bills by active subscribers, so inactive and bot sign-ups cost twice: on the bill and in worse inbox delivery. </w:t>
            </w:r>
            <w:r>
              <w:rPr>
                <w:rFonts w:ascii="Arial" w:cs="Arial" w:eastAsia="Arial" w:hAnsi="Arial"/>
                <w:b/>
                <w:bCs/>
                <w:color w:val="1E2733"/>
                <w:sz w:val="16"/>
                <w:szCs w:val="16"/>
              </w:rPr>
              <w:t xml:space="preserve">Engagement tiers, a sunset sequence</w:t>
            </w:r>
            <w:r>
              <w:rPr>
                <w:rFonts w:ascii="Arial" w:cs="Arial" w:eastAsia="Arial" w:hAnsi="Arial"/>
                <w:color w:val="1E2733"/>
                <w:sz w:val="16"/>
                <w:szCs w:val="16"/>
              </w:rPr>
              <w:t xml:space="preserve"> (a final "still want to hear from us?" series) and bot protection fix a rising bill with flat revenue.</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12</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Email security settings</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Gmail, Yahoo and Microsoft require </w:t>
            </w:r>
            <w:r>
              <w:rPr>
                <w:rFonts w:ascii="Arial" w:cs="Arial" w:eastAsia="Arial" w:hAnsi="Arial"/>
                <w:b/>
                <w:bCs/>
                <w:color w:val="1E2733"/>
                <w:sz w:val="16"/>
                <w:szCs w:val="16"/>
              </w:rPr>
              <w:t xml:space="preserve">SPF, DKIM and DMARC</w:t>
            </w:r>
            <w:r>
              <w:rPr>
                <w:rFonts w:ascii="Arial" w:cs="Arial" w:eastAsia="Arial" w:hAnsi="Arial"/>
                <w:color w:val="1E2733"/>
                <w:sz w:val="16"/>
                <w:szCs w:val="16"/>
              </w:rPr>
              <w:t xml:space="preserve"> from bulk senders and reject mail that fails. A monitoring-only DMARC record meets the rules; stricter settings come step by step. </w:t>
            </w:r>
            <w:r>
              <w:rPr>
                <w:rFonts w:ascii="Arial" w:cs="Arial" w:eastAsia="Arial" w:hAnsi="Arial"/>
                <w:b/>
                <w:bCs/>
                <w:color w:val="1E2733"/>
                <w:sz w:val="16"/>
                <w:szCs w:val="16"/>
              </w:rPr>
              <w:t xml:space="preserve">A missing or duplicate DMARC record is the most common audit finding.</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13</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Testing inbox delivery</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Test inboxes show how a stranger is treated; Google Postmaster Tools shows real customers. Average inbox rate is already 83.5%, so Ascent is judged on a scorecard: </w:t>
            </w:r>
            <w:r>
              <w:rPr>
                <w:rFonts w:ascii="Arial" w:cs="Arial" w:eastAsia="Arial" w:hAnsi="Arial"/>
                <w:b/>
                <w:bCs/>
                <w:color w:val="1E2733"/>
                <w:sz w:val="16"/>
                <w:szCs w:val="16"/>
              </w:rPr>
              <w:t xml:space="preserve">98%+ DMARC pass, Gmail spam below 0.1%, bounces below 1%</w:t>
            </w:r>
            <w:r>
              <w:rPr>
                <w:rFonts w:ascii="Arial" w:cs="Arial" w:eastAsia="Arial" w:hAnsi="Arial"/>
                <w:color w:val="1E2733"/>
                <w:sz w:val="16"/>
                <w:szCs w:val="16"/>
              </w:rPr>
              <w:t xml:space="preserve">. A new sending domain needs about 10 weeks of warm-up.</w:t>
            </w:r>
          </w:p>
        </w:tc>
      </w:tr>
      <w:tr>
        <w:tc>
          <w:tcPr>
            <w:tcW w:type="dxa" w:w="11000"/>
            <w:gridSpan w:val="3"/>
            <w:tcBorders>
              <w:top w:val="single" w:color="C9D1DB" w:sz="4"/>
              <w:left w:val="single" w:color="C9D1DB" w:sz="4"/>
              <w:bottom w:val="single" w:color="C9D1DB" w:sz="4"/>
              <w:right w:val="single" w:color="C9D1DB" w:sz="4"/>
            </w:tcBorders>
            <w:shd w:fill="EAF4F1" w:color="auto" w:val="clear"/>
            <w:tcMar>
              <w:top w:type="dxa" w:w="40"/>
              <w:left w:type="dxa" w:w="80"/>
              <w:bottom w:type="dxa" w:w="40"/>
              <w:right w:type="dxa" w:w="80"/>
            </w:tcMar>
            <w:vAlign w:val="center"/>
          </w:tcPr>
          <w:p>
            <w:pPr>
              <w:spacing w:after="0" w:before="0" w:line="228" w:lineRule="auto"/>
            </w:pPr>
            <w:r>
              <w:rPr>
                <w:rFonts w:ascii="Arial" w:cs="Arial" w:eastAsia="Arial" w:hAnsi="Arial"/>
                <w:b/>
                <w:bCs/>
                <w:color w:val="2E7D6B"/>
                <w:spacing w:val="20"/>
                <w:sz w:val="14"/>
                <w:szCs w:val="14"/>
              </w:rPr>
              <w:t xml:space="preserve">WHEN AND HOW TO SELL</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14</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Holiday calendar</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E2733"/>
                <w:sz w:val="16"/>
                <w:szCs w:val="16"/>
              </w:rPr>
              <w:t xml:space="preserve">Black Friday is 27 November 2026</w:t>
            </w:r>
            <w:r>
              <w:rPr>
                <w:rFonts w:ascii="Arial" w:cs="Arial" w:eastAsia="Arial" w:hAnsi="Arial"/>
                <w:color w:val="1E2733"/>
                <w:sz w:val="16"/>
                <w:szCs w:val="16"/>
              </w:rPr>
              <w:t xml:space="preserve"> in all six markets, and setups lock in early October. Local peaks matter too: Boxing Day, Mothering Sunday (UK, Ireland), Australia's June sales. In 2025 the US peak grew while the UK, Canada and NZ were flat or down.</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15</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When to pitch</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Best Lhotse windows: </w:t>
            </w:r>
            <w:r>
              <w:rPr>
                <w:rFonts w:ascii="Arial" w:cs="Arial" w:eastAsia="Arial" w:hAnsi="Arial"/>
                <w:b/>
                <w:bCs/>
                <w:color w:val="1E2733"/>
                <w:sz w:val="16"/>
                <w:szCs w:val="16"/>
              </w:rPr>
              <w:t xml:space="preserve">January to February</w:t>
            </w:r>
            <w:r>
              <w:rPr>
                <w:rFonts w:ascii="Arial" w:cs="Arial" w:eastAsia="Arial" w:hAnsi="Arial"/>
                <w:color w:val="1E2733"/>
                <w:sz w:val="16"/>
                <w:szCs w:val="16"/>
              </w:rPr>
              <w:t xml:space="preserve"> and </w:t>
            </w:r>
            <w:r>
              <w:rPr>
                <w:rFonts w:ascii="Arial" w:cs="Arial" w:eastAsia="Arial" w:hAnsi="Arial"/>
                <w:b/>
                <w:bCs/>
                <w:color w:val="1E2733"/>
                <w:sz w:val="16"/>
                <w:szCs w:val="16"/>
              </w:rPr>
              <w:t xml:space="preserve">June to mid-September</w:t>
            </w:r>
            <w:r>
              <w:rPr>
                <w:rFonts w:ascii="Arial" w:cs="Arial" w:eastAsia="Arial" w:hAnsi="Arial"/>
                <w:color w:val="1E2733"/>
                <w:sz w:val="16"/>
                <w:szCs w:val="16"/>
              </w:rPr>
              <w:t xml:space="preserve">. From mid-October to year-end, sell only safe Ascent fixes and book January starts. The next Lhotse window opens </w:t>
            </w:r>
            <w:r>
              <w:rPr>
                <w:rFonts w:ascii="Arial" w:cs="Arial" w:eastAsia="Arial" w:hAnsi="Arial"/>
                <w:b/>
                <w:bCs/>
                <w:color w:val="1E2733"/>
                <w:sz w:val="16"/>
                <w:szCs w:val="16"/>
              </w:rPr>
              <w:t xml:space="preserve">4 January 2027</w:t>
            </w:r>
            <w:r>
              <w:rPr>
                <w:rFonts w:ascii="Arial" w:cs="Arial" w:eastAsia="Arial" w:hAnsi="Arial"/>
                <w:color w:val="1E2733"/>
                <w:sz w:val="16"/>
                <w:szCs w:val="16"/>
              </w:rPr>
              <w:t xml:space="preserve">.</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16</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Email laws by country</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Cold business email is easiest in the US (opt-out rules), restricted in the UK, strict in </w:t>
            </w:r>
            <w:r>
              <w:rPr>
                <w:rFonts w:ascii="Arial" w:cs="Arial" w:eastAsia="Arial" w:hAnsi="Arial"/>
                <w:b/>
                <w:bCs/>
                <w:color w:val="1E2733"/>
                <w:sz w:val="16"/>
                <w:szCs w:val="16"/>
              </w:rPr>
              <w:t xml:space="preserve">Canada (CASL)</w:t>
            </w:r>
            <w:r>
              <w:rPr>
                <w:rFonts w:ascii="Arial" w:cs="Arial" w:eastAsia="Arial" w:hAnsi="Arial"/>
                <w:color w:val="1E2733"/>
                <w:sz w:val="16"/>
                <w:szCs w:val="16"/>
              </w:rPr>
              <w:t xml:space="preserve"> and Ireland, and consent-based in Australia and NZ. </w:t>
            </w:r>
            <w:r>
              <w:rPr>
                <w:rFonts w:ascii="Arial" w:cs="Arial" w:eastAsia="Arial" w:hAnsi="Arial"/>
                <w:b/>
                <w:bCs/>
                <w:color w:val="1E2733"/>
                <w:sz w:val="16"/>
                <w:szCs w:val="16"/>
              </w:rPr>
              <w:t xml:space="preserve">Cold texts are banned everywhere.</w:t>
            </w:r>
            <w:r>
              <w:rPr>
                <w:rFonts w:ascii="Arial" w:cs="Arial" w:eastAsia="Arial" w:hAnsi="Arial"/>
                <w:color w:val="1E2733"/>
                <w:sz w:val="16"/>
                <w:szCs w:val="16"/>
              </w:rPr>
              <w:t xml:space="preserve"> Always identify yourself, add an address and unsubscribe link, record contact sources and never buy lists.</w:t>
            </w:r>
          </w:p>
        </w:tc>
      </w:tr>
      <w:tr>
        <w:trPr>
          <w:cantSplit/>
        </w:trPr>
        <w:tc>
          <w:tcPr>
            <w:tcW w:type="dxa" w:w="40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jc w:val="center"/>
            </w:pPr>
            <w:r>
              <w:rPr>
                <w:rFonts w:ascii="Arial" w:cs="Arial" w:eastAsia="Arial" w:hAnsi="Arial"/>
                <w:b/>
                <w:bCs/>
                <w:color w:val="1F3A5F"/>
                <w:sz w:val="16"/>
                <w:szCs w:val="16"/>
              </w:rPr>
              <w:t xml:space="preserve">17</w:t>
            </w:r>
          </w:p>
        </w:tc>
        <w:tc>
          <w:tcPr>
            <w:tcW w:type="dxa" w:w="18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b/>
                <w:bCs/>
                <w:color w:val="1F3A5F"/>
                <w:sz w:val="16"/>
                <w:szCs w:val="16"/>
              </w:rPr>
              <w:t xml:space="preserve">Finding and closing clients</w:t>
            </w:r>
          </w:p>
        </w:tc>
        <w:tc>
          <w:tcPr>
            <w:tcW w:type="dxa" w:w="8750"/>
            <w:tcBorders>
              <w:top w:val="single" w:color="C9D1DB" w:sz="4"/>
              <w:left w:val="single" w:color="C9D1DB" w:sz="4"/>
              <w:bottom w:val="single" w:color="C9D1DB" w:sz="4"/>
              <w:right w:val="single" w:color="C9D1DB" w:sz="4"/>
            </w:tcBorders>
            <w:tcMar>
              <w:top w:type="dxa" w:w="40"/>
              <w:left w:type="dxa" w:w="80"/>
              <w:bottom w:type="dxa" w:w="40"/>
              <w:right w:type="dxa" w:w="80"/>
            </w:tcMar>
            <w:vAlign w:val="center"/>
          </w:tcPr>
          <w:p>
            <w:pPr>
              <w:spacing w:after="0" w:before="0" w:line="228" w:lineRule="auto"/>
            </w:pPr>
            <w:r>
              <w:rPr>
                <w:rFonts w:ascii="Arial" w:cs="Arial" w:eastAsia="Arial" w:hAnsi="Arial"/>
                <w:color w:val="1E2733"/>
                <w:sz w:val="16"/>
                <w:szCs w:val="16"/>
              </w:rPr>
              <w:t xml:space="preserve">Build a scored prospect list, run a </w:t>
            </w:r>
            <w:r>
              <w:rPr>
                <w:rFonts w:ascii="Arial" w:cs="Arial" w:eastAsia="Arial" w:hAnsi="Arial"/>
                <w:b/>
                <w:bCs/>
                <w:color w:val="1E2733"/>
                <w:sz w:val="16"/>
                <w:szCs w:val="16"/>
              </w:rPr>
              <w:t xml:space="preserve">15-minute outside audit</w:t>
            </w:r>
            <w:r>
              <w:rPr>
                <w:rFonts w:ascii="Arial" w:cs="Arial" w:eastAsia="Arial" w:hAnsi="Arial"/>
                <w:color w:val="1E2733"/>
                <w:sz w:val="16"/>
                <w:szCs w:val="16"/>
              </w:rPr>
              <w:t xml:space="preserve"> (no login needed), send one free fix in a </w:t>
            </w:r>
            <w:r>
              <w:rPr>
                <w:rFonts w:ascii="Arial" w:cs="Arial" w:eastAsia="Arial" w:hAnsi="Arial"/>
                <w:b/>
                <w:bCs/>
                <w:color w:val="1E2733"/>
                <w:sz w:val="16"/>
                <w:szCs w:val="16"/>
              </w:rPr>
              <w:t xml:space="preserve">90-second personal video</w:t>
            </w:r>
            <w:r>
              <w:rPr>
                <w:rFonts w:ascii="Arial" w:cs="Arial" w:eastAsia="Arial" w:hAnsi="Arial"/>
                <w:color w:val="1E2733"/>
                <w:sz w:val="16"/>
                <w:szCs w:val="16"/>
              </w:rPr>
              <w:t xml:space="preserve">, then build a financial model from the brand's own numbers on the discovery call before proposing Ascent or Lhotse.</w:t>
            </w:r>
          </w:p>
        </w:tc>
      </w:tr>
    </w:tbl>
    <w:p>
      <w:pPr>
        <w:spacing w:after="100" w:before="0"/>
      </w:pPr>
    </w:p>
    <w:tbl>
      <w:tblPr>
        <w:tblW w:type="dxa" w:w="11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0"/>
      </w:tblGrid>
      <w:tr>
        <w:tc>
          <w:tcPr>
            <w:tcW w:type="dxa" w:w="11000"/>
            <w:tcBorders>
              <w:top w:val="none" w:color="FFFFFF" w:sz="0"/>
              <w:left w:val="single" w:color="2E7D6B" w:sz="24"/>
              <w:bottom w:val="none" w:color="FFFFFF" w:sz="0"/>
              <w:right w:val="none" w:color="FFFFFF" w:sz="0"/>
            </w:tcBorders>
            <w:shd w:fill="EAF4F1" w:color="auto" w:val="clear"/>
            <w:tcMar>
              <w:top w:type="dxa" w:w="40"/>
              <w:left w:type="dxa" w:w="80"/>
              <w:bottom w:type="dxa" w:w="40"/>
              <w:right w:type="dxa" w:w="80"/>
            </w:tcMar>
            <w:vAlign w:val="center"/>
          </w:tcPr>
          <w:p>
            <w:pPr>
              <w:spacing w:after="30"/>
            </w:pPr>
            <w:r>
              <w:rPr>
                <w:rFonts w:ascii="Arial" w:cs="Arial" w:eastAsia="Arial" w:hAnsi="Arial"/>
                <w:b/>
                <w:bCs/>
                <w:color w:val="2E7D6B"/>
                <w:spacing w:val="20"/>
                <w:sz w:val="14"/>
                <w:szCs w:val="14"/>
              </w:rPr>
              <w:t xml:space="preserve">WHAT TO DO NOW (AS OF 28 SEPTEMBER 2026)</w:t>
            </w:r>
          </w:p>
          <w:p>
            <w:pPr>
              <w:spacing w:after="10" w:line="228" w:lineRule="auto"/>
            </w:pPr>
            <w:r>
              <w:rPr>
                <w:rFonts w:ascii="Arial" w:cs="Arial" w:eastAsia="Arial" w:hAnsi="Arial"/>
                <w:b/>
                <w:bCs/>
                <w:color w:val="1F3A5F"/>
                <w:sz w:val="16"/>
                <w:szCs w:val="16"/>
              </w:rPr>
              <w:t xml:space="preserve">1.  </w:t>
            </w:r>
            <w:r>
              <w:rPr>
                <w:rFonts w:ascii="Arial" w:cs="Arial" w:eastAsia="Arial" w:hAnsi="Arial"/>
                <w:color w:val="1E2733"/>
                <w:sz w:val="16"/>
                <w:szCs w:val="16"/>
              </w:rPr>
              <w:t xml:space="preserve">Sell </w:t>
            </w:r>
            <w:r>
              <w:rPr>
                <w:rFonts w:ascii="Arial" w:cs="Arial" w:eastAsia="Arial" w:hAnsi="Arial"/>
                <w:b/>
                <w:bCs/>
                <w:color w:val="1E2733"/>
                <w:sz w:val="16"/>
                <w:szCs w:val="16"/>
              </w:rPr>
              <w:t xml:space="preserve">Ascent quick fixes</w:t>
            </w:r>
            <w:r>
              <w:rPr>
                <w:rFonts w:ascii="Arial" w:cs="Arial" w:eastAsia="Arial" w:hAnsi="Arial"/>
                <w:color w:val="1E2733"/>
                <w:sz w:val="16"/>
                <w:szCs w:val="16"/>
              </w:rPr>
              <w:t xml:space="preserve"> on the current sending domain until about </w:t>
            </w:r>
            <w:r>
              <w:rPr>
                <w:rFonts w:ascii="Arial" w:cs="Arial" w:eastAsia="Arial" w:hAnsi="Arial"/>
                <w:b/>
                <w:bCs/>
                <w:color w:val="1E2733"/>
                <w:sz w:val="16"/>
                <w:szCs w:val="16"/>
              </w:rPr>
              <w:t xml:space="preserve">16 October</w:t>
            </w:r>
            <w:r>
              <w:rPr>
                <w:rFonts w:ascii="Arial" w:cs="Arial" w:eastAsia="Arial" w:hAnsi="Arial"/>
                <w:color w:val="1E2733"/>
                <w:sz w:val="16"/>
                <w:szCs w:val="16"/>
              </w:rPr>
              <w:t xml:space="preserve">, when Black Friday setups freeze.</w:t>
            </w:r>
          </w:p>
          <w:p>
            <w:pPr>
              <w:spacing w:after="10" w:line="228" w:lineRule="auto"/>
            </w:pPr>
            <w:r>
              <w:rPr>
                <w:rFonts w:ascii="Arial" w:cs="Arial" w:eastAsia="Arial" w:hAnsi="Arial"/>
                <w:b/>
                <w:bCs/>
                <w:color w:val="1F3A5F"/>
                <w:sz w:val="16"/>
                <w:szCs w:val="16"/>
              </w:rPr>
              <w:t xml:space="preserve">2.  </w:t>
            </w:r>
            <w:r>
              <w:rPr>
                <w:rFonts w:ascii="Arial" w:cs="Arial" w:eastAsia="Arial" w:hAnsi="Arial"/>
                <w:color w:val="1E2733"/>
                <w:sz w:val="16"/>
                <w:szCs w:val="16"/>
              </w:rPr>
              <w:t xml:space="preserve">Book </w:t>
            </w:r>
            <w:r>
              <w:rPr>
                <w:rFonts w:ascii="Arial" w:cs="Arial" w:eastAsia="Arial" w:hAnsi="Arial"/>
                <w:b/>
                <w:bCs/>
                <w:color w:val="1E2733"/>
                <w:sz w:val="16"/>
                <w:szCs w:val="16"/>
              </w:rPr>
              <w:t xml:space="preserve">Lhotse conversations for January 2027</w:t>
            </w:r>
            <w:r>
              <w:rPr>
                <w:rFonts w:ascii="Arial" w:cs="Arial" w:eastAsia="Arial" w:hAnsi="Arial"/>
                <w:color w:val="1E2733"/>
                <w:sz w:val="16"/>
                <w:szCs w:val="16"/>
              </w:rPr>
              <w:t xml:space="preserve"> starts; do not pitch retainers during peak season.</w:t>
            </w:r>
          </w:p>
          <w:p>
            <w:pPr>
              <w:spacing w:after="10" w:line="228" w:lineRule="auto"/>
            </w:pPr>
            <w:r>
              <w:rPr>
                <w:rFonts w:ascii="Arial" w:cs="Arial" w:eastAsia="Arial" w:hAnsi="Arial"/>
                <w:b/>
                <w:bCs/>
                <w:color w:val="1F3A5F"/>
                <w:sz w:val="16"/>
                <w:szCs w:val="16"/>
              </w:rPr>
              <w:t xml:space="preserve">3.  </w:t>
            </w:r>
            <w:r>
              <w:rPr>
                <w:rFonts w:ascii="Arial" w:cs="Arial" w:eastAsia="Arial" w:hAnsi="Arial"/>
                <w:color w:val="1E2733"/>
                <w:sz w:val="16"/>
                <w:szCs w:val="16"/>
              </w:rPr>
              <w:t xml:space="preserve">Lead free audits with the strongest findings: </w:t>
            </w:r>
            <w:r>
              <w:rPr>
                <w:rFonts w:ascii="Arial" w:cs="Arial" w:eastAsia="Arial" w:hAnsi="Arial"/>
                <w:b/>
                <w:bCs/>
                <w:color w:val="1E2733"/>
                <w:sz w:val="16"/>
                <w:szCs w:val="16"/>
              </w:rPr>
              <w:t xml:space="preserve">DMARC gaps, the shared Klaviyo domain, Microsoft spam placement</w:t>
            </w:r>
            <w:r>
              <w:rPr>
                <w:rFonts w:ascii="Arial" w:cs="Arial" w:eastAsia="Arial" w:hAnsi="Arial"/>
                <w:color w:val="1E2733"/>
                <w:sz w:val="16"/>
                <w:szCs w:val="16"/>
              </w:rPr>
              <w:t xml:space="preserve">.</w:t>
            </w:r>
          </w:p>
          <w:p>
            <w:pPr>
              <w:spacing w:after="10" w:line="228" w:lineRule="auto"/>
            </w:pPr>
            <w:r>
              <w:rPr>
                <w:rFonts w:ascii="Arial" w:cs="Arial" w:eastAsia="Arial" w:hAnsi="Arial"/>
                <w:b/>
                <w:bCs/>
                <w:color w:val="1F3A5F"/>
                <w:sz w:val="16"/>
                <w:szCs w:val="16"/>
              </w:rPr>
              <w:t xml:space="preserve">4.  </w:t>
            </w:r>
            <w:r>
              <w:rPr>
                <w:rFonts w:ascii="Arial" w:cs="Arial" w:eastAsia="Arial" w:hAnsi="Arial"/>
                <w:color w:val="1E2733"/>
                <w:sz w:val="16"/>
                <w:szCs w:val="16"/>
              </w:rPr>
              <w:t xml:space="preserve">Stop any fake "warm-up" tools on GrowMailers' own outreach domains (new </w:t>
            </w:r>
            <w:r>
              <w:rPr>
                <w:rFonts w:ascii="Arial" w:cs="Arial" w:eastAsia="Arial" w:hAnsi="Arial"/>
                <w:b/>
                <w:bCs/>
                <w:color w:val="1E2733"/>
                <w:sz w:val="16"/>
                <w:szCs w:val="16"/>
              </w:rPr>
              <w:t xml:space="preserve">Heatwave</w:t>
            </w:r>
            <w:r>
              <w:rPr>
                <w:rFonts w:ascii="Arial" w:cs="Arial" w:eastAsia="Arial" w:hAnsi="Arial"/>
                <w:color w:val="1E2733"/>
                <w:sz w:val="16"/>
                <w:szCs w:val="16"/>
              </w:rPr>
              <w:t xml:space="preserve"> blocklist risk).</w:t>
            </w:r>
          </w:p>
          <w:p>
            <w:pPr>
              <w:spacing w:after="10" w:line="228" w:lineRule="auto"/>
            </w:pPr>
            <w:r>
              <w:rPr>
                <w:rFonts w:ascii="Arial" w:cs="Arial" w:eastAsia="Arial" w:hAnsi="Arial"/>
                <w:b/>
                <w:bCs/>
                <w:color w:val="1F3A5F"/>
                <w:sz w:val="16"/>
                <w:szCs w:val="16"/>
              </w:rPr>
              <w:t xml:space="preserve">5.  </w:t>
            </w:r>
            <w:r>
              <w:rPr>
                <w:rFonts w:ascii="Arial" w:cs="Arial" w:eastAsia="Arial" w:hAnsi="Arial"/>
                <w:color w:val="1E2733"/>
                <w:sz w:val="16"/>
                <w:szCs w:val="16"/>
              </w:rPr>
              <w:t xml:space="preserve">Prove results with </w:t>
            </w:r>
            <w:r>
              <w:rPr>
                <w:rFonts w:ascii="Arial" w:cs="Arial" w:eastAsia="Arial" w:hAnsi="Arial"/>
                <w:b/>
                <w:bCs/>
                <w:color w:val="1E2733"/>
                <w:sz w:val="16"/>
                <w:szCs w:val="16"/>
              </w:rPr>
              <w:t xml:space="preserve">holdout tests and revenue per email</w:t>
            </w:r>
            <w:r>
              <w:rPr>
                <w:rFonts w:ascii="Arial" w:cs="Arial" w:eastAsia="Arial" w:hAnsi="Arial"/>
                <w:color w:val="1E2733"/>
                <w:sz w:val="16"/>
                <w:szCs w:val="16"/>
              </w:rPr>
              <w:t xml:space="preserve">, never open rates.</w:t>
            </w:r>
          </w:p>
        </w:tc>
      </w:tr>
    </w:tbl>
    <w:sectPr>
      <w:pgSz w:w="12240" w:h="15840" w:orient="portrait"/>
      <w:pgMar w:top="560" w:right="620" w:bottom="480" w:left="6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16"/>
        <w:szCs w:val="1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DTC Report One-Page Summary</dc:title>
  <dc:creator>GrowMailers</dc:creator>
  <cp:lastModifiedBy>Un-named</cp:lastModifiedBy>
  <cp:revision>1</cp:revision>
  <dcterms:created xsi:type="dcterms:W3CDTF">2026-09-28T08:17:53.713Z</dcterms:created>
  <dcterms:modified xsi:type="dcterms:W3CDTF">2026-09-28T08:17:53.714Z</dcterms:modified>
</cp:coreProperties>
</file>

<file path=docProps/custom.xml><?xml version="1.0" encoding="utf-8"?>
<Properties xmlns="http://schemas.openxmlformats.org/officeDocument/2006/custom-properties" xmlns:vt="http://schemas.openxmlformats.org/officeDocument/2006/docPropsVTypes"/>
</file>