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9896" w14:textId="77777777" w:rsidR="00CC4743" w:rsidRPr="00021E67" w:rsidRDefault="00CC4743" w:rsidP="00B45828">
      <w:pPr>
        <w:pStyle w:val="Heading1"/>
        <w:rPr>
          <w:color w:val="auto"/>
        </w:rPr>
      </w:pPr>
      <w:r w:rsidRPr="00021E67">
        <w:rPr>
          <w:color w:val="auto"/>
        </w:rPr>
        <w:t>Data Key</w:t>
      </w:r>
    </w:p>
    <w:p w14:paraId="1516A642" w14:textId="5569C0D8" w:rsidR="00CC4743" w:rsidRPr="00021E67" w:rsidRDefault="00CC4743" w:rsidP="00B45828">
      <w:pPr>
        <w:pStyle w:val="Heading2"/>
        <w:rPr>
          <w:color w:val="auto"/>
        </w:rPr>
      </w:pPr>
      <w:r w:rsidRPr="00021E67">
        <w:rPr>
          <w:color w:val="auto"/>
        </w:rPr>
        <w:t>Landmark Estimation Task</w:t>
      </w:r>
      <w:r w:rsidR="00846012" w:rsidRPr="00021E67">
        <w:rPr>
          <w:color w:val="auto"/>
        </w:rPr>
        <w:t xml:space="preserve"> - Concise</w:t>
      </w:r>
      <w:r w:rsidRPr="00021E67">
        <w:rPr>
          <w:color w:val="auto"/>
        </w:rPr>
        <w:t xml:space="preserve"> (landmark.csv)</w:t>
      </w:r>
    </w:p>
    <w:p w14:paraId="63A9577F" w14:textId="76220F96" w:rsidR="00846012" w:rsidRPr="00021E67" w:rsidRDefault="00846012" w:rsidP="00846012">
      <w:r w:rsidRPr="00021E67">
        <w:t>The data used in primary analysis.</w:t>
      </w:r>
      <w:r w:rsidR="00725B27" w:rsidRPr="00021E67">
        <w:t xml:space="preserve"> Participants’ forearm length and error measured each trial.</w:t>
      </w:r>
    </w:p>
    <w:p w14:paraId="29EEDE5B" w14:textId="4FD514C6" w:rsidR="00CC4743" w:rsidRPr="00021E67" w:rsidRDefault="00CC4743" w:rsidP="00B45828">
      <w:pPr>
        <w:pStyle w:val="Heading3"/>
        <w:rPr>
          <w:color w:val="auto"/>
        </w:rPr>
      </w:pPr>
      <w:r w:rsidRPr="00021E67">
        <w:rPr>
          <w:color w:val="auto"/>
        </w:rPr>
        <w:t>Grouping Variables</w:t>
      </w:r>
    </w:p>
    <w:p w14:paraId="1BF6FA3D" w14:textId="65932CB8" w:rsidR="00CC4743" w:rsidRDefault="00CC4743" w:rsidP="00CC4743">
      <w:r w:rsidRPr="00021E67">
        <w:rPr>
          <w:rStyle w:val="Heading5Char"/>
          <w:color w:val="auto"/>
        </w:rPr>
        <w:t>ppid</w:t>
      </w:r>
      <w:r w:rsidR="00846012" w:rsidRPr="00021E67">
        <w:rPr>
          <w:b/>
          <w:bCs/>
        </w:rPr>
        <w:t xml:space="preserve"> – </w:t>
      </w:r>
      <w:r w:rsidR="00846012" w:rsidRPr="00021E67">
        <w:t>Participant Number. The identifier given to the participant’s data set.</w:t>
      </w:r>
    </w:p>
    <w:p w14:paraId="5A276E3A" w14:textId="4D5C7851" w:rsidR="003417D8" w:rsidRPr="00021E67" w:rsidRDefault="003417D8" w:rsidP="00CC4743">
      <w:pPr>
        <w:rPr>
          <w:b/>
          <w:bCs/>
        </w:rPr>
      </w:pPr>
      <w:r>
        <w:t>order – where the block occurred, pre, first after tool-use, or second after tool-use.</w:t>
      </w:r>
    </w:p>
    <w:p w14:paraId="5ED92286" w14:textId="40ADF83F" w:rsidR="00CC4743" w:rsidRPr="00021E67" w:rsidRDefault="00CC4743" w:rsidP="00CC4743">
      <w:r w:rsidRPr="00021E67">
        <w:rPr>
          <w:rStyle w:val="Heading5Char"/>
          <w:color w:val="auto"/>
        </w:rPr>
        <w:t>trial</w:t>
      </w:r>
      <w:r w:rsidR="00846012" w:rsidRPr="00021E67">
        <w:rPr>
          <w:b/>
          <w:bCs/>
        </w:rPr>
        <w:t xml:space="preserve"> – </w:t>
      </w:r>
      <w:r w:rsidR="00846012" w:rsidRPr="00021E67">
        <w:t>The block-relative trial of the sample.</w:t>
      </w:r>
      <w:r w:rsidR="00A078DF" w:rsidRPr="00021E67">
        <w:t xml:space="preserve"> There were 18 trials in the landmark task.</w:t>
      </w:r>
    </w:p>
    <w:p w14:paraId="6EC7F82F" w14:textId="385169FA" w:rsidR="00CC4743" w:rsidRPr="00021E67" w:rsidRDefault="00CC4743" w:rsidP="00CC4743">
      <w:r w:rsidRPr="00021E67">
        <w:rPr>
          <w:rStyle w:val="Heading5Char"/>
          <w:color w:val="auto"/>
        </w:rPr>
        <w:t>time</w:t>
      </w:r>
      <w:r w:rsidR="00846012" w:rsidRPr="00021E67">
        <w:rPr>
          <w:b/>
          <w:bCs/>
        </w:rPr>
        <w:t xml:space="preserve"> – </w:t>
      </w:r>
      <w:r w:rsidR="00846012" w:rsidRPr="00021E67">
        <w:t>The timing of the task, relative to the tool-use block.</w:t>
      </w:r>
    </w:p>
    <w:p w14:paraId="35AD60B3" w14:textId="36BF3BA4" w:rsidR="00CC4743" w:rsidRDefault="00CC4743" w:rsidP="00CC4743">
      <w:r w:rsidRPr="00021E67">
        <w:rPr>
          <w:rStyle w:val="Heading5Char"/>
          <w:color w:val="auto"/>
        </w:rPr>
        <w:t>target</w:t>
      </w:r>
      <w:r w:rsidR="00B45828" w:rsidRPr="00021E67">
        <w:rPr>
          <w:b/>
          <w:bCs/>
        </w:rPr>
        <w:t xml:space="preserve"> – </w:t>
      </w:r>
      <w:r w:rsidR="00B45828" w:rsidRPr="00021E67">
        <w:t>The targeted landmark</w:t>
      </w:r>
      <w:r w:rsidR="00A078DF" w:rsidRPr="00021E67">
        <w:t>, wrist, elbow or forearm (halfway between the wrist and elbow)</w:t>
      </w:r>
      <w:r w:rsidR="00B45828" w:rsidRPr="00021E67">
        <w:t>.</w:t>
      </w:r>
    </w:p>
    <w:p w14:paraId="615FD4B3" w14:textId="09F0C5F1" w:rsidR="003417D8" w:rsidRDefault="003417D8" w:rsidP="00CC4743">
      <w:r>
        <w:t>closest_to – The landmark that the estimate was actually closest to.</w:t>
      </w:r>
    </w:p>
    <w:p w14:paraId="74E66B64" w14:textId="3E5FDE5B" w:rsidR="003417D8" w:rsidRDefault="003417D8" w:rsidP="00CC4743">
      <w:r>
        <w:t>lapse – Whether the estimate qualified as a “lapse” by being &gt;50% the participant’s arm length away from the actual target.</w:t>
      </w:r>
    </w:p>
    <w:p w14:paraId="7EE22D4F" w14:textId="471F9799" w:rsidR="003417D8" w:rsidRPr="00021E67" w:rsidRDefault="003417D8" w:rsidP="00CC4743">
      <w:r>
        <w:t>lapse_fix_target – The closest target to the estimate in the event of a lapse</w:t>
      </w:r>
    </w:p>
    <w:p w14:paraId="62DB4C45" w14:textId="77777777" w:rsidR="00846012" w:rsidRPr="00021E67" w:rsidRDefault="00846012" w:rsidP="00CC4743">
      <w:pPr>
        <w:rPr>
          <w:b/>
          <w:bCs/>
        </w:rPr>
      </w:pPr>
    </w:p>
    <w:p w14:paraId="6694AE99" w14:textId="77777777" w:rsidR="00CC4743" w:rsidRPr="00021E67" w:rsidRDefault="00CC4743" w:rsidP="00B45828">
      <w:pPr>
        <w:pStyle w:val="Heading3"/>
        <w:rPr>
          <w:color w:val="auto"/>
        </w:rPr>
      </w:pPr>
      <w:bookmarkStart w:id="0" w:name="_Hlk94637300"/>
      <w:r w:rsidRPr="00021E67">
        <w:rPr>
          <w:color w:val="auto"/>
        </w:rPr>
        <w:t>Outcome Variables</w:t>
      </w:r>
      <w:bookmarkEnd w:id="0"/>
    </w:p>
    <w:p w14:paraId="1AF6F7C1" w14:textId="35D5C92A" w:rsidR="00CC4743" w:rsidRPr="00021E67" w:rsidRDefault="00CC4743">
      <w:r w:rsidRPr="00021E67">
        <w:rPr>
          <w:rStyle w:val="Heading5Char"/>
          <w:color w:val="auto"/>
        </w:rPr>
        <w:t>forearmlength</w:t>
      </w:r>
      <w:r w:rsidRPr="00021E67">
        <w:t xml:space="preserve"> – The participant’s forearm length as measured by</w:t>
      </w:r>
      <w:r w:rsidR="003417D8">
        <w:t xml:space="preserve"> (studies one and two, vr and real)</w:t>
      </w:r>
      <w:r w:rsidRPr="00021E67">
        <w:t xml:space="preserve"> the distance between two SteamVR trackers</w:t>
      </w:r>
      <w:r w:rsidR="00ED006E" w:rsidRPr="00021E67">
        <w:t xml:space="preserve"> (in meters)</w:t>
      </w:r>
      <w:r w:rsidRPr="00021E67">
        <w:t>.</w:t>
      </w:r>
      <w:r w:rsidR="003417D8">
        <w:t xml:space="preserve"> For study 3 (avatar), this was taken from the IK targets for the wrist and elbow.</w:t>
      </w:r>
    </w:p>
    <w:p w14:paraId="16A51CD8" w14:textId="2207934A" w:rsidR="00CC4743" w:rsidRDefault="00ED006E">
      <w:r w:rsidRPr="00021E67">
        <w:rPr>
          <w:rStyle w:val="Heading5Char"/>
          <w:color w:val="auto"/>
        </w:rPr>
        <w:t>error</w:t>
      </w:r>
      <w:r w:rsidRPr="00021E67">
        <w:t xml:space="preserve"> – The offset between the stimulus at the moment of the participant’s estimation and the targeted landmark (in meters).</w:t>
      </w:r>
    </w:p>
    <w:p w14:paraId="17AA3508" w14:textId="5453014B" w:rsidR="003417D8" w:rsidRPr="00021E67" w:rsidRDefault="003417D8">
      <w:r>
        <w:t>Lapse_fix_error – The offset between the stimulus and the (possible) real target of the estimate</w:t>
      </w:r>
    </w:p>
    <w:p w14:paraId="66808B5D" w14:textId="1209E33D" w:rsidR="00B45828" w:rsidRPr="00021E67" w:rsidRDefault="00B45828"/>
    <w:p w14:paraId="205F4B6B" w14:textId="584E8EA3" w:rsidR="00846012" w:rsidRPr="00021E67" w:rsidRDefault="00846012" w:rsidP="0056146D">
      <w:pPr>
        <w:pStyle w:val="Heading2"/>
        <w:rPr>
          <w:color w:val="auto"/>
        </w:rPr>
      </w:pPr>
      <w:r w:rsidRPr="00021E67">
        <w:rPr>
          <w:color w:val="auto"/>
        </w:rPr>
        <w:t>Landmark Estimation Task - Full (landmark_full.csv)</w:t>
      </w:r>
    </w:p>
    <w:p w14:paraId="78A69764" w14:textId="7E6AE064" w:rsidR="00846012" w:rsidRPr="00021E67" w:rsidRDefault="00846012">
      <w:r w:rsidRPr="00021E67">
        <w:t>Used for some supplemental/exploratory analyses.</w:t>
      </w:r>
      <w:r w:rsidR="00725B27" w:rsidRPr="00021E67">
        <w:t xml:space="preserve"> In addition to the above, coordinates of the three landmarks, </w:t>
      </w:r>
      <w:r w:rsidR="0056146D" w:rsidRPr="00021E67">
        <w:t>and some characteristics of the stimuli (such as the random “noise” added to the oscillation points), for each trial.</w:t>
      </w:r>
    </w:p>
    <w:p w14:paraId="47D2264F" w14:textId="5F398D96" w:rsidR="00846012" w:rsidRPr="00021E67" w:rsidRDefault="00846012"/>
    <w:p w14:paraId="07807F66" w14:textId="137F773B" w:rsidR="0056146D" w:rsidRPr="00021E67" w:rsidRDefault="00A078DF" w:rsidP="00021E67">
      <w:pPr>
        <w:pStyle w:val="Heading3"/>
        <w:rPr>
          <w:color w:val="auto"/>
        </w:rPr>
      </w:pPr>
      <w:r w:rsidRPr="00021E67">
        <w:rPr>
          <w:color w:val="auto"/>
        </w:rPr>
        <w:t>Grouping Variables</w:t>
      </w:r>
    </w:p>
    <w:p w14:paraId="1C0DD2F3" w14:textId="4345E985" w:rsidR="00A078DF" w:rsidRPr="00021E67" w:rsidRDefault="00A078DF">
      <w:r w:rsidRPr="00021E67">
        <w:rPr>
          <w:rStyle w:val="Heading5Char"/>
          <w:color w:val="auto"/>
        </w:rPr>
        <w:t>experiment</w:t>
      </w:r>
      <w:r w:rsidRPr="00021E67">
        <w:t xml:space="preserve"> – Experiment identifier (for later)</w:t>
      </w:r>
    </w:p>
    <w:p w14:paraId="0AB2A34C" w14:textId="022F51B0" w:rsidR="00A078DF" w:rsidRPr="00021E67" w:rsidRDefault="00A078DF">
      <w:r w:rsidRPr="00021E67">
        <w:rPr>
          <w:rStyle w:val="Heading5Char"/>
          <w:color w:val="auto"/>
        </w:rPr>
        <w:t>block</w:t>
      </w:r>
      <w:r w:rsidRPr="00021E67">
        <w:t xml:space="preserve"> – The experiment-relative order in which the set of trials was applied. There were 5 blocks in total.</w:t>
      </w:r>
    </w:p>
    <w:p w14:paraId="71CE8039" w14:textId="4A03784F" w:rsidR="00E66638" w:rsidRPr="00021E67" w:rsidRDefault="00E66638" w:rsidP="00021E67">
      <w:pPr>
        <w:pStyle w:val="Heading3"/>
        <w:rPr>
          <w:color w:val="auto"/>
        </w:rPr>
      </w:pPr>
      <w:r w:rsidRPr="00021E67">
        <w:rPr>
          <w:color w:val="auto"/>
        </w:rPr>
        <w:lastRenderedPageBreak/>
        <w:t>Outcome Variables</w:t>
      </w:r>
    </w:p>
    <w:p w14:paraId="44BCE84C" w14:textId="73812B8F" w:rsidR="00A078DF" w:rsidRPr="00021E67" w:rsidRDefault="00E66638">
      <w:r w:rsidRPr="00021E67">
        <w:rPr>
          <w:rStyle w:val="Heading5Char"/>
          <w:color w:val="auto"/>
        </w:rPr>
        <w:t>the pos_x, pos_y, and pos_z</w:t>
      </w:r>
      <w:r w:rsidRPr="00021E67">
        <w:t xml:space="preserve"> columns are the coordinates of the wrist (w), elbow (e), forearm (f) and stimulus (s) respectively.</w:t>
      </w:r>
    </w:p>
    <w:p w14:paraId="509FBD26" w14:textId="0540F5EA" w:rsidR="00E66638" w:rsidRPr="00021E67" w:rsidRDefault="00E66638">
      <w:r w:rsidRPr="00021E67">
        <w:rPr>
          <w:rStyle w:val="Heading5Char"/>
          <w:color w:val="auto"/>
        </w:rPr>
        <w:t>noisewrist, noiseelbow, and startposition</w:t>
      </w:r>
      <w:r w:rsidRPr="00021E67">
        <w:t xml:space="preserve"> correspond to the distance added to the wrist and elbow perturbations, and the stimuli’s start position, respectively.</w:t>
      </w:r>
    </w:p>
    <w:p w14:paraId="3C62D3E6" w14:textId="3C6D2E6A" w:rsidR="00E66638" w:rsidRDefault="00E66638">
      <w:r w:rsidRPr="00021E67">
        <w:rPr>
          <w:rStyle w:val="Heading5Char"/>
          <w:color w:val="auto"/>
        </w:rPr>
        <w:t>trialtime</w:t>
      </w:r>
      <w:r w:rsidRPr="00021E67">
        <w:t xml:space="preserve"> corresponds to the length of time the participant took to make the estimate.</w:t>
      </w:r>
    </w:p>
    <w:p w14:paraId="439A7AF7" w14:textId="3F4E37CB" w:rsidR="003417D8" w:rsidRPr="00021E67" w:rsidRDefault="003417D8"/>
    <w:sectPr w:rsidR="003417D8" w:rsidRPr="0002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3D"/>
    <w:rsid w:val="00003BE5"/>
    <w:rsid w:val="00021E67"/>
    <w:rsid w:val="002C5BD0"/>
    <w:rsid w:val="003417D8"/>
    <w:rsid w:val="0056146D"/>
    <w:rsid w:val="005B5371"/>
    <w:rsid w:val="005E3909"/>
    <w:rsid w:val="00725B27"/>
    <w:rsid w:val="00846012"/>
    <w:rsid w:val="00A078DF"/>
    <w:rsid w:val="00B45828"/>
    <w:rsid w:val="00CC4743"/>
    <w:rsid w:val="00DC1900"/>
    <w:rsid w:val="00DD266A"/>
    <w:rsid w:val="00E66638"/>
    <w:rsid w:val="00EA723D"/>
    <w:rsid w:val="00E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5C75"/>
  <w15:chartTrackingRefBased/>
  <w15:docId w15:val="{D438816C-C705-4582-9F19-8FC4F6BF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8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8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8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60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6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26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6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26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2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10F5-949B-4597-BCB5-A65A51C4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Joshua Duane</dc:creator>
  <cp:keywords/>
  <dc:description/>
  <cp:lastModifiedBy>Bell, Joshua Duane</cp:lastModifiedBy>
  <cp:revision>6</cp:revision>
  <dcterms:created xsi:type="dcterms:W3CDTF">2022-01-30T20:50:00Z</dcterms:created>
  <dcterms:modified xsi:type="dcterms:W3CDTF">2023-03-07T00:23:00Z</dcterms:modified>
</cp:coreProperties>
</file>