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0" w:before="0" w:line="276" w:lineRule="auto"/>
        <w:ind w:right="5"/>
        <w:jc w:val="center"/>
        <w:rPr>
          <w:rFonts w:ascii="Times New Roman" w:hAnsi="Times New Roman" w:eastAsia="Times New Roman" w:cs="Times New Roman"/>
          <w:b/>
          <w:bCs/>
          <w:sz w:val="48"/>
          <w:szCs w:val="48"/>
        </w:rPr>
      </w:pPr>
      <w:r>
        <w:rPr>
          <w:rFonts w:ascii="Times New Roman" w:hAnsi="Times New Roman" w:eastAsia="Times New Roman" w:cs="Times New Roman"/>
          <w:b/>
          <w:bCs/>
          <w:sz w:val="48"/>
          <w:szCs w:val="48"/>
          <w:rtl w:val="0"/>
        </w:rPr>
        <w:t xml:space="preserve">Desarrollo de un Sistema de votación en tiempo real mediante el uso de colas de mensajes y WebSockets para la prevención del doble voto</w:t>
      </w:r>
      <w:r>
        <w:rPr>
          <w:rtl w:val="0"/>
        </w:rPr>
      </w:r>
      <w:r>
        <w:rPr>
          <w:rFonts w:ascii="Times New Roman" w:hAnsi="Times New Roman" w:eastAsia="Times New Roman" w:cs="Times New Roman"/>
          <w:b/>
          <w:bCs/>
          <w:sz w:val="48"/>
          <w:szCs w:val="48"/>
        </w:rPr>
      </w:r>
    </w:p>
    <w:p w14:paraId="00000002">
      <w:pPr>
        <w:pBdr/>
        <w:spacing w:after="0" w:before="0" w:line="458" w:lineRule="auto"/>
        <w:ind w:right="5"/>
        <w:jc w:val="center"/>
        <w:rPr>
          <w:rFonts w:ascii="Times New Roman" w:hAnsi="Times New Roman" w:eastAsia="Times New Roman" w:cs="Times New Roman"/>
          <w:i/>
          <w:iCs/>
          <w:sz w:val="18"/>
          <w:szCs w:val="18"/>
        </w:rPr>
      </w:pPr>
      <w:r>
        <w:rPr>
          <w:rFonts w:ascii="Times New Roman" w:hAnsi="Times New Roman" w:eastAsia="Times New Roman" w:cs="Times New Roman"/>
          <w:i/>
          <w:iCs/>
          <w:sz w:val="18"/>
          <w:szCs w:val="18"/>
          <w:rtl w:val="0"/>
        </w:rPr>
        <w:t xml:space="preserve">  Arelys Ajila, Isael Rodrguez  Tayron Morales Jasiel Quezada</w:t>
      </w:r>
      <w:r>
        <w:rPr>
          <w:rFonts w:ascii="Times New Roman" w:hAnsi="Times New Roman" w:eastAsia="Times New Roman" w:cs="Times New Roman"/>
          <w:i/>
          <w:iCs/>
          <w:sz w:val="18"/>
          <w:szCs w:val="18"/>
        </w:rPr>
      </w:r>
    </w:p>
    <w:p w14:paraId="00000003">
      <w:pPr>
        <w:pBdr/>
        <w:spacing w:after="30" w:before="0" w:line="273" w:lineRule="auto"/>
        <w:ind w:right="373" w:firstLine="0" w:left="2496"/>
        <w:jc w:val="left"/>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tl w:val="0"/>
        </w:rPr>
        <w:t xml:space="preserve">Carrera de computación, Universidad Nacional de Loja </w:t>
      </w:r>
      <w:r>
        <w:rPr>
          <w:rFonts w:ascii="Times New Roman" w:hAnsi="Times New Roman" w:eastAsia="Times New Roman" w:cs="Times New Roman"/>
          <w:i/>
          <w:iCs/>
          <w:sz w:val="20"/>
          <w:szCs w:val="20"/>
        </w:rPr>
      </w:r>
    </w:p>
    <w:p w14:paraId="00000004">
      <w:pPr>
        <w:pBdr/>
        <w:spacing w:after="30" w:before="0" w:line="273" w:lineRule="auto"/>
        <w:ind w:right="373" w:firstLine="0" w:left="3936"/>
        <w:jc w:val="left"/>
        <w:rPr>
          <w:rFonts w:ascii="Times New Roman" w:hAnsi="Times New Roman" w:eastAsia="Times New Roman" w:cs="Times New Roman"/>
          <w:i/>
          <w:iCs/>
          <w:sz w:val="20"/>
          <w:szCs w:val="20"/>
        </w:rPr>
      </w:pPr>
      <w:r>
        <w:rPr>
          <w:rtl w:val="0"/>
        </w:rPr>
      </w:r>
      <w:r>
        <w:rPr>
          <w:rFonts w:ascii="Times New Roman" w:hAnsi="Times New Roman" w:eastAsia="Times New Roman" w:cs="Times New Roman"/>
          <w:i/>
          <w:iCs/>
          <w:sz w:val="20"/>
          <w:szCs w:val="20"/>
        </w:rPr>
      </w:r>
    </w:p>
    <w:p w14:paraId="00000005">
      <w:pPr>
        <w:pBdr/>
        <w:spacing w:after="30" w:before="0" w:line="273" w:lineRule="auto"/>
        <w:ind w:right="373" w:firstLine="0" w:left="3936"/>
        <w:jc w:val="left"/>
        <w:rPr>
          <w:rFonts w:ascii="Times New Roman" w:hAnsi="Times New Roman" w:eastAsia="Times New Roman" w:cs="Times New Roman"/>
          <w:i/>
          <w:iCs/>
          <w:sz w:val="20"/>
          <w:szCs w:val="20"/>
        </w:rPr>
      </w:pPr>
      <w:r/>
      <w:hyperlink r:id="rId10" w:tooltip="mailto:jasiel.quezada@unl.edu.ec" w:history="1">
        <w:r>
          <w:rPr>
            <w:rFonts w:ascii="Times New Roman" w:hAnsi="Times New Roman" w:eastAsia="Times New Roman" w:cs="Times New Roman"/>
            <w:i/>
            <w:iCs/>
            <w:color w:val="1155cc"/>
            <w:sz w:val="20"/>
            <w:szCs w:val="20"/>
            <w:u w:val="single"/>
            <w:rtl w:val="0"/>
          </w:rPr>
          <w:t xml:space="preserve">jasiel.quezada@unl.edu.ec</w:t>
        </w:r>
      </w:hyperlink>
      <w:r>
        <w:rPr>
          <w:rFonts w:ascii="Times New Roman" w:hAnsi="Times New Roman" w:eastAsia="Times New Roman" w:cs="Times New Roman"/>
          <w:i/>
          <w:iCs/>
          <w:sz w:val="20"/>
          <w:szCs w:val="20"/>
          <w:rtl w:val="0"/>
        </w:rPr>
        <w:t xml:space="preserve"> </w:t>
      </w:r>
      <w:r>
        <w:rPr>
          <w:rFonts w:ascii="Times New Roman" w:hAnsi="Times New Roman" w:eastAsia="Times New Roman" w:cs="Times New Roman"/>
          <w:i/>
          <w:iCs/>
          <w:sz w:val="20"/>
          <w:szCs w:val="20"/>
        </w:rPr>
      </w:r>
    </w:p>
    <w:p w14:paraId="00000006">
      <w:pPr>
        <w:pBdr/>
        <w:spacing w:after="30" w:before="0" w:line="273" w:lineRule="auto"/>
        <w:ind w:right="373" w:firstLine="0" w:left="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tl w:val="0"/>
        </w:rPr>
        <w:t xml:space="preserve">Docente:  Ing. Jose Guaman | Grupo: N° X | Fecha: DD/MM/AA</w:t>
      </w:r>
      <w:r>
        <w:rPr>
          <w:rFonts w:ascii="Times New Roman" w:hAnsi="Times New Roman" w:eastAsia="Times New Roman" w:cs="Times New Roman"/>
          <w:i/>
          <w:iCs/>
          <w:sz w:val="20"/>
          <w:szCs w:val="20"/>
        </w:rPr>
      </w:r>
    </w:p>
    <w:p w14:paraId="00000011">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12">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13">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14">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15">
      <w:pPr>
        <w:pStyle w:val="705"/>
        <w:keepNext w:val="false"/>
        <w:keepLines w:val="false"/>
        <w:pBdr>
          <w:top w:val="none" w:color="000000" w:sz="0" w:space="0"/>
          <w:left w:val="none" w:color="000000" w:sz="0" w:space="0"/>
          <w:bottom w:val="none" w:color="000000" w:sz="0" w:space="0"/>
          <w:right w:val="none" w:color="000000" w:sz="0" w:space="0"/>
          <w:between w:val="none" w:color="000000" w:sz="0" w:space="0"/>
        </w:pBdr>
        <w:spacing w:after="120" w:before="0"/>
        <w:ind/>
        <w:rPr>
          <w:rFonts w:ascii="Times New Roman" w:hAnsi="Times New Roman" w:eastAsia="Times New Roman" w:cs="Times New Roman"/>
          <w:b/>
          <w:bCs/>
          <w:color w:val="1e1b4b"/>
          <w:sz w:val="26"/>
          <w:szCs w:val="26"/>
        </w:rPr>
      </w:pPr>
      <w:r/>
      <w:bookmarkStart w:id="1" w:name="_4ijokfgu7sar"/>
      <w:r/>
      <w:bookmarkEnd w:id="1"/>
      <w:r>
        <w:rPr>
          <w:rFonts w:ascii="Times New Roman" w:hAnsi="Times New Roman" w:eastAsia="Times New Roman" w:cs="Times New Roman"/>
          <w:b/>
          <w:bCs/>
          <w:color w:val="1e1b4b"/>
          <w:sz w:val="26"/>
          <w:szCs w:val="26"/>
          <w:rtl w:val="0"/>
        </w:rPr>
        <w:t xml:space="preserve">Votaciones en Tiempo Real</w:t>
      </w:r>
      <w:r>
        <w:rPr>
          <w:rFonts w:ascii="Times New Roman" w:hAnsi="Times New Roman" w:eastAsia="Times New Roman" w:cs="Times New Roman"/>
          <w:b/>
          <w:bCs/>
          <w:color w:val="1e1b4b"/>
          <w:sz w:val="26"/>
          <w:szCs w:val="26"/>
        </w:rPr>
      </w:r>
    </w:p>
    <w:p w14:paraId="00000016">
      <w:pPr>
        <w:pBdr>
          <w:top w:val="none" w:color="000000" w:sz="0" w:space="0"/>
          <w:left w:val="none" w:color="000000" w:sz="0" w:space="0"/>
          <w:bottom w:val="none" w:color="000000" w:sz="0" w:space="0"/>
          <w:right w:val="none" w:color="000000" w:sz="0" w:space="0"/>
          <w:between w:val="none" w:color="000000" w:sz="0" w:space="0"/>
        </w:pBdr>
        <w:spacing w:after="180" w:before="0"/>
        <w:ind/>
        <w:rPr>
          <w:rFonts w:ascii="Times New Roman" w:hAnsi="Times New Roman" w:eastAsia="Times New Roman" w:cs="Times New Roman"/>
          <w:color w:val="2563eb"/>
          <w:sz w:val="24"/>
          <w:szCs w:val="24"/>
          <w:shd w:val="clear" w:color="auto" w:fill="eff6ff"/>
        </w:rPr>
      </w:pPr>
      <w:r>
        <w:rPr>
          <w:rFonts w:ascii="Times New Roman" w:hAnsi="Times New Roman" w:eastAsia="Times New Roman" w:cs="Times New Roman"/>
          <w:color w:val="64748b"/>
          <w:rtl w:val="0"/>
        </w:rPr>
        <w:t xml:space="preserve">Procesamiento de votos masivos con colas, resultados en vivo vía WebSockets y prevención de doble voto.</w:t>
      </w:r>
      <w:r>
        <w:rPr>
          <w:rtl w:val="0"/>
        </w:rPr>
      </w:r>
      <w:r>
        <w:rPr>
          <w:rFonts w:ascii="Times New Roman" w:hAnsi="Times New Roman" w:eastAsia="Times New Roman" w:cs="Times New Roman"/>
          <w:color w:val="2563eb"/>
          <w:sz w:val="24"/>
          <w:szCs w:val="24"/>
          <w:shd w:val="clear" w:color="auto" w:fill="eff6ff"/>
        </w:rPr>
      </w:r>
    </w:p>
    <w:p w14:paraId="00000017">
      <w:pPr>
        <w:pBdr/>
        <w:spacing w:after="0" w:before="0"/>
        <w:ind/>
        <w:rPr>
          <w:rFonts w:ascii="Times New Roman" w:hAnsi="Times New Roman" w:eastAsia="Times New Roman" w:cs="Times New Roman"/>
          <w:color w:val="2563eb"/>
          <w:sz w:val="24"/>
          <w:szCs w:val="24"/>
          <w:shd w:val="clear" w:color="auto" w:fill="eff6ff"/>
        </w:rPr>
      </w:pPr>
      <w:r>
        <w:rPr>
          <w:rFonts w:ascii="Times New Roman" w:hAnsi="Times New Roman" w:eastAsia="Times New Roman" w:cs="Times New Roman"/>
          <w:color w:val="334155"/>
          <w:sz w:val="22"/>
          <w:szCs w:val="22"/>
          <w:shd w:val="clear" w:color="auto" w:fill="f8faff"/>
          <w:rtl w:val="0"/>
        </w:rPr>
        <w:t xml:space="preserve">Votación · Resultados en vivo (WS) · Autenticación</w:t>
      </w:r>
      <w:r>
        <w:rPr>
          <w:rFonts w:ascii="Times New Roman" w:hAnsi="Times New Roman" w:eastAsia="Times New Roman" w:cs="Times New Roman"/>
          <w:color w:val="2563eb"/>
          <w:sz w:val="24"/>
          <w:szCs w:val="24"/>
          <w:shd w:val="clear" w:color="auto" w:fill="eff6ff"/>
          <w:rtl w:val="0"/>
        </w:rPr>
        <w:t xml:space="preserve"> </w:t>
      </w:r>
      <w:r>
        <w:rPr>
          <w:rFonts w:ascii="Times New Roman" w:hAnsi="Times New Roman" w:eastAsia="Times New Roman" w:cs="Times New Roman"/>
          <w:color w:val="2563eb"/>
          <w:sz w:val="24"/>
          <w:szCs w:val="24"/>
          <w:shd w:val="clear" w:color="auto" w:fill="eff6ff"/>
        </w:rPr>
      </w:r>
    </w:p>
    <w:p w14:paraId="00000018">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19">
      <w:pPr>
        <w:pBdr/>
        <w:spacing/>
        <w:ind/>
        <w:rPr>
          <w:rFonts w:ascii="Times New Roman" w:hAnsi="Times New Roman" w:eastAsia="Times New Roman" w:cs="Times New Roman"/>
        </w:rPr>
      </w:pPr>
      <w:r>
        <w:rPr>
          <w:rFonts w:ascii="Times New Roman" w:hAnsi="Times New Roman" w:eastAsia="Times New Roman" w:cs="Times New Roman"/>
          <w:rtl w:val="0"/>
        </w:rPr>
        <w:t xml:space="preserve">Referencias:</w:t>
      </w:r>
      <w:r>
        <w:rPr>
          <w:rFonts w:ascii="Times New Roman" w:hAnsi="Times New Roman" w:eastAsia="Times New Roman" w:cs="Times New Roman"/>
        </w:rPr>
      </w:r>
    </w:p>
    <w:p w14:paraId="0000001A">
      <w:pPr>
        <w:pBdr/>
        <w:spacing/>
        <w:ind/>
        <w:rPr>
          <w:rFonts w:ascii="Times New Roman" w:hAnsi="Times New Roman" w:eastAsia="Times New Roman" w:cs="Times New Roman"/>
        </w:rPr>
      </w:pPr>
      <w:r>
        <w:rPr>
          <w:rFonts w:ascii="Times New Roman" w:hAnsi="Times New Roman" w:eastAsia="Times New Roman" w:cs="Times New Roman"/>
          <w:rtl w:val="0"/>
        </w:rPr>
        <w:t xml:space="preserve">[1] </w:t>
      </w:r>
      <w:hyperlink r:id="rId11" w:tooltip="https://rjpn.org/ijnti/viewpaperforall.php?paper=IJNTI2606034" w:history="1">
        <w:r>
          <w:rPr>
            <w:rFonts w:ascii="Times New Roman" w:hAnsi="Times New Roman" w:eastAsia="Times New Roman" w:cs="Times New Roman"/>
            <w:color w:val="1155cc"/>
            <w:u w:val="single"/>
            <w:rtl w:val="0"/>
          </w:rPr>
          <w:t xml:space="preserve">Verdict: A Scalable Anonymous Real-Time Dilemma Voting Application Using Microservices Architecture and Event-Driven Design</w:t>
        </w:r>
      </w:hyperlink>
      <w:r>
        <w:rPr>
          <w:rtl w:val="0"/>
        </w:rPr>
      </w:r>
      <w:r>
        <w:rPr>
          <w:rFonts w:ascii="Times New Roman" w:hAnsi="Times New Roman" w:eastAsia="Times New Roman" w:cs="Times New Roman"/>
        </w:rPr>
      </w:r>
    </w:p>
    <w:p w14:paraId="0000001B">
      <w:pPr>
        <w:pBdr/>
        <w:spacing/>
        <w:ind/>
        <w:rPr>
          <w:rFonts w:ascii="Times New Roman" w:hAnsi="Times New Roman" w:eastAsia="Times New Roman" w:cs="Times New Roman"/>
        </w:rPr>
      </w:pPr>
      <w:r>
        <w:rPr>
          <w:rFonts w:ascii="Times New Roman" w:hAnsi="Times New Roman" w:eastAsia="Times New Roman" w:cs="Times New Roman"/>
          <w:rtl w:val="0"/>
        </w:rPr>
        <w:t xml:space="preserve">[2] </w:t>
      </w:r>
      <w:hyperlink r:id="rId12" w:tooltip="https://doi.org/10.1051/itmconf/20268203014" w:history="1">
        <w:r>
          <w:rPr>
            <w:rFonts w:ascii="Times New Roman" w:hAnsi="Times New Roman" w:eastAsia="Times New Roman" w:cs="Times New Roman"/>
            <w:color w:val="1155cc"/>
            <w:u w:val="single"/>
            <w:rtl w:val="0"/>
          </w:rPr>
          <w:t xml:space="preserve">Multi-User Real Time Polling System: Enhancing Online Decision-Making With MERN Stack</w:t>
        </w:r>
      </w:hyperlink>
      <w:r>
        <w:rPr>
          <w:rtl w:val="0"/>
        </w:rPr>
      </w:r>
      <w:r>
        <w:rPr>
          <w:rFonts w:ascii="Times New Roman" w:hAnsi="Times New Roman" w:eastAsia="Times New Roman" w:cs="Times New Roman"/>
        </w:rPr>
      </w:r>
    </w:p>
    <w:p w14:paraId="0000001C">
      <w:pPr>
        <w:pBdr/>
        <w:spacing/>
        <w:ind/>
        <w:rPr>
          <w:rFonts w:ascii="Times New Roman" w:hAnsi="Times New Roman" w:eastAsia="Times New Roman" w:cs="Times New Roman"/>
        </w:rPr>
      </w:pPr>
      <w:r>
        <w:rPr>
          <w:rFonts w:ascii="Times New Roman" w:hAnsi="Times New Roman" w:eastAsia="Times New Roman" w:cs="Times New Roman"/>
          <w:rtl w:val="0"/>
        </w:rPr>
        <w:t xml:space="preserve">[3] </w:t>
      </w:r>
      <w:hyperlink r:id="rId13" w:tooltip="https://doi.org/10.3390/app14188356" w:history="1">
        <w:r>
          <w:rPr>
            <w:rFonts w:ascii="Times New Roman" w:hAnsi="Times New Roman" w:eastAsia="Times New Roman" w:cs="Times New Roman"/>
            <w:color w:val="1155cc"/>
            <w:u w:val="single"/>
            <w:rtl w:val="0"/>
          </w:rPr>
          <w:t xml:space="preserve">Real-Time Document Collaboration—System Architecture and Design</w:t>
        </w:r>
      </w:hyperlink>
      <w:r>
        <w:rPr>
          <w:rtl w:val="0"/>
        </w:rPr>
      </w:r>
      <w:r>
        <w:rPr>
          <w:rFonts w:ascii="Times New Roman" w:hAnsi="Times New Roman" w:eastAsia="Times New Roman" w:cs="Times New Roman"/>
        </w:rPr>
      </w:r>
    </w:p>
    <w:p w14:paraId="0000001D">
      <w:pPr>
        <w:pBdr/>
        <w:spacing/>
        <w:ind/>
        <w:rPr>
          <w:rFonts w:ascii="Times New Roman" w:hAnsi="Times New Roman" w:eastAsia="Times New Roman" w:cs="Times New Roman"/>
        </w:rPr>
      </w:pPr>
      <w:r>
        <w:rPr>
          <w:rFonts w:ascii="Times New Roman" w:hAnsi="Times New Roman" w:eastAsia="Times New Roman" w:cs="Times New Roman"/>
          <w:rtl w:val="0"/>
        </w:rPr>
        <w:t xml:space="preserve">[4] </w:t>
      </w:r>
      <w:hyperlink r:id="rId14" w:tooltip="https://doi.org/10.3390/electronics13101853" w:history="1">
        <w:r>
          <w:rPr>
            <w:rFonts w:ascii="Times New Roman" w:hAnsi="Times New Roman" w:eastAsia="Times New Roman" w:cs="Times New Roman"/>
            <w:color w:val="1155cc"/>
            <w:u w:val="single"/>
            <w:rtl w:val="0"/>
          </w:rPr>
          <w:t xml:space="preserve">Improving Election Integrity: Blockchain and Byzantine Generals Problem Theory in Vote Systems</w:t>
        </w:r>
      </w:hyperlink>
      <w:r>
        <w:rPr>
          <w:rtl w:val="0"/>
        </w:rPr>
      </w:r>
      <w:r>
        <w:rPr>
          <w:rFonts w:ascii="Times New Roman" w:hAnsi="Times New Roman" w:eastAsia="Times New Roman" w:cs="Times New Roman"/>
        </w:rPr>
      </w:r>
    </w:p>
    <w:p w14:paraId="0000001E">
      <w:pPr>
        <w:pBdr/>
        <w:spacing/>
        <w:ind/>
        <w:rPr>
          <w:rFonts w:ascii="Times New Roman" w:hAnsi="Times New Roman" w:eastAsia="Times New Roman" w:cs="Times New Roman"/>
          <w:highlight w:val="green"/>
        </w:rPr>
      </w:pPr>
      <w:r>
        <w:rPr>
          <w:rFonts w:ascii="Times New Roman" w:hAnsi="Times New Roman" w:eastAsia="Times New Roman" w:cs="Times New Roman"/>
          <w:rtl w:val="0"/>
        </w:rPr>
        <w:t xml:space="preserve">[5] </w:t>
      </w:r>
      <w:hyperlink r:id="rId15" w:tooltip="https://doi.org/10.3390/s22197585" w:history="1">
        <w:r>
          <w:rPr>
            <w:rFonts w:ascii="Times New Roman" w:hAnsi="Times New Roman" w:eastAsia="Times New Roman" w:cs="Times New Roman"/>
            <w:color w:val="1155cc"/>
            <w:u w:val="single"/>
            <w:rtl w:val="0"/>
          </w:rPr>
          <w:t xml:space="preserve">A Systematic Literature Review and Meta-Analysis on Scalable Blockchain-Based Electronic Voting Systems</w:t>
        </w:r>
      </w:hyperlink>
      <w:r>
        <w:rPr>
          <w:rtl w:val="0"/>
        </w:rPr>
      </w:r>
      <w:r>
        <w:rPr>
          <w:rFonts w:ascii="Times New Roman" w:hAnsi="Times New Roman" w:eastAsia="Times New Roman" w:cs="Times New Roman"/>
          <w:highlight w:val="green"/>
        </w:rPr>
      </w:r>
    </w:p>
    <w:p w14:paraId="0000001F">
      <w:pPr>
        <w:pBdr/>
        <w:spacing/>
        <w:ind/>
        <w:rPr>
          <w:rFonts w:ascii="Times New Roman" w:hAnsi="Times New Roman" w:eastAsia="Times New Roman" w:cs="Times New Roman"/>
          <w:highlight w:val="green"/>
        </w:rPr>
      </w:pPr>
      <w:r>
        <w:rPr>
          <w:rtl w:val="0"/>
        </w:rPr>
      </w:r>
      <w:r>
        <w:rPr>
          <w:rFonts w:ascii="Times New Roman" w:hAnsi="Times New Roman" w:eastAsia="Times New Roman" w:cs="Times New Roman"/>
          <w:highlight w:val="green"/>
        </w:rPr>
      </w:r>
    </w:p>
    <w:p w14:paraId="00000020">
      <w:pPr>
        <w:pBdr/>
        <w:spacing/>
        <w:ind/>
        <w:rPr>
          <w:rFonts w:ascii="Times New Roman" w:hAnsi="Times New Roman" w:eastAsia="Times New Roman" w:cs="Times New Roman"/>
          <w:highlight w:val="green"/>
        </w:rPr>
      </w:pPr>
      <w:r>
        <w:rPr>
          <w:rtl w:val="0"/>
        </w:rPr>
      </w:r>
      <w:r>
        <w:rPr>
          <w:rFonts w:ascii="Times New Roman" w:hAnsi="Times New Roman" w:eastAsia="Times New Roman" w:cs="Times New Roman"/>
          <w:highlight w:val="green"/>
        </w:rPr>
      </w:r>
    </w:p>
    <w:p w14:paraId="00000021">
      <w:pPr>
        <w:pBdr/>
        <w:spacing/>
        <w:ind/>
        <w:rPr>
          <w:rFonts w:ascii="Times New Roman" w:hAnsi="Times New Roman" w:eastAsia="Times New Roman" w:cs="Times New Roman"/>
          <w:highlight w:val="green"/>
        </w:rPr>
      </w:pPr>
      <w:r>
        <w:rPr>
          <w:rtl w:val="0"/>
        </w:rPr>
      </w:r>
      <w:r>
        <w:rPr>
          <w:rFonts w:ascii="Times New Roman" w:hAnsi="Times New Roman" w:eastAsia="Times New Roman" w:cs="Times New Roman"/>
          <w:highlight w:val="green"/>
        </w:rPr>
      </w:r>
    </w:p>
    <w:p w14:paraId="00000022">
      <w:pPr>
        <w:pBdr/>
        <w:spacing/>
        <w:ind/>
        <w:rPr>
          <w:rFonts w:ascii="Times New Roman" w:hAnsi="Times New Roman" w:eastAsia="Times New Roman" w:cs="Times New Roman"/>
          <w:highlight w:val="green"/>
        </w:rPr>
      </w:pPr>
      <w:r>
        <w:rPr>
          <w:rtl w:val="0"/>
        </w:rPr>
      </w:r>
      <w:r>
        <w:rPr>
          <w:rFonts w:ascii="Times New Roman" w:hAnsi="Times New Roman" w:eastAsia="Times New Roman" w:cs="Times New Roman"/>
          <w:highlight w:val="green"/>
        </w:rPr>
      </w:r>
    </w:p>
    <w:p w14:paraId="00000023">
      <w:pPr>
        <w:pBdr/>
        <w:spacing/>
        <w:ind/>
        <w:rPr>
          <w:rFonts w:ascii="Times New Roman" w:hAnsi="Times New Roman" w:eastAsia="Times New Roman" w:cs="Times New Roman"/>
          <w:highlight w:val="green"/>
        </w:rPr>
      </w:pPr>
      <w:r>
        <w:rPr>
          <w:rtl w:val="0"/>
        </w:rPr>
      </w:r>
      <w:r>
        <w:rPr>
          <w:rFonts w:ascii="Times New Roman" w:hAnsi="Times New Roman" w:eastAsia="Times New Roman" w:cs="Times New Roman"/>
          <w:highlight w:val="green"/>
        </w:rPr>
      </w:r>
    </w:p>
    <w:p w14:paraId="00000024">
      <w:pPr>
        <w:numPr>
          <w:ilvl w:val="0"/>
          <w:numId w:val="3"/>
        </w:numPr>
        <w:pBdr/>
        <w:spacing/>
        <w:ind w:hanging="360" w:left="720"/>
        <w:jc w:val="center"/>
        <w:rPr>
          <w:rFonts w:ascii="Times New Roman" w:hAnsi="Times New Roman" w:eastAsia="Times New Roman" w:cs="Times New Roman"/>
          <w:b/>
          <w:bCs/>
        </w:rPr>
      </w:pPr>
      <w:r>
        <w:rPr>
          <w:rFonts w:ascii="Times New Roman" w:hAnsi="Times New Roman" w:eastAsia="Times New Roman" w:cs="Times New Roman"/>
          <w:b/>
          <w:bCs/>
          <w:rtl w:val="0"/>
        </w:rPr>
        <w:t xml:space="preserve">Introducción</w:t>
      </w:r>
      <w:r>
        <w:rPr>
          <w:rFonts w:ascii="Times New Roman" w:hAnsi="Times New Roman" w:eastAsia="Times New Roman" w:cs="Times New Roman"/>
          <w:b/>
          <w:bCs/>
        </w:rPr>
      </w:r>
    </w:p>
    <w:p w14:paraId="00000025">
      <w:pPr>
        <w:pBdr/>
        <w:spacing/>
        <w:ind/>
        <w:rPr>
          <w:rFonts w:ascii="Times New Roman" w:hAnsi="Times New Roman" w:eastAsia="Times New Roman" w:cs="Times New Roman"/>
        </w:rPr>
      </w:pPr>
      <w:r>
        <w:rPr>
          <w:rFonts w:ascii="Times New Roman" w:hAnsi="Times New Roman" w:eastAsia="Times New Roman" w:cs="Times New Roman"/>
          <w:rtl w:val="0"/>
        </w:rPr>
        <w:t xml:space="preserve">En los últimos años la votación electrónica ha tomado relevancia para agilizar los procesos electorales en diferentes p</w:t>
      </w:r>
      <w:r>
        <w:rPr>
          <w:rFonts w:ascii="Times New Roman" w:hAnsi="Times New Roman" w:eastAsia="Times New Roman" w:cs="Times New Roman"/>
          <w:rtl w:val="0"/>
        </w:rPr>
        <w:t xml:space="preserve">aíses y organizaciones. El procesamiento de votos masivos se refiere a la capacidad de una infraestructura informática para recibir, autenticar, registrar, contabilizar y consolidar millones de transacciones de voto en períodos de tiempo muy reducidos [5].</w:t>
      </w:r>
      <w:r>
        <w:rPr>
          <w:rFonts w:ascii="Times New Roman" w:hAnsi="Times New Roman" w:eastAsia="Times New Roman" w:cs="Times New Roman"/>
        </w:rPr>
      </w:r>
    </w:p>
    <w:p w14:paraId="00000026">
      <w:pPr>
        <w:pBdr/>
        <w:spacing/>
        <w:ind/>
        <w:rPr>
          <w:rFonts w:ascii="Times New Roman" w:hAnsi="Times New Roman" w:eastAsia="Times New Roman" w:cs="Times New Roman"/>
        </w:rPr>
      </w:pPr>
      <w:r>
        <w:rPr>
          <w:rFonts w:ascii="Times New Roman" w:hAnsi="Times New Roman" w:eastAsia="Times New Roman" w:cs="Times New Roman"/>
          <w:rtl w:val="0"/>
        </w:rPr>
        <w:t xml:space="preserve">No obstante, detrás de un sistema veloz pará realizar estadísticas y conocer al candidato ganador, existe todo un sistema de ingeniería de sistemas distribuidos. Esto se debe a que s</w:t>
      </w:r>
      <w:r>
        <w:rPr>
          <w:rFonts w:ascii="Times New Roman" w:hAnsi="Times New Roman" w:eastAsia="Times New Roman" w:cs="Times New Roman"/>
          <w:rtl w:val="0"/>
        </w:rPr>
        <w:t xml:space="preserve">e deben gestionar altos niveles de rendimiento o transacciones por segundo, mantener una latencia baja en la confirmación del voto y contar con mecanismos de desacoplamiento para amortiguar las ráfagas simultáneas de tráfico sin que la red colapse [5][4]. </w:t>
      </w:r>
      <w:r>
        <w:rPr>
          <w:rFonts w:ascii="Times New Roman" w:hAnsi="Times New Roman" w:eastAsia="Times New Roman" w:cs="Times New Roman"/>
        </w:rPr>
      </w:r>
    </w:p>
    <w:p w14:paraId="00000027">
      <w:pPr>
        <w:pBdr/>
        <w:spacing/>
        <w:ind/>
        <w:rPr>
          <w:rFonts w:ascii="Times New Roman" w:hAnsi="Times New Roman" w:eastAsia="Times New Roman" w:cs="Times New Roman"/>
        </w:rPr>
      </w:pPr>
      <w:r>
        <w:rPr>
          <w:rFonts w:ascii="Times New Roman" w:hAnsi="Times New Roman" w:eastAsia="Times New Roman" w:cs="Times New Roman"/>
          <w:rtl w:val="0"/>
        </w:rPr>
        <w:t xml:space="preserve">Además, se deben evitar ataques como el denominado “doble voto” que ocurre cuando un elector intenta emitir más de un sufragio, mediante la retransmisión de peticiones en red o</w:t>
      </w:r>
      <w:r>
        <w:rPr>
          <w:rFonts w:ascii="Times New Roman" w:hAnsi="Times New Roman" w:eastAsia="Times New Roman" w:cs="Times New Roman"/>
          <w:rtl w:val="0"/>
        </w:rPr>
        <w:t xml:space="preserve"> aprovechando brechas de concurrencia y latencia en el sistema. Esta es una violación graves a los principios democráticos de la votación electrónica por lo que el sistema debe garantizar que el voto sea único y no pueda multiplicarse ni reutilizarse [5]. </w:t>
      </w:r>
      <w:r>
        <w:rPr>
          <w:rFonts w:ascii="Times New Roman" w:hAnsi="Times New Roman" w:eastAsia="Times New Roman" w:cs="Times New Roman"/>
        </w:rPr>
      </w:r>
    </w:p>
    <w:p w14:paraId="00000028">
      <w:pPr>
        <w:pBdr/>
        <w:spacing/>
        <w:ind/>
        <w:rPr>
          <w:rFonts w:ascii="Times New Roman" w:hAnsi="Times New Roman" w:eastAsia="Times New Roman" w:cs="Times New Roman"/>
        </w:rPr>
      </w:pPr>
      <w:r>
        <w:rPr>
          <w:rFonts w:ascii="Times New Roman" w:hAnsi="Times New Roman" w:eastAsia="Times New Roman" w:cs="Times New Roman"/>
          <w:rtl w:val="0"/>
        </w:rPr>
        <w:t xml:space="preserve">La simulación de este tipo de sistemas, es indispensable para evitar riesgos en entornos de producción. Por ejemplo, en las pruebas de validación para un sistema de votos BBVV sobre la red de prueba, los investigadores descubrieron que el </w:t>
      </w:r>
      <w:r>
        <w:rPr>
          <w:rFonts w:ascii="Times New Roman" w:hAnsi="Times New Roman" w:eastAsia="Times New Roman" w:cs="Times New Roman"/>
          <w:rtl w:val="0"/>
        </w:rPr>
        <w:t xml:space="preserve">95% de los escenarios no alcanzaban el consenso estricto del 67% entre los oficiales de mesa por lo que solo el 10% de votos fue considerado válido. Esta prueba permite medir el rigor del algoritmo de consenso sin comprometer un evento electoral real [4]. </w:t>
      </w:r>
      <w:r>
        <w:rPr>
          <w:rFonts w:ascii="Times New Roman" w:hAnsi="Times New Roman" w:eastAsia="Times New Roman" w:cs="Times New Roman"/>
        </w:rPr>
      </w:r>
    </w:p>
    <w:p w14:paraId="00000029">
      <w:pPr>
        <w:pBdr/>
        <w:spacing/>
        <w:ind/>
        <w:rPr>
          <w:rFonts w:ascii="Times New Roman" w:hAnsi="Times New Roman" w:eastAsia="Times New Roman" w:cs="Times New Roman"/>
        </w:rPr>
      </w:pPr>
      <w:r>
        <w:rPr>
          <w:rFonts w:ascii="Times New Roman" w:hAnsi="Times New Roman" w:eastAsia="Times New Roman" w:cs="Times New Roman"/>
          <w:rtl w:val="0"/>
        </w:rPr>
        <w:t xml:space="preserve">Si el sistema desarrollado no resuelve el procesamiento masiv</w:t>
      </w:r>
      <w:r>
        <w:rPr>
          <w:rFonts w:ascii="Times New Roman" w:hAnsi="Times New Roman" w:eastAsia="Times New Roman" w:cs="Times New Roman"/>
          <w:rtl w:val="0"/>
        </w:rPr>
        <w:t xml:space="preserve">o de forma adecuada, se generan consecuencias no solo técnicas sino también organizativas. En especial el doble voto destruye la equidad, distorsiona los resultados finales, permite la manipulación sistemática de los datos y destruye la confianza de la ciu</w:t>
      </w:r>
      <w:r>
        <w:rPr>
          <w:rFonts w:ascii="Times New Roman" w:hAnsi="Times New Roman" w:eastAsia="Times New Roman" w:cs="Times New Roman"/>
          <w:rtl w:val="0"/>
        </w:rPr>
        <w:t xml:space="preserve">dadanía en sus instituciones [5]. Por otra parte, en sistemas que presentan diseños deficientes, los tiempos de espera pueden ascender hasta 35000 segundos cuando el tiempo medio se ubica entre los 90 segundos, generando inconformidad en los usuarios [4]. </w:t>
      </w:r>
      <w:r>
        <w:rPr>
          <w:rFonts w:ascii="Times New Roman" w:hAnsi="Times New Roman" w:eastAsia="Times New Roman" w:cs="Times New Roman"/>
        </w:rPr>
      </w:r>
    </w:p>
    <w:p w14:paraId="0000002A">
      <w:pPr>
        <w:pBdr/>
        <w:spacing/>
        <w:ind/>
        <w:rPr>
          <w:rFonts w:ascii="Times New Roman" w:hAnsi="Times New Roman" w:eastAsia="Times New Roman" w:cs="Times New Roman"/>
        </w:rPr>
      </w:pPr>
      <w:r>
        <w:rPr>
          <w:rFonts w:ascii="Times New Roman" w:hAnsi="Times New Roman" w:eastAsia="Times New Roman" w:cs="Times New Roman"/>
          <w:rtl w:val="0"/>
        </w:rPr>
        <w:t xml:space="preserve">En vista de ello, se han desarrolla</w:t>
      </w:r>
      <w:r>
        <w:rPr>
          <w:rFonts w:ascii="Times New Roman" w:hAnsi="Times New Roman" w:eastAsia="Times New Roman" w:cs="Times New Roman"/>
          <w:rtl w:val="0"/>
        </w:rPr>
        <w:t xml:space="preserve">do distintas soluciones para abordar los problemas descritos, que integran una arquitectura distribuida. Entre ellos, destacan el uso de estructuras de datos ultrarrápidas en caché, como GETBIT en Redis para verificar en tiempo constante si un usuario ya v</w:t>
      </w:r>
      <w:r>
        <w:rPr>
          <w:rFonts w:ascii="Times New Roman" w:hAnsi="Times New Roman" w:eastAsia="Times New Roman" w:cs="Times New Roman"/>
          <w:rtl w:val="0"/>
        </w:rPr>
        <w:t xml:space="preserve">otó antes de completar la transacción [1]. Por otra parte, la fragmentación de bases de datos en pequeños módulos independientes denominados shards, permite procesar subconjuntos de votos en paralelo, lo que reduce la carga sobre cada nodo individual [5]. </w:t>
      </w:r>
      <w:r>
        <w:rPr>
          <w:rFonts w:ascii="Times New Roman" w:hAnsi="Times New Roman" w:eastAsia="Times New Roman" w:cs="Times New Roman"/>
        </w:rPr>
      </w:r>
    </w:p>
    <w:p w14:paraId="0000002B">
      <w:pPr>
        <w:pBdr/>
        <w:spacing/>
        <w:ind/>
        <w:rPr>
          <w:rFonts w:ascii="Times New Roman" w:hAnsi="Times New Roman" w:eastAsia="Times New Roman" w:cs="Times New Roman"/>
        </w:rPr>
      </w:pPr>
      <w:r>
        <w:rPr>
          <w:rFonts w:ascii="Times New Roman" w:hAnsi="Times New Roman" w:eastAsia="Times New Roman" w:cs="Times New Roman"/>
          <w:rtl w:val="0"/>
        </w:rPr>
        <w:t xml:space="preserve">Además. destacan arquitecturas orientadas a eventos que integran herramientas como Apache Kafka para regular las ráfagas de votos hacia la cadena principal sin saturar los contratos inteligentes [4]. E</w:t>
      </w:r>
      <w:r>
        <w:rPr>
          <w:rFonts w:ascii="Times New Roman" w:hAnsi="Times New Roman" w:eastAsia="Times New Roman" w:cs="Times New Roman"/>
          <w:rtl w:val="0"/>
        </w:rPr>
        <w:t xml:space="preserve">n conjunto, se implementan arquitecturas de microservicios con WebSockets para que un voto se procese mediante contadores atómicos en memoria y los resultados se transmiten en tiempo real evitando que se realicen consultas continuas a la base de datos [2].</w:t>
      </w:r>
      <w:r>
        <w:rPr>
          <w:rFonts w:ascii="Times New Roman" w:hAnsi="Times New Roman" w:eastAsia="Times New Roman" w:cs="Times New Roman"/>
        </w:rPr>
      </w:r>
    </w:p>
    <w:p w14:paraId="0000002C">
      <w:pPr>
        <w:pBdr/>
        <w:spacing/>
        <w:ind/>
        <w:rPr>
          <w:rFonts w:ascii="Times New Roman" w:hAnsi="Times New Roman" w:eastAsia="Times New Roman" w:cs="Times New Roman"/>
        </w:rPr>
      </w:pPr>
      <w:r>
        <w:rPr>
          <w:rFonts w:ascii="Times New Roman" w:hAnsi="Times New Roman" w:eastAsia="Times New Roman" w:cs="Times New Roman"/>
          <w:rtl w:val="0"/>
        </w:rPr>
        <w:t xml:space="preserve">Por ello, para la aplicación de los conocimientos en la materia de Sistemas Distribuidos, se propone la creación de un sist</w:t>
      </w:r>
      <w:r>
        <w:rPr>
          <w:rFonts w:ascii="Times New Roman" w:hAnsi="Times New Roman" w:eastAsia="Times New Roman" w:cs="Times New Roman"/>
          <w:rtl w:val="0"/>
        </w:rPr>
        <w:t xml:space="preserve">ema que permita simular un entorno con alta concurrencia para simular votaciones en tiempo real. Para ello, se propone diseñar una arquitectura usando Websocket y componentes como Apache Kafka para lograr el control eficiente de volúmenes masivos de datos.</w:t>
      </w:r>
      <w:r>
        <w:rPr>
          <w:rFonts w:ascii="Times New Roman" w:hAnsi="Times New Roman" w:eastAsia="Times New Roman" w:cs="Times New Roman"/>
        </w:rPr>
      </w:r>
    </w:p>
    <w:p w14:paraId="0000002D">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2E">
      <w:pPr>
        <w:numPr>
          <w:ilvl w:val="0"/>
          <w:numId w:val="7"/>
        </w:numPr>
        <w:pBdr/>
        <w:spacing w:after="160" w:before="0" w:line="259" w:lineRule="auto"/>
        <w:ind w:hanging="360" w:left="720"/>
        <w:jc w:val="left"/>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tl w:val="0"/>
        </w:rPr>
        <w:t xml:space="preserve">Trabajos Relacionados</w:t>
      </w:r>
      <w:r>
        <w:rPr>
          <w:rFonts w:ascii="Times New Roman" w:hAnsi="Times New Roman" w:eastAsia="Times New Roman" w:cs="Times New Roman"/>
          <w:i/>
          <w:iCs/>
          <w:sz w:val="20"/>
          <w:szCs w:val="20"/>
        </w:rPr>
      </w:r>
    </w:p>
    <w:p w14:paraId="0000002F">
      <w:pPr>
        <w:pBdr/>
        <w:spacing w:after="160" w:before="0" w:line="259" w:lineRule="auto"/>
        <w:ind/>
        <w:jc w:val="left"/>
        <w:rPr>
          <w:rFonts w:ascii="Times New Roman" w:hAnsi="Times New Roman" w:eastAsia="Times New Roman" w:cs="Times New Roman"/>
          <w:i/>
          <w:iCs/>
          <w:sz w:val="20"/>
          <w:szCs w:val="20"/>
        </w:rPr>
      </w:pPr>
      <w:r>
        <w:rPr>
          <w:rtl w:val="0"/>
        </w:rPr>
      </w:r>
      <w:r>
        <w:rPr>
          <w:rFonts w:ascii="Times New Roman" w:hAnsi="Times New Roman" w:eastAsia="Times New Roman" w:cs="Times New Roman"/>
          <w:i/>
          <w:iCs/>
          <w:sz w:val="20"/>
          <w:szCs w:val="20"/>
        </w:rPr>
      </w:r>
    </w:p>
    <w:p w14:paraId="00000030">
      <w:pPr>
        <w:pBdr/>
        <w:spacing w:after="160" w:before="0" w:line="259" w:lineRule="auto"/>
        <w:ind/>
        <w:jc w:val="left"/>
        <w:rPr>
          <w:rFonts w:ascii="Times New Roman" w:hAnsi="Times New Roman" w:eastAsia="Times New Roman" w:cs="Times New Roman"/>
          <w:i/>
          <w:iCs/>
          <w:sz w:val="20"/>
          <w:szCs w:val="20"/>
        </w:rPr>
      </w:pPr>
      <w:r>
        <w:rPr>
          <w:rtl w:val="0"/>
        </w:rPr>
      </w:r>
      <w:r>
        <w:rPr>
          <w:rFonts w:ascii="Times New Roman" w:hAnsi="Times New Roman" w:eastAsia="Times New Roman" w:cs="Times New Roman"/>
          <w:i/>
          <w:iCs/>
          <w:sz w:val="20"/>
          <w:szCs w:val="20"/>
        </w:rPr>
      </w:r>
    </w:p>
    <w:tbl>
      <w:tblPr>
        <w:tblStyle w:val="711"/>
        <w:tblInd w:w="-120" w:type="dxa"/>
        <w:tblW w:w="94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pPr w:horzAnchor="text" w:tblpX="30" w:vertAnchor="text" w:tblpY="1" w:leftFromText="180" w:topFromText="180" w:rightFromText="180" w:bottomFromText="180"/>
        <w:tblLook w:val="0600" w:firstRow="0" w:lastRow="0" w:firstColumn="0" w:lastColumn="0" w:noHBand="1" w:noVBand="1"/>
      </w:tblPr>
      <w:tblGrid>
        <w:gridCol w:w="915"/>
        <w:gridCol w:w="525"/>
        <w:gridCol w:w="1680"/>
        <w:gridCol w:w="2025"/>
        <w:gridCol w:w="4320"/>
        <w:tblGridChange w:id="0">
          <w:tblGrid>
            <w:gridCol w:w="915"/>
            <w:gridCol w:w="525"/>
            <w:gridCol w:w="1680"/>
            <w:gridCol w:w="2025"/>
            <w:gridCol w:w="4320"/>
          </w:tblGrid>
        </w:tblGridChange>
      </w:tblGrid>
      <w:tr>
        <w:trPr>
          <w:cantSplit w:val="false"/>
        </w:trPr>
        <w:tc>
          <w:tcPr>
            <w:tcBorders/>
          </w:tcPr>
          <w:p w14:paraId="00000031">
            <w:pPr>
              <w:widowControl w:val="false"/>
              <w:pBdr/>
              <w:spacing w:after="0" w:before="0"/>
              <w:ind/>
              <w:jc w:val="left"/>
              <w:rPr>
                <w:rFonts w:ascii="Times New Roman" w:hAnsi="Times New Roman" w:eastAsia="Times New Roman" w:cs="Times New Roman"/>
                <w:b/>
                <w:bCs/>
                <w:sz w:val="14"/>
                <w:szCs w:val="14"/>
              </w:rPr>
            </w:pPr>
            <w:r>
              <w:rPr>
                <w:rFonts w:ascii="Times New Roman" w:hAnsi="Times New Roman" w:eastAsia="Times New Roman" w:cs="Times New Roman"/>
                <w:b/>
                <w:bCs/>
                <w:sz w:val="14"/>
                <w:szCs w:val="14"/>
                <w:rtl w:val="0"/>
              </w:rPr>
              <w:t xml:space="preserve">Autor </w:t>
            </w:r>
            <w:r>
              <w:rPr>
                <w:rFonts w:ascii="Times New Roman" w:hAnsi="Times New Roman" w:eastAsia="Times New Roman" w:cs="Times New Roman"/>
                <w:b/>
                <w:bCs/>
                <w:sz w:val="14"/>
                <w:szCs w:val="14"/>
              </w:rPr>
            </w:r>
          </w:p>
        </w:tc>
        <w:tc>
          <w:tcPr>
            <w:tcBorders/>
          </w:tcPr>
          <w:p w14:paraId="00000032">
            <w:pPr>
              <w:widowControl w:val="false"/>
              <w:pBdr/>
              <w:spacing w:after="0" w:before="0"/>
              <w:ind/>
              <w:jc w:val="left"/>
              <w:rPr>
                <w:rFonts w:ascii="Times New Roman" w:hAnsi="Times New Roman" w:eastAsia="Times New Roman" w:cs="Times New Roman"/>
                <w:b/>
                <w:bCs/>
                <w:sz w:val="14"/>
                <w:szCs w:val="14"/>
              </w:rPr>
            </w:pPr>
            <w:r>
              <w:rPr>
                <w:rFonts w:ascii="Times New Roman" w:hAnsi="Times New Roman" w:eastAsia="Times New Roman" w:cs="Times New Roman"/>
                <w:b/>
                <w:bCs/>
                <w:sz w:val="14"/>
                <w:szCs w:val="14"/>
                <w:rtl w:val="0"/>
              </w:rPr>
              <w:t xml:space="preserve">Año</w:t>
            </w:r>
            <w:r>
              <w:rPr>
                <w:rFonts w:ascii="Times New Roman" w:hAnsi="Times New Roman" w:eastAsia="Times New Roman" w:cs="Times New Roman"/>
                <w:b/>
                <w:bCs/>
                <w:sz w:val="14"/>
                <w:szCs w:val="14"/>
              </w:rPr>
            </w:r>
          </w:p>
        </w:tc>
        <w:tc>
          <w:tcPr>
            <w:tcBorders/>
          </w:tcPr>
          <w:p w14:paraId="00000033">
            <w:pPr>
              <w:widowControl w:val="false"/>
              <w:pBdr/>
              <w:spacing w:after="0" w:before="0"/>
              <w:ind/>
              <w:jc w:val="left"/>
              <w:rPr>
                <w:rFonts w:ascii="Times New Roman" w:hAnsi="Times New Roman" w:eastAsia="Times New Roman" w:cs="Times New Roman"/>
                <w:b/>
                <w:bCs/>
                <w:sz w:val="14"/>
                <w:szCs w:val="14"/>
              </w:rPr>
            </w:pPr>
            <w:r>
              <w:rPr>
                <w:rFonts w:ascii="Times New Roman" w:hAnsi="Times New Roman" w:eastAsia="Times New Roman" w:cs="Times New Roman"/>
                <w:b/>
                <w:bCs/>
                <w:sz w:val="14"/>
                <w:szCs w:val="14"/>
                <w:rtl w:val="0"/>
              </w:rPr>
              <w:t xml:space="preserve">Método </w:t>
            </w:r>
            <w:r>
              <w:rPr>
                <w:rFonts w:ascii="Times New Roman" w:hAnsi="Times New Roman" w:eastAsia="Times New Roman" w:cs="Times New Roman"/>
                <w:b/>
                <w:bCs/>
                <w:sz w:val="14"/>
                <w:szCs w:val="14"/>
              </w:rPr>
            </w:r>
          </w:p>
        </w:tc>
        <w:tc>
          <w:tcPr>
            <w:tcBorders/>
          </w:tcPr>
          <w:p w14:paraId="00000034">
            <w:pPr>
              <w:widowControl w:val="false"/>
              <w:pBdr/>
              <w:spacing w:after="0" w:before="0"/>
              <w:ind/>
              <w:jc w:val="left"/>
              <w:rPr>
                <w:rFonts w:ascii="Times New Roman" w:hAnsi="Times New Roman" w:eastAsia="Times New Roman" w:cs="Times New Roman"/>
                <w:b/>
                <w:bCs/>
                <w:sz w:val="14"/>
                <w:szCs w:val="14"/>
              </w:rPr>
            </w:pPr>
            <w:r>
              <w:rPr>
                <w:rFonts w:ascii="Times New Roman" w:hAnsi="Times New Roman" w:eastAsia="Times New Roman" w:cs="Times New Roman"/>
                <w:b/>
                <w:bCs/>
                <w:sz w:val="14"/>
                <w:szCs w:val="14"/>
                <w:rtl w:val="0"/>
              </w:rPr>
              <w:t xml:space="preserve">Resultado Principal </w:t>
            </w:r>
            <w:r>
              <w:rPr>
                <w:rFonts w:ascii="Times New Roman" w:hAnsi="Times New Roman" w:eastAsia="Times New Roman" w:cs="Times New Roman"/>
                <w:b/>
                <w:bCs/>
                <w:sz w:val="14"/>
                <w:szCs w:val="14"/>
              </w:rPr>
            </w:r>
          </w:p>
        </w:tc>
        <w:tc>
          <w:tcPr>
            <w:tcBorders/>
          </w:tcPr>
          <w:p w14:paraId="00000035">
            <w:pPr>
              <w:widowControl w:val="false"/>
              <w:pBdr/>
              <w:spacing w:after="0" w:before="0"/>
              <w:ind/>
              <w:jc w:val="left"/>
              <w:rPr>
                <w:rFonts w:ascii="Times New Roman" w:hAnsi="Times New Roman" w:eastAsia="Times New Roman" w:cs="Times New Roman"/>
                <w:b/>
                <w:bCs/>
                <w:sz w:val="14"/>
                <w:szCs w:val="14"/>
              </w:rPr>
            </w:pPr>
            <w:r>
              <w:rPr>
                <w:rFonts w:ascii="Times New Roman" w:hAnsi="Times New Roman" w:eastAsia="Times New Roman" w:cs="Times New Roman"/>
                <w:b/>
                <w:bCs/>
                <w:sz w:val="14"/>
                <w:szCs w:val="14"/>
                <w:rtl w:val="0"/>
              </w:rPr>
              <w:t xml:space="preserve">Limitación </w:t>
            </w:r>
            <w:r>
              <w:rPr>
                <w:rFonts w:ascii="Times New Roman" w:hAnsi="Times New Roman" w:eastAsia="Times New Roman" w:cs="Times New Roman"/>
                <w:b/>
                <w:bCs/>
                <w:sz w:val="14"/>
                <w:szCs w:val="14"/>
              </w:rPr>
            </w:r>
          </w:p>
        </w:tc>
      </w:tr>
      <w:tr>
        <w:trPr>
          <w:cantSplit w:val="false"/>
        </w:trPr>
        <w:tc>
          <w:tcPr>
            <w:tcBorders/>
          </w:tcPr>
          <w:p w14:paraId="00000036">
            <w:pPr>
              <w:pBdr/>
              <w:spacing w:after="0" w:before="0"/>
              <w:ind/>
              <w:jc w:val="left"/>
              <w:rPr>
                <w:rFonts w:ascii="Times New Roman" w:hAnsi="Times New Roman" w:eastAsia="Times New Roman" w:cs="Times New Roman"/>
                <w:sz w:val="20"/>
                <w:szCs w:val="20"/>
              </w:rPr>
            </w:pPr>
            <w:r>
              <w:rPr>
                <w:rtl w:val="0"/>
              </w:rPr>
            </w:r>
            <w:r>
              <w:rPr>
                <w:rFonts w:ascii="Times New Roman" w:hAnsi="Times New Roman" w:eastAsia="Times New Roman" w:cs="Times New Roman"/>
                <w:sz w:val="20"/>
                <w:szCs w:val="20"/>
              </w:rPr>
            </w:r>
          </w:p>
        </w:tc>
        <w:tc>
          <w:tcPr>
            <w:tcBorders/>
          </w:tcPr>
          <w:p w14:paraId="00000037">
            <w:pPr>
              <w:widowControl w:val="false"/>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38">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39">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3A">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r>
      <w:tr>
        <w:trPr>
          <w:cantSplit w:val="false"/>
        </w:trPr>
        <w:tc>
          <w:tcPr>
            <w:tcBorders/>
          </w:tcPr>
          <w:p w14:paraId="0000003B">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3C">
            <w:pPr>
              <w:widowControl w:val="false"/>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3D">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3E">
            <w:pPr>
              <w:pBdr/>
              <w:spacing w:after="0" w:before="0"/>
              <w:ind/>
              <w:jc w:val="left"/>
              <w:rPr>
                <w:rFonts w:ascii="Times New Roman" w:hAnsi="Times New Roman" w:eastAsia="Times New Roman" w:cs="Times New Roman"/>
                <w:sz w:val="16"/>
                <w:szCs w:val="16"/>
              </w:rPr>
            </w:pPr>
            <w:r>
              <w:rPr>
                <w:rtl w:val="0"/>
              </w:rPr>
            </w:r>
            <w:r>
              <w:rPr>
                <w:rFonts w:ascii="Times New Roman" w:hAnsi="Times New Roman" w:eastAsia="Times New Roman" w:cs="Times New Roman"/>
                <w:sz w:val="16"/>
                <w:szCs w:val="16"/>
              </w:rPr>
            </w:r>
          </w:p>
        </w:tc>
        <w:tc>
          <w:tcPr>
            <w:tcBorders/>
          </w:tcPr>
          <w:p w14:paraId="0000003F">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r>
      <w:tr>
        <w:trPr>
          <w:cantSplit w:val="false"/>
        </w:trPr>
        <w:tc>
          <w:tcPr>
            <w:tcBorders/>
          </w:tcPr>
          <w:p w14:paraId="00000040">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1">
            <w:pPr>
              <w:widowControl w:val="false"/>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2">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3">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4">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r>
      <w:tr>
        <w:trPr>
          <w:cantSplit w:val="false"/>
        </w:trPr>
        <w:tc>
          <w:tcPr>
            <w:tcBorders/>
          </w:tcPr>
          <w:p w14:paraId="00000045">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6">
            <w:pPr>
              <w:widowControl w:val="false"/>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7">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8">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9">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r>
      <w:tr>
        <w:trPr>
          <w:cantSplit w:val="false"/>
        </w:trPr>
        <w:tc>
          <w:tcPr>
            <w:tcBorders/>
          </w:tcPr>
          <w:p w14:paraId="0000004A">
            <w:pPr>
              <w:pBdr/>
              <w:spacing w:after="0" w:before="0"/>
              <w:ind/>
              <w:jc w:val="left"/>
              <w:rPr>
                <w:rFonts w:ascii="Times New Roman" w:hAnsi="Times New Roman" w:eastAsia="Times New Roman" w:cs="Times New Roman"/>
                <w:sz w:val="22"/>
                <w:szCs w:val="22"/>
              </w:rPr>
            </w:pPr>
            <w:r>
              <w:rPr>
                <w:rtl w:val="0"/>
              </w:rPr>
            </w:r>
            <w:r>
              <w:rPr>
                <w:rFonts w:ascii="Times New Roman" w:hAnsi="Times New Roman" w:eastAsia="Times New Roman" w:cs="Times New Roman"/>
                <w:sz w:val="22"/>
                <w:szCs w:val="22"/>
              </w:rPr>
            </w:r>
          </w:p>
        </w:tc>
        <w:tc>
          <w:tcPr>
            <w:tcBorders/>
          </w:tcPr>
          <w:p w14:paraId="0000004B">
            <w:pPr>
              <w:widowControl w:val="false"/>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C">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D">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c>
          <w:tcPr>
            <w:tcBorders/>
          </w:tcPr>
          <w:p w14:paraId="0000004E">
            <w:pPr>
              <w:pBdr/>
              <w:spacing w:after="0" w:before="0"/>
              <w:ind/>
              <w:jc w:val="left"/>
              <w:rPr>
                <w:rFonts w:ascii="Times New Roman" w:hAnsi="Times New Roman" w:eastAsia="Times New Roman" w:cs="Times New Roman"/>
                <w:sz w:val="14"/>
                <w:szCs w:val="14"/>
              </w:rPr>
            </w:pPr>
            <w:r>
              <w:rPr>
                <w:rtl w:val="0"/>
              </w:rPr>
            </w:r>
            <w:r>
              <w:rPr>
                <w:rFonts w:ascii="Times New Roman" w:hAnsi="Times New Roman" w:eastAsia="Times New Roman" w:cs="Times New Roman"/>
                <w:sz w:val="14"/>
                <w:szCs w:val="14"/>
              </w:rPr>
            </w:r>
          </w:p>
        </w:tc>
      </w:tr>
    </w:tbl>
    <w:p w14:paraId="0000004F">
      <w:pPr>
        <w:pBdr/>
        <w:spacing w:after="160" w:before="0" w:line="259" w:lineRule="auto"/>
        <w:ind/>
        <w:jc w:val="left"/>
        <w:rPr>
          <w:rFonts w:ascii="Times New Roman" w:hAnsi="Times New Roman" w:eastAsia="Times New Roman" w:cs="Times New Roman"/>
          <w:i/>
          <w:iCs/>
          <w:sz w:val="20"/>
          <w:szCs w:val="20"/>
        </w:rPr>
      </w:pPr>
      <w:r>
        <w:rPr>
          <w:rtl w:val="0"/>
        </w:rPr>
      </w:r>
      <w:r>
        <w:rPr>
          <w:rFonts w:ascii="Times New Roman" w:hAnsi="Times New Roman" w:eastAsia="Times New Roman" w:cs="Times New Roman"/>
          <w:i/>
          <w:iCs/>
          <w:sz w:val="20"/>
          <w:szCs w:val="20"/>
        </w:rPr>
      </w:r>
    </w:p>
    <w:p w14:paraId="00000050">
      <w:pPr>
        <w:pBdr/>
        <w:spacing w:after="160" w:before="200" w:line="259" w:lineRule="auto"/>
        <w:ind w:firstLine="0" w:left="720"/>
        <w:jc w:val="center"/>
        <w:rPr>
          <w:rFonts w:ascii="Times New Roman" w:hAnsi="Times New Roman" w:eastAsia="Times New Roman" w:cs="Times New Roman"/>
        </w:rPr>
      </w:pPr>
      <w:r>
        <w:rPr>
          <w:rFonts w:ascii="Times New Roman" w:hAnsi="Times New Roman" w:eastAsia="Times New Roman" w:cs="Times New Roman"/>
          <w:i/>
          <w:iCs/>
          <w:sz w:val="20"/>
          <w:szCs w:val="20"/>
          <w:rtl w:val="0"/>
        </w:rPr>
        <w:t xml:space="preserve">Tabla 1. Trabajos Relacionados</w:t>
      </w:r>
      <w:r>
        <w:rPr>
          <w:rtl w:val="0"/>
        </w:rPr>
      </w:r>
      <w:r>
        <w:rPr>
          <w:rFonts w:ascii="Times New Roman" w:hAnsi="Times New Roman" w:eastAsia="Times New Roman" w:cs="Times New Roman"/>
        </w:rPr>
      </w:r>
    </w:p>
    <w:p w14:paraId="00000051">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52">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53">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5C">
      <w:pPr>
        <w:pBdr/>
        <w:spacing/>
        <w:ind/>
        <w:rPr>
          <w:rFonts w:ascii="Times New Roman" w:hAnsi="Times New Roman" w:eastAsia="Times New Roman" w:cs="Times New Roman"/>
          <w:highlight w:val="yellow"/>
        </w:rPr>
      </w:pPr>
      <w:r>
        <w:rPr>
          <w:rFonts w:ascii="Times New Roman" w:hAnsi="Times New Roman" w:eastAsia="Times New Roman" w:cs="Times New Roman"/>
          <w:highlight w:val="yellow"/>
          <w:rtl w:val="0"/>
        </w:rPr>
      </w:r>
      <w:r>
        <w:rPr>
          <w:rFonts w:ascii="Times New Roman" w:hAnsi="Times New Roman" w:eastAsia="Times New Roman" w:cs="Times New Roman"/>
          <w:highlight w:val="yellow"/>
        </w:rPr>
      </w:r>
    </w:p>
    <w:p w14:paraId="0000005D">
      <w:pPr>
        <w:numPr>
          <w:ilvl w:val="0"/>
          <w:numId w:val="3"/>
        </w:numPr>
        <w:pBdr/>
        <w:spacing w:after="0" w:afterAutospacing="0"/>
        <w:ind w:hanging="360" w:left="720"/>
        <w:jc w:val="center"/>
        <w:rPr>
          <w:rFonts w:ascii="Times New Roman" w:hAnsi="Times New Roman" w:eastAsia="Times New Roman" w:cs="Times New Roman"/>
          <w:b/>
          <w:bCs/>
        </w:rPr>
      </w:pPr>
      <w:r>
        <w:rPr>
          <w:rFonts w:ascii="Times New Roman" w:hAnsi="Times New Roman" w:eastAsia="Times New Roman" w:cs="Times New Roman"/>
          <w:b/>
          <w:bCs/>
          <w:rtl w:val="0"/>
        </w:rPr>
        <w:t xml:space="preserve">Objetivos</w:t>
      </w:r>
      <w:r>
        <w:rPr>
          <w:rFonts w:ascii="Times New Roman" w:hAnsi="Times New Roman" w:eastAsia="Times New Roman" w:cs="Times New Roman"/>
          <w:b/>
          <w:bCs/>
        </w:rPr>
      </w:r>
    </w:p>
    <w:p w14:paraId="0000005E">
      <w:pPr>
        <w:numPr>
          <w:ilvl w:val="0"/>
          <w:numId w:val="4"/>
        </w:numPr>
        <w:pBdr/>
        <w:spacing w:before="0" w:beforeAutospacing="0"/>
        <w:ind w:hanging="360" w:left="720"/>
        <w:rPr>
          <w:rFonts w:ascii="Times New Roman" w:hAnsi="Times New Roman" w:eastAsia="Times New Roman" w:cs="Times New Roman"/>
          <w:b/>
          <w:bCs/>
          <w:i/>
          <w:iCs/>
        </w:rPr>
      </w:pPr>
      <w:r>
        <w:rPr>
          <w:rFonts w:ascii="Times New Roman" w:hAnsi="Times New Roman" w:eastAsia="Times New Roman" w:cs="Times New Roman"/>
          <w:b/>
          <w:bCs/>
          <w:i/>
          <w:iCs/>
          <w:rtl w:val="0"/>
        </w:rPr>
        <w:t xml:space="preserve">Objetivo general</w:t>
      </w:r>
      <w:r>
        <w:rPr>
          <w:rFonts w:ascii="Times New Roman" w:hAnsi="Times New Roman" w:eastAsia="Times New Roman" w:cs="Times New Roman"/>
          <w:b/>
          <w:bCs/>
          <w:i/>
          <w:iCs/>
        </w:rPr>
      </w:r>
      <w:r>
        <w:rPr>
          <w:rtl w:val="0"/>
        </w:rPr>
      </w:r>
      <w:r>
        <w:rPr>
          <w:rFonts w:ascii="Times New Roman" w:hAnsi="Times New Roman" w:eastAsia="Times New Roman" w:cs="Times New Roman"/>
          <w:highlight w:val="green"/>
        </w:rPr>
      </w:r>
      <w:r>
        <w:rPr>
          <w:rFonts w:ascii="Times New Roman" w:hAnsi="Times New Roman" w:eastAsia="Times New Roman" w:cs="Times New Roman"/>
          <w:b/>
          <w:bCs/>
          <w:i/>
          <w:iCs/>
        </w:rPr>
      </w:r>
    </w:p>
    <w:p w14:paraId="00000061">
      <w:pPr>
        <w:pBdr/>
        <w:spacing/>
        <w:ind/>
        <w:rPr>
          <w:rFonts w:ascii="Times New Roman" w:hAnsi="Times New Roman" w:eastAsia="Times New Roman" w:cs="Times New Roman"/>
          <w:color w:val="1f1f1f"/>
          <w:highlight w:val="yellow"/>
        </w:rPr>
      </w:pPr>
      <w:r>
        <w:rPr>
          <w:rFonts w:ascii="Times New Roman" w:hAnsi="Times New Roman" w:eastAsia="Times New Roman" w:cs="Times New Roman"/>
          <w:rtl w:val="0"/>
        </w:rPr>
        <w:t xml:space="preserve">Desarrollar un sistema de votación en tiempo real, mediante una arquitectura de microservicios contenerizada, colas de mensajes y WebSockets, </w:t>
      </w:r>
      <w:r>
        <w:rPr>
          <w:rFonts w:ascii="Times New Roman" w:hAnsi="Times New Roman" w:eastAsia="Times New Roman" w:cs="Times New Roman"/>
          <w:rtl w:val="0"/>
        </w:rPr>
        <w:t xml:space="preserve">para prevenir el doble voto ante una ingesta concurrente de votos y garantizar la actualización instantánea de resultados.</w:t>
      </w:r>
      <w:r>
        <w:rPr>
          <w:rtl w:val="0"/>
        </w:rPr>
      </w:r>
      <w:r>
        <w:rPr>
          <w:rFonts w:ascii="Times New Roman" w:hAnsi="Times New Roman" w:eastAsia="Times New Roman" w:cs="Times New Roman"/>
          <w:color w:val="1f1f1f"/>
          <w:highlight w:val="yellow"/>
        </w:rPr>
      </w:r>
    </w:p>
    <w:p w14:paraId="00000062">
      <w:pPr>
        <w:pBdr/>
        <w:spacing/>
        <w:ind/>
        <w:rPr>
          <w:rFonts w:ascii="Times New Roman" w:hAnsi="Times New Roman" w:eastAsia="Times New Roman" w:cs="Times New Roman"/>
          <w:color w:val="1f1f1f"/>
          <w:highlight w:val="green"/>
        </w:rPr>
      </w:pPr>
      <w:r>
        <w:rPr>
          <w:rtl w:val="0"/>
        </w:rPr>
      </w:r>
      <w:r>
        <w:rPr>
          <w:rFonts w:ascii="Times New Roman" w:hAnsi="Times New Roman" w:eastAsia="Times New Roman" w:cs="Times New Roman"/>
          <w:color w:val="1f1f1f"/>
          <w:highlight w:val="green"/>
        </w:rPr>
      </w:r>
    </w:p>
    <w:p w14:paraId="00000063">
      <w:pPr>
        <w:numPr>
          <w:ilvl w:val="0"/>
          <w:numId w:val="4"/>
        </w:numPr>
        <w:pBdr/>
        <w:spacing/>
        <w:ind w:hanging="360" w:left="720"/>
        <w:rPr>
          <w:rFonts w:ascii="Times New Roman" w:hAnsi="Times New Roman" w:eastAsia="Times New Roman" w:cs="Times New Roman"/>
          <w:b/>
          <w:bCs/>
          <w:i/>
          <w:iCs/>
        </w:rPr>
      </w:pPr>
      <w:r>
        <w:rPr>
          <w:rFonts w:ascii="Times New Roman" w:hAnsi="Times New Roman" w:eastAsia="Times New Roman" w:cs="Times New Roman"/>
          <w:b/>
          <w:bCs/>
          <w:i/>
          <w:iCs/>
          <w:rtl w:val="0"/>
        </w:rPr>
        <w:t xml:space="preserve">Objetivos específicos</w:t>
      </w:r>
      <w:r>
        <w:rPr>
          <w:rtl w:val="0"/>
        </w:rPr>
      </w:r>
      <w:r>
        <w:rPr>
          <w:rFonts w:ascii="Times New Roman" w:hAnsi="Times New Roman" w:eastAsia="Times New Roman" w:cs="Times New Roman"/>
          <w:b/>
          <w:bCs/>
          <w:i/>
          <w:iCs/>
        </w:rPr>
      </w:r>
    </w:p>
    <w:p w14:paraId="00000064">
      <w:pPr>
        <w:pBdr/>
        <w:spacing/>
        <w:ind/>
        <w:rPr>
          <w:rFonts w:ascii="Times New Roman" w:hAnsi="Times New Roman" w:eastAsia="Times New Roman" w:cs="Times New Roman"/>
          <w:highlight w:val="yellow"/>
        </w:rPr>
      </w:pPr>
      <w:r>
        <w:rPr>
          <w:rtl w:val="0"/>
        </w:rPr>
      </w:r>
      <w:r>
        <w:rPr>
          <w:rFonts w:ascii="Times New Roman" w:hAnsi="Times New Roman" w:eastAsia="Times New Roman" w:cs="Times New Roman"/>
          <w:highlight w:val="yellow"/>
        </w:rPr>
      </w:r>
    </w:p>
    <w:p w14:paraId="00000065">
      <w:pPr>
        <w:numPr>
          <w:ilvl w:val="0"/>
          <w:numId w:val="2"/>
        </w:numPr>
        <w:pBdr/>
        <w:spacing/>
        <w:ind w:hanging="360" w:left="720"/>
        <w:rPr>
          <w:rFonts w:ascii="Times New Roman" w:hAnsi="Times New Roman" w:eastAsia="Times New Roman" w:cs="Times New Roman"/>
        </w:rPr>
      </w:pPr>
      <w:r>
        <w:rPr>
          <w:rFonts w:ascii="Times New Roman" w:hAnsi="Times New Roman" w:eastAsia="Times New Roman" w:cs="Times New Roman"/>
          <w:rtl w:val="0"/>
        </w:rPr>
        <w:t xml:space="preserve">Implementar el módulo de autenticación y control de usuarios, para identificar de forma unívoca a cada votante y establecer la regla de validación de voto único.</w:t>
      </w:r>
      <w:r>
        <w:rPr>
          <w:rFonts w:ascii="Times New Roman" w:hAnsi="Times New Roman" w:eastAsia="Times New Roman" w:cs="Times New Roman"/>
        </w:rPr>
      </w:r>
    </w:p>
    <w:p w14:paraId="00000066">
      <w:pPr>
        <w:numPr>
          <w:ilvl w:val="0"/>
          <w:numId w:val="2"/>
        </w:numPr>
        <w:pBdr/>
        <w:spacing/>
        <w:ind w:hanging="360" w:left="720"/>
        <w:rPr>
          <w:rFonts w:ascii="Times New Roman" w:hAnsi="Times New Roman" w:eastAsia="Times New Roman" w:cs="Times New Roman"/>
        </w:rPr>
      </w:pPr>
      <w:r>
        <w:rPr>
          <w:rFonts w:ascii="Times New Roman" w:hAnsi="Times New Roman" w:eastAsia="Times New Roman" w:cs="Times New Roman"/>
          <w:rtl w:val="0"/>
        </w:rPr>
        <w:t xml:space="preserve">Desarrollar el módulo de votación y emisión de resultados en vivo, utilizando colas de mensajes para el procesamiento de los votos y WebSockets para la actualización instantánea de la interfaz.</w:t>
      </w:r>
      <w:r>
        <w:rPr>
          <w:rFonts w:ascii="Times New Roman" w:hAnsi="Times New Roman" w:eastAsia="Times New Roman" w:cs="Times New Roman"/>
        </w:rPr>
      </w:r>
    </w:p>
    <w:p w14:paraId="00000067">
      <w:pPr>
        <w:numPr>
          <w:ilvl w:val="0"/>
          <w:numId w:val="2"/>
        </w:numPr>
        <w:pBdr/>
        <w:spacing/>
        <w:ind w:hanging="360" w:left="720"/>
        <w:rPr>
          <w:rFonts w:ascii="Times New Roman" w:hAnsi="Times New Roman" w:eastAsia="Times New Roman" w:cs="Times New Roman"/>
        </w:rPr>
      </w:pPr>
      <w:r>
        <w:rPr>
          <w:rFonts w:ascii="Times New Roman" w:hAnsi="Times New Roman" w:eastAsia="Times New Roman" w:cs="Times New Roman"/>
          <w:rtl w:val="0"/>
        </w:rPr>
        <w:t xml:space="preserve">Validar el funcionamiento del sistema mediante pruebas de integración, confirmando la correcta prevención del doble voto y la consistencia en la transmisión de resultados.</w:t>
      </w:r>
      <w:r>
        <w:rPr>
          <w:rFonts w:ascii="Times New Roman" w:hAnsi="Times New Roman" w:eastAsia="Times New Roman" w:cs="Times New Roman"/>
        </w:rPr>
      </w:r>
    </w:p>
    <w:p w14:paraId="00000069">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6A">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6B">
      <w:pPr>
        <w:numPr>
          <w:ilvl w:val="0"/>
          <w:numId w:val="2"/>
        </w:numPr>
        <w:pBdr/>
        <w:spacing/>
        <w:ind w:hanging="360" w:left="720"/>
        <w:rPr>
          <w:rFonts w:ascii="Times New Roman" w:hAnsi="Times New Roman" w:eastAsia="Times New Roman" w:cs="Times New Roman"/>
          <w:highlight w:val="yellow"/>
        </w:rPr>
      </w:pPr>
      <w:r>
        <w:rPr>
          <w:rFonts w:ascii="Times New Roman" w:hAnsi="Times New Roman" w:eastAsia="Times New Roman" w:cs="Times New Roman"/>
          <w:highlight w:val="yellow"/>
          <w:rtl w:val="0"/>
        </w:rPr>
        <w:t xml:space="preserve">Implementar el módulo de autenticación, para validar la identidad de los votantes y proteger el acceso al sistema.</w:t>
      </w:r>
      <w:r>
        <w:rPr>
          <w:rFonts w:ascii="Times New Roman" w:hAnsi="Times New Roman" w:eastAsia="Times New Roman" w:cs="Times New Roman"/>
          <w:highlight w:val="yellow"/>
        </w:rPr>
      </w:r>
    </w:p>
    <w:p w14:paraId="0000006C">
      <w:pPr>
        <w:numPr>
          <w:ilvl w:val="0"/>
          <w:numId w:val="2"/>
        </w:numPr>
        <w:pBdr/>
        <w:spacing/>
        <w:ind w:hanging="360" w:left="720"/>
        <w:rPr>
          <w:rFonts w:ascii="Times New Roman" w:hAnsi="Times New Roman" w:eastAsia="Times New Roman" w:cs="Times New Roman"/>
          <w:highlight w:val="yellow"/>
        </w:rPr>
      </w:pPr>
      <w:r>
        <w:rPr>
          <w:rFonts w:ascii="Times New Roman" w:hAnsi="Times New Roman" w:eastAsia="Times New Roman" w:cs="Times New Roman"/>
          <w:highlight w:val="yellow"/>
          <w:rtl w:val="0"/>
        </w:rPr>
        <w:t xml:space="preserve">Desarrollar el módulo de gestión de usuarios, para registrar sus perfiles, roles y el estado de su participación.</w:t>
      </w:r>
      <w:r>
        <w:rPr>
          <w:rFonts w:ascii="Times New Roman" w:hAnsi="Times New Roman" w:eastAsia="Times New Roman" w:cs="Times New Roman"/>
          <w:highlight w:val="yellow"/>
        </w:rPr>
      </w:r>
    </w:p>
    <w:p w14:paraId="0000006D">
      <w:pPr>
        <w:numPr>
          <w:ilvl w:val="0"/>
          <w:numId w:val="2"/>
        </w:numPr>
        <w:pBdr/>
        <w:spacing/>
        <w:ind w:hanging="360" w:left="720"/>
        <w:rPr>
          <w:rFonts w:ascii="Times New Roman" w:hAnsi="Times New Roman" w:eastAsia="Times New Roman" w:cs="Times New Roman"/>
          <w:highlight w:val="yellow"/>
        </w:rPr>
      </w:pPr>
      <w:r>
        <w:rPr>
          <w:rFonts w:ascii="Times New Roman" w:hAnsi="Times New Roman" w:eastAsia="Times New Roman" w:cs="Times New Roman"/>
          <w:highlight w:val="yellow"/>
          <w:rtl w:val="0"/>
        </w:rPr>
        <w:t xml:space="preserve">Construir el módulo de votación, para procesar la emisión de sufragios mediante colas de mensajes y prevenir el doble voto.</w:t>
      </w:r>
      <w:r>
        <w:rPr>
          <w:rFonts w:ascii="Times New Roman" w:hAnsi="Times New Roman" w:eastAsia="Times New Roman" w:cs="Times New Roman"/>
          <w:highlight w:val="yellow"/>
        </w:rPr>
      </w:r>
    </w:p>
    <w:p w14:paraId="0000006E">
      <w:pPr>
        <w:numPr>
          <w:ilvl w:val="0"/>
          <w:numId w:val="2"/>
        </w:numPr>
        <w:pBdr/>
        <w:spacing/>
        <w:ind w:hanging="360" w:left="720"/>
        <w:rPr>
          <w:rFonts w:ascii="Times New Roman" w:hAnsi="Times New Roman" w:eastAsia="Times New Roman" w:cs="Times New Roman"/>
          <w:highlight w:val="yellow"/>
        </w:rPr>
      </w:pPr>
      <w:r>
        <w:rPr>
          <w:rFonts w:ascii="Times New Roman" w:hAnsi="Times New Roman" w:eastAsia="Times New Roman" w:cs="Times New Roman"/>
          <w:highlight w:val="yellow"/>
          <w:rtl w:val="0"/>
        </w:rPr>
        <w:t xml:space="preserve">Desarrollar el módulo de resultados en tiempo real, para transmitir el conteo instantáneo de votos a la interfaz mediante WebSockets.</w:t>
      </w:r>
      <w:r>
        <w:rPr>
          <w:rtl w:val="0"/>
        </w:rPr>
      </w:r>
      <w:r>
        <w:rPr>
          <w:rFonts w:ascii="Times New Roman" w:hAnsi="Times New Roman" w:eastAsia="Times New Roman" w:cs="Times New Roman"/>
          <w:highlight w:val="yellow"/>
        </w:rPr>
      </w:r>
    </w:p>
    <w:p w14:paraId="0000006F">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70">
      <w:pPr>
        <w:numPr>
          <w:ilvl w:val="0"/>
          <w:numId w:val="3"/>
        </w:numPr>
        <w:pBdr/>
        <w:spacing/>
        <w:ind w:hanging="360" w:left="720"/>
        <w:jc w:val="center"/>
        <w:rPr>
          <w:rFonts w:ascii="Times New Roman" w:hAnsi="Times New Roman" w:eastAsia="Times New Roman" w:cs="Times New Roman"/>
          <w:b/>
          <w:bCs/>
        </w:rPr>
      </w:pPr>
      <w:r>
        <w:rPr>
          <w:rFonts w:ascii="Times New Roman" w:hAnsi="Times New Roman" w:eastAsia="Times New Roman" w:cs="Times New Roman"/>
          <w:b/>
          <w:bCs/>
          <w:rtl w:val="0"/>
        </w:rPr>
        <w:t xml:space="preserve">Metodología</w:t>
      </w:r>
      <w:r>
        <w:rPr>
          <w:rtl w:val="0"/>
        </w:rPr>
      </w:r>
      <w:r>
        <w:rPr>
          <w:rFonts w:ascii="Times New Roman" w:hAnsi="Times New Roman" w:eastAsia="Times New Roman" w:cs="Times New Roman"/>
          <w:b/>
          <w:bCs/>
        </w:rPr>
      </w:r>
    </w:p>
    <w:p w14:paraId="00000071">
      <w:pPr>
        <w:pBdr/>
        <w:spacing/>
        <w:ind w:firstLine="0" w:left="0"/>
        <w:rPr>
          <w:rFonts w:ascii="Times New Roman" w:hAnsi="Times New Roman" w:eastAsia="Times New Roman" w:cs="Times New Roman"/>
          <w:color w:val="64748b"/>
          <w:sz w:val="20"/>
          <w:szCs w:val="20"/>
          <w:shd w:val="clear" w:color="auto" w:fill="f8fafc"/>
        </w:rPr>
      </w:pPr>
      <w:r>
        <w:rPr>
          <w:rtl w:val="0"/>
        </w:rPr>
      </w:r>
      <w:r>
        <w:rPr>
          <w:rFonts w:ascii="Times New Roman" w:hAnsi="Times New Roman" w:eastAsia="Times New Roman" w:cs="Times New Roman"/>
          <w:color w:val="64748b"/>
          <w:sz w:val="20"/>
          <w:szCs w:val="20"/>
          <w:shd w:val="clear" w:color="auto" w:fill="f8fafc"/>
        </w:rPr>
      </w:r>
    </w:p>
    <w:p w14:paraId="00000072">
      <w:pPr>
        <w:pBdr/>
        <w:spacing/>
        <w:ind/>
        <w:rPr>
          <w:rFonts w:ascii="Times New Roman" w:hAnsi="Times New Roman" w:eastAsia="Times New Roman" w:cs="Times New Roman"/>
          <w:b/>
          <w:bCs/>
        </w:rPr>
      </w:pPr>
      <w:r>
        <w:rPr>
          <w:rFonts w:ascii="Times New Roman" w:hAnsi="Times New Roman" w:eastAsia="Times New Roman" w:cs="Times New Roman"/>
          <w:b/>
          <w:bCs/>
          <w:rtl w:val="0"/>
        </w:rPr>
        <w:t xml:space="preserve">Tecnologias: </w:t>
      </w:r>
      <w:r>
        <w:rPr>
          <w:rFonts w:ascii="Times New Roman" w:hAnsi="Times New Roman" w:eastAsia="Times New Roman" w:cs="Times New Roman"/>
          <w:b/>
          <w:bCs/>
        </w:rPr>
      </w:r>
    </w:p>
    <w:p w14:paraId="00000073">
      <w:pPr>
        <w:pBdr/>
        <w:spacing/>
        <w:ind/>
        <w:rPr>
          <w:rFonts w:ascii="Times New Roman" w:hAnsi="Times New Roman" w:eastAsia="Times New Roman" w:cs="Times New Roman"/>
          <w:color w:val="64748b"/>
          <w:sz w:val="20"/>
          <w:szCs w:val="20"/>
          <w:shd w:val="clear" w:color="auto" w:fill="f8fafc"/>
        </w:rPr>
      </w:pPr>
      <w:r>
        <w:rPr>
          <w:rFonts w:ascii="Times New Roman" w:hAnsi="Times New Roman" w:eastAsia="Times New Roman" w:cs="Times New Roman"/>
          <w:rtl w:val="0"/>
        </w:rPr>
        <w:t xml:space="preserve">Spring Boot, RabbitMQ, PostgreSQL, React, Docker, Docker Compose </w:t>
      </w:r>
      <w:r>
        <w:rPr>
          <w:rtl w:val="0"/>
        </w:rPr>
      </w:r>
      <w:r>
        <w:rPr>
          <w:rFonts w:ascii="Times New Roman" w:hAnsi="Times New Roman" w:eastAsia="Times New Roman" w:cs="Times New Roman"/>
          <w:color w:val="64748b"/>
          <w:sz w:val="20"/>
          <w:szCs w:val="20"/>
          <w:shd w:val="clear" w:color="auto" w:fill="f8fafc"/>
        </w:rPr>
      </w:r>
    </w:p>
    <w:p w14:paraId="00000074">
      <w:pPr>
        <w:pStyle w:val="705"/>
        <w:numPr>
          <w:ilvl w:val="0"/>
          <w:numId w:val="11"/>
        </w:numPr>
        <w:pBdr/>
        <w:spacing/>
        <w:ind w:hanging="360" w:left="720"/>
        <w:rPr>
          <w:rFonts w:ascii="Times New Roman" w:hAnsi="Times New Roman" w:eastAsia="Times New Roman" w:cs="Times New Roman"/>
          <w:i/>
          <w:iCs/>
          <w:color w:val="000000"/>
          <w:sz w:val="21"/>
          <w:szCs w:val="21"/>
        </w:rPr>
      </w:pPr>
      <w:r/>
      <w:bookmarkStart w:id="2" w:name="_5igys92q3wx7"/>
      <w:r/>
      <w:bookmarkEnd w:id="2"/>
      <w:r>
        <w:rPr>
          <w:rFonts w:ascii="Times New Roman" w:hAnsi="Times New Roman" w:eastAsia="Times New Roman" w:cs="Times New Roman"/>
          <w:i/>
          <w:iCs/>
          <w:color w:val="000000"/>
          <w:sz w:val="21"/>
          <w:szCs w:val="21"/>
          <w:rtl w:val="0"/>
        </w:rPr>
        <w:t xml:space="preserve">Enfoque</w:t>
      </w:r>
      <w:r>
        <w:rPr>
          <w:rFonts w:ascii="Times New Roman" w:hAnsi="Times New Roman" w:eastAsia="Times New Roman" w:cs="Times New Roman"/>
          <w:i/>
          <w:iCs/>
          <w:color w:val="000000"/>
          <w:sz w:val="21"/>
          <w:szCs w:val="21"/>
        </w:rPr>
      </w:r>
    </w:p>
    <w:p w14:paraId="00000076">
      <w:pPr>
        <w:pStyle w:val="705"/>
        <w:numPr>
          <w:ilvl w:val="0"/>
          <w:numId w:val="11"/>
        </w:numPr>
        <w:pBdr/>
        <w:spacing/>
        <w:ind w:hanging="360" w:left="720"/>
        <w:rPr>
          <w:rFonts w:ascii="Times New Roman" w:hAnsi="Times New Roman" w:eastAsia="Times New Roman" w:cs="Times New Roman"/>
          <w:i/>
          <w:iCs/>
          <w:color w:val="000000"/>
          <w:sz w:val="21"/>
          <w:szCs w:val="21"/>
        </w:rPr>
      </w:pPr>
      <w:r/>
      <w:bookmarkStart w:id="3" w:name="_e828s62iyxj1"/>
      <w:r/>
      <w:bookmarkEnd w:id="3"/>
      <w:r>
        <w:rPr>
          <w:rFonts w:ascii="Times New Roman" w:hAnsi="Times New Roman" w:eastAsia="Times New Roman" w:cs="Times New Roman"/>
          <w:i/>
          <w:iCs/>
          <w:color w:val="000000"/>
          <w:sz w:val="21"/>
          <w:szCs w:val="21"/>
          <w:rtl w:val="0"/>
        </w:rPr>
        <w:t xml:space="preserve">Tipo de estudio</w:t>
      </w:r>
      <w:r>
        <w:rPr>
          <w:rFonts w:ascii="Times New Roman" w:hAnsi="Times New Roman" w:eastAsia="Times New Roman" w:cs="Times New Roman"/>
          <w:i/>
          <w:iCs/>
          <w:color w:val="000000"/>
          <w:sz w:val="21"/>
          <w:szCs w:val="21"/>
        </w:rPr>
      </w:r>
    </w:p>
    <w:p w14:paraId="00000078">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79">
      <w:pPr>
        <w:pStyle w:val="705"/>
        <w:numPr>
          <w:ilvl w:val="0"/>
          <w:numId w:val="11"/>
        </w:numPr>
        <w:pBdr/>
        <w:spacing/>
        <w:ind w:hanging="360" w:left="720"/>
        <w:rPr>
          <w:rFonts w:ascii="Times New Roman" w:hAnsi="Times New Roman" w:eastAsia="Times New Roman" w:cs="Times New Roman"/>
          <w:color w:val="000000"/>
          <w:sz w:val="21"/>
          <w:szCs w:val="21"/>
        </w:rPr>
      </w:pPr>
      <w:r/>
      <w:bookmarkStart w:id="4" w:name="_a4jsv9cqkk5u"/>
      <w:r/>
      <w:bookmarkEnd w:id="4"/>
      <w:r>
        <w:rPr>
          <w:rFonts w:ascii="Times New Roman" w:hAnsi="Times New Roman" w:eastAsia="Times New Roman" w:cs="Times New Roman"/>
          <w:color w:val="000000"/>
          <w:sz w:val="21"/>
          <w:szCs w:val="21"/>
          <w:rtl w:val="0"/>
        </w:rPr>
        <w:t xml:space="preserve"> Herramientas y recursos</w:t>
      </w:r>
      <w:r>
        <w:rPr>
          <w:rtl w:val="0"/>
        </w:rPr>
      </w:r>
      <w:r>
        <w:rPr>
          <w:rFonts w:ascii="Times New Roman" w:hAnsi="Times New Roman" w:eastAsia="Times New Roman" w:cs="Times New Roman"/>
          <w:color w:val="000000"/>
          <w:sz w:val="21"/>
          <w:szCs w:val="21"/>
        </w:rPr>
      </w:r>
    </w:p>
    <w:p w14:paraId="0000007A">
      <w:pPr>
        <w:pBdr/>
        <w:spacing/>
        <w:ind w:firstLine="0" w:left="0"/>
        <w:rPr>
          <w:rFonts w:ascii="Times New Roman" w:hAnsi="Times New Roman" w:eastAsia="Times New Roman" w:cs="Times New Roman"/>
          <w:shd w:val="clear" w:color="auto" w:fill="f8fafc"/>
        </w:rPr>
      </w:pPr>
      <w:r>
        <w:rPr>
          <w:rtl w:val="0"/>
        </w:rPr>
      </w:r>
      <w:r>
        <w:rPr>
          <w:rFonts w:ascii="Times New Roman" w:hAnsi="Times New Roman" w:eastAsia="Times New Roman" w:cs="Times New Roman"/>
          <w:shd w:val="clear" w:color="auto" w:fill="f8fafc"/>
        </w:rPr>
      </w:r>
    </w:p>
    <w:tbl>
      <w:tblPr>
        <w:tblStyle w:val="713"/>
        <w:tblW w:w="9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550"/>
        <w:gridCol w:w="6450"/>
        <w:tblGridChange w:id="1">
          <w:tblGrid>
            <w:gridCol w:w="2550"/>
            <w:gridCol w:w="6450"/>
          </w:tblGrid>
        </w:tblGridChange>
      </w:tblGrid>
      <w:tr>
        <w:trPr>
          <w:cantSplit w:val="false"/>
        </w:trPr>
        <w:tc>
          <w:tcPr>
            <w:shd w:val="clear" w:color="auto" w:fill="auto"/>
            <w:tcBorders/>
            <w:tcMar>
              <w:left w:w="100" w:type="dxa"/>
              <w:top w:w="100" w:type="dxa"/>
              <w:right w:w="100" w:type="dxa"/>
              <w:bottom w:w="100" w:type="dxa"/>
            </w:tcMar>
            <w:vAlign w:val="top"/>
          </w:tcPr>
          <w:p w14:paraId="0000007B">
            <w:pPr>
              <w:pBdr/>
              <w:spacing w:after="0" w:before="0"/>
              <w:ind/>
              <w:rPr>
                <w:rFonts w:ascii="Times New Roman" w:hAnsi="Times New Roman" w:eastAsia="Times New Roman" w:cs="Times New Roman"/>
              </w:rPr>
            </w:pPr>
            <w:r>
              <w:rPr>
                <w:rFonts w:ascii="Times New Roman" w:hAnsi="Times New Roman" w:eastAsia="Times New Roman" w:cs="Times New Roman"/>
                <w:rtl w:val="0"/>
              </w:rPr>
              <w:t xml:space="preserve">Categoría</w:t>
            </w:r>
            <w:r>
              <w:rPr>
                <w:rtl w:val="0"/>
              </w:rPr>
            </w:r>
            <w:r>
              <w:rPr>
                <w:rFonts w:ascii="Times New Roman" w:hAnsi="Times New Roman" w:eastAsia="Times New Roman" w:cs="Times New Roman"/>
              </w:rPr>
            </w:r>
          </w:p>
        </w:tc>
        <w:tc>
          <w:tcPr>
            <w:shd w:val="clear" w:color="auto" w:fill="auto"/>
            <w:tcBorders/>
            <w:tcMar>
              <w:left w:w="100" w:type="dxa"/>
              <w:top w:w="100" w:type="dxa"/>
              <w:right w:w="100" w:type="dxa"/>
              <w:bottom w:w="100" w:type="dxa"/>
            </w:tcMar>
            <w:vAlign w:val="top"/>
          </w:tcPr>
          <w:p w14:paraId="0000007C">
            <w:pPr>
              <w:pBdr/>
              <w:spacing w:after="0" w:before="0"/>
              <w:ind/>
              <w:rPr>
                <w:rFonts w:ascii="Times New Roman" w:hAnsi="Times New Roman" w:eastAsia="Times New Roman" w:cs="Times New Roman"/>
                <w:shd w:val="clear" w:color="auto" w:fill="f8fafc"/>
              </w:rPr>
            </w:pPr>
            <w:r>
              <w:rPr>
                <w:rFonts w:ascii="Times New Roman" w:hAnsi="Times New Roman" w:eastAsia="Times New Roman" w:cs="Times New Roman"/>
                <w:rtl w:val="0"/>
              </w:rPr>
              <w:t xml:space="preserve">Herramienta/recurso</w:t>
            </w:r>
            <w:r>
              <w:rPr>
                <w:rtl w:val="0"/>
              </w:rPr>
            </w:r>
            <w:r>
              <w:rPr>
                <w:rFonts w:ascii="Times New Roman" w:hAnsi="Times New Roman" w:eastAsia="Times New Roman" w:cs="Times New Roman"/>
                <w:shd w:val="clear" w:color="auto" w:fill="f8fafc"/>
              </w:rPr>
            </w:r>
          </w:p>
        </w:tc>
      </w:tr>
      <w:tr>
        <w:trPr>
          <w:cantSplit w:val="false"/>
        </w:trPr>
        <w:tc>
          <w:tcPr>
            <w:shd w:val="clear" w:color="auto" w:fill="auto"/>
            <w:tcBorders/>
            <w:tcMar>
              <w:left w:w="100" w:type="dxa"/>
              <w:top w:w="100" w:type="dxa"/>
              <w:right w:w="100" w:type="dxa"/>
              <w:bottom w:w="100" w:type="dxa"/>
            </w:tcMar>
            <w:vAlign w:val="top"/>
          </w:tcPr>
          <w:p w14:paraId="0000007D">
            <w:pPr>
              <w:pBdr/>
              <w:spacing w:after="0" w:before="0"/>
              <w:ind/>
              <w:rPr>
                <w:rFonts w:ascii="Times New Roman" w:hAnsi="Times New Roman" w:eastAsia="Times New Roman" w:cs="Times New Roman"/>
              </w:rPr>
            </w:pPr>
            <w:r>
              <w:rPr>
                <w:rFonts w:ascii="Times New Roman" w:hAnsi="Times New Roman" w:eastAsia="Times New Roman" w:cs="Times New Roman"/>
                <w:rtl w:val="0"/>
              </w:rPr>
              <w:t xml:space="preserve">Lenguaje de programación</w:t>
            </w:r>
            <w:r>
              <w:rPr>
                <w:rFonts w:ascii="Times New Roman" w:hAnsi="Times New Roman" w:eastAsia="Times New Roman" w:cs="Times New Roman"/>
              </w:rPr>
            </w:r>
          </w:p>
        </w:tc>
        <w:tc>
          <w:tcPr>
            <w:shd w:val="clear" w:color="auto" w:fill="auto"/>
            <w:tcBorders/>
            <w:tcMar>
              <w:left w:w="100" w:type="dxa"/>
              <w:top w:w="100" w:type="dxa"/>
              <w:right w:w="100" w:type="dxa"/>
              <w:bottom w:w="100" w:type="dxa"/>
            </w:tcMar>
            <w:vAlign w:val="top"/>
          </w:tcPr>
          <w:p w14:paraId="0000007E">
            <w:pPr>
              <w:pBdr/>
              <w:spacing w:after="0" w:before="0"/>
              <w:ind/>
              <w:rPr>
                <w:rFonts w:ascii="Times New Roman" w:hAnsi="Times New Roman" w:eastAsia="Times New Roman" w:cs="Times New Roman"/>
              </w:rPr>
            </w:pPr>
            <w:r>
              <w:rPr>
                <w:rFonts w:ascii="Times New Roman" w:hAnsi="Times New Roman" w:eastAsia="Times New Roman" w:cs="Times New Roman"/>
                <w:rtl w:val="0"/>
              </w:rPr>
              <w:t xml:space="preserve">Java</w:t>
            </w:r>
            <w:r>
              <w:rPr>
                <w:rFonts w:ascii="Times New Roman" w:hAnsi="Times New Roman" w:eastAsia="Times New Roman" w:cs="Times New Roman"/>
              </w:rPr>
            </w:r>
          </w:p>
        </w:tc>
      </w:tr>
      <w:tr>
        <w:trPr>
          <w:cantSplit w:val="false"/>
        </w:trPr>
        <w:tc>
          <w:tcPr>
            <w:shd w:val="clear" w:color="auto" w:fill="auto"/>
            <w:tcBorders/>
            <w:tcMar>
              <w:left w:w="100" w:type="dxa"/>
              <w:top w:w="100" w:type="dxa"/>
              <w:right w:w="100" w:type="dxa"/>
              <w:bottom w:w="100" w:type="dxa"/>
            </w:tcMar>
            <w:vAlign w:val="top"/>
          </w:tcPr>
          <w:p w14:paraId="0000007F">
            <w:pPr>
              <w:pBdr/>
              <w:spacing w:after="0" w:before="0"/>
              <w:ind/>
              <w:rPr>
                <w:rFonts w:ascii="Times New Roman" w:hAnsi="Times New Roman" w:eastAsia="Times New Roman" w:cs="Times New Roman"/>
              </w:rPr>
            </w:pPr>
            <w:r>
              <w:rPr>
                <w:rFonts w:ascii="Times New Roman" w:hAnsi="Times New Roman" w:eastAsia="Times New Roman" w:cs="Times New Roman"/>
                <w:rtl w:val="0"/>
              </w:rPr>
              <w:t xml:space="preserve">Comunicación</w:t>
            </w:r>
            <w:r>
              <w:rPr>
                <w:rFonts w:ascii="Times New Roman" w:hAnsi="Times New Roman" w:eastAsia="Times New Roman" w:cs="Times New Roman"/>
              </w:rPr>
            </w:r>
          </w:p>
        </w:tc>
        <w:tc>
          <w:tcPr>
            <w:shd w:val="clear" w:color="auto" w:fill="auto"/>
            <w:tcBorders/>
            <w:tcMar>
              <w:left w:w="100" w:type="dxa"/>
              <w:top w:w="100" w:type="dxa"/>
              <w:right w:w="100" w:type="dxa"/>
              <w:bottom w:w="100" w:type="dxa"/>
            </w:tcMar>
            <w:vAlign w:val="top"/>
          </w:tcPr>
          <w:p w14:paraId="00000080">
            <w:pPr>
              <w:pBdr/>
              <w:spacing w:after="0" w:before="0"/>
              <w:ind/>
              <w:rPr>
                <w:rFonts w:ascii="Times New Roman" w:hAnsi="Times New Roman" w:eastAsia="Times New Roman" w:cs="Times New Roman"/>
              </w:rPr>
            </w:pPr>
            <w:r>
              <w:rPr>
                <w:rFonts w:ascii="Times New Roman" w:hAnsi="Times New Roman" w:eastAsia="Times New Roman" w:cs="Times New Roman"/>
                <w:rtl w:val="0"/>
              </w:rPr>
              <w:t xml:space="preserve">Sockets TCP / gRPC / ZeroMQ [según lo usado]</w:t>
            </w:r>
            <w:r>
              <w:rPr>
                <w:rFonts w:ascii="Times New Roman" w:hAnsi="Times New Roman" w:eastAsia="Times New Roman" w:cs="Times New Roman"/>
              </w:rPr>
            </w:r>
          </w:p>
        </w:tc>
      </w:tr>
      <w:tr>
        <w:trPr>
          <w:cantSplit w:val="false"/>
        </w:trPr>
        <w:tc>
          <w:tcPr>
            <w:shd w:val="clear" w:color="auto" w:fill="auto"/>
            <w:tcBorders/>
            <w:tcMar>
              <w:left w:w="100" w:type="dxa"/>
              <w:top w:w="100" w:type="dxa"/>
              <w:right w:w="100" w:type="dxa"/>
              <w:bottom w:w="100" w:type="dxa"/>
            </w:tcMar>
            <w:vAlign w:val="top"/>
          </w:tcPr>
          <w:p w14:paraId="00000081">
            <w:pPr>
              <w:pBdr/>
              <w:spacing w:after="0" w:before="0"/>
              <w:ind/>
              <w:rPr>
                <w:rFonts w:ascii="Times New Roman" w:hAnsi="Times New Roman" w:eastAsia="Times New Roman" w:cs="Times New Roman"/>
              </w:rPr>
            </w:pPr>
            <w:r>
              <w:rPr>
                <w:rFonts w:ascii="Times New Roman" w:hAnsi="Times New Roman" w:eastAsia="Times New Roman" w:cs="Times New Roman"/>
                <w:rtl w:val="0"/>
              </w:rPr>
              <w:t xml:space="preserve">Bibliotecas de análisis</w:t>
            </w:r>
            <w:r>
              <w:rPr>
                <w:rFonts w:ascii="Times New Roman" w:hAnsi="Times New Roman" w:eastAsia="Times New Roman" w:cs="Times New Roman"/>
              </w:rPr>
            </w:r>
          </w:p>
        </w:tc>
        <w:tc>
          <w:tcPr>
            <w:shd w:val="clear" w:color="auto" w:fill="auto"/>
            <w:tcBorders/>
            <w:tcMar>
              <w:left w:w="100" w:type="dxa"/>
              <w:top w:w="100" w:type="dxa"/>
              <w:right w:w="100" w:type="dxa"/>
              <w:bottom w:w="100" w:type="dxa"/>
            </w:tcMar>
            <w:vAlign w:val="top"/>
          </w:tcPr>
          <w:p w14:paraId="00000082">
            <w:pPr>
              <w:pBdr/>
              <w:spacing w:after="0" w:before="0"/>
              <w:ind/>
              <w:rPr>
                <w:rFonts w:ascii="Times New Roman" w:hAnsi="Times New Roman" w:eastAsia="Times New Roman" w:cs="Times New Roman"/>
              </w:rPr>
            </w:pPr>
            <w:r>
              <w:rPr>
                <w:rtl w:val="0"/>
              </w:rPr>
            </w:r>
            <w:r>
              <w:rPr>
                <w:rFonts w:ascii="Times New Roman" w:hAnsi="Times New Roman" w:eastAsia="Times New Roman" w:cs="Times New Roman"/>
              </w:rPr>
            </w:r>
          </w:p>
        </w:tc>
      </w:tr>
      <w:tr>
        <w:trPr>
          <w:cantSplit w:val="false"/>
          <w:trHeight w:val="477"/>
        </w:trPr>
        <w:tc>
          <w:tcPr>
            <w:shd w:val="clear" w:color="auto" w:fill="auto"/>
            <w:tcBorders/>
            <w:tcMar>
              <w:left w:w="100" w:type="dxa"/>
              <w:top w:w="100" w:type="dxa"/>
              <w:right w:w="100" w:type="dxa"/>
              <w:bottom w:w="100" w:type="dxa"/>
            </w:tcMar>
            <w:vAlign w:val="top"/>
          </w:tcPr>
          <w:p w14:paraId="00000083">
            <w:pPr>
              <w:pBdr/>
              <w:spacing w:after="0" w:before="0"/>
              <w:ind/>
              <w:rPr>
                <w:rFonts w:ascii="Times New Roman" w:hAnsi="Times New Roman" w:eastAsia="Times New Roman" w:cs="Times New Roman"/>
              </w:rPr>
            </w:pPr>
            <w:r>
              <w:rPr>
                <w:rFonts w:ascii="Times New Roman" w:hAnsi="Times New Roman" w:eastAsia="Times New Roman" w:cs="Times New Roman"/>
                <w:rtl w:val="0"/>
              </w:rPr>
              <w:t xml:space="preserve">Software adicional</w:t>
            </w:r>
            <w:r>
              <w:rPr>
                <w:rFonts w:ascii="Times New Roman" w:hAnsi="Times New Roman" w:eastAsia="Times New Roman" w:cs="Times New Roman"/>
              </w:rPr>
            </w:r>
          </w:p>
        </w:tc>
        <w:tc>
          <w:tcPr>
            <w:shd w:val="clear" w:color="auto" w:fill="auto"/>
            <w:tcBorders/>
            <w:tcMar>
              <w:left w:w="100" w:type="dxa"/>
              <w:top w:w="100" w:type="dxa"/>
              <w:right w:w="100" w:type="dxa"/>
              <w:bottom w:w="100" w:type="dxa"/>
            </w:tcMar>
            <w:vAlign w:val="top"/>
          </w:tcPr>
          <w:p w14:paraId="00000084">
            <w:pPr>
              <w:pBdr/>
              <w:spacing w:after="0" w:before="0"/>
              <w:ind/>
              <w:rPr>
                <w:rFonts w:ascii="Times New Roman" w:hAnsi="Times New Roman" w:eastAsia="Times New Roman" w:cs="Times New Roman"/>
              </w:rPr>
            </w:pPr>
            <w:r>
              <w:rPr>
                <w:rFonts w:ascii="Times New Roman" w:hAnsi="Times New Roman" w:eastAsia="Times New Roman" w:cs="Times New Roman"/>
                <w:rtl w:val="0"/>
              </w:rPr>
              <w:t xml:space="preserve">Git, VS Code, Docker</w:t>
            </w:r>
            <w:r>
              <w:rPr>
                <w:rFonts w:ascii="Times New Roman" w:hAnsi="Times New Roman" w:eastAsia="Times New Roman" w:cs="Times New Roman"/>
              </w:rPr>
            </w:r>
          </w:p>
        </w:tc>
      </w:tr>
      <w:tr>
        <w:trPr>
          <w:cantSplit w:val="false"/>
        </w:trPr>
        <w:tc>
          <w:tcPr>
            <w:shd w:val="clear" w:color="auto" w:fill="auto"/>
            <w:tcBorders/>
            <w:tcMar>
              <w:left w:w="100" w:type="dxa"/>
              <w:top w:w="100" w:type="dxa"/>
              <w:right w:w="100" w:type="dxa"/>
              <w:bottom w:w="100" w:type="dxa"/>
            </w:tcMar>
            <w:vAlign w:val="top"/>
          </w:tcPr>
          <w:p w14:paraId="0000008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color w:val="1c2333"/>
                <w:sz w:val="22"/>
                <w:szCs w:val="22"/>
              </w:rPr>
            </w:pPr>
            <w:r>
              <w:rPr>
                <w:rtl w:val="0"/>
              </w:rPr>
            </w:r>
            <w:r>
              <w:rPr>
                <w:rFonts w:ascii="Times New Roman" w:hAnsi="Times New Roman" w:eastAsia="Times New Roman" w:cs="Times New Roman"/>
                <w:color w:val="1c2333"/>
                <w:sz w:val="22"/>
                <w:szCs w:val="22"/>
              </w:rPr>
            </w:r>
          </w:p>
        </w:tc>
        <w:tc>
          <w:tcPr>
            <w:shd w:val="clear" w:color="auto" w:fill="auto"/>
            <w:tcBorders/>
            <w:tcMar>
              <w:left w:w="100" w:type="dxa"/>
              <w:top w:w="100" w:type="dxa"/>
              <w:right w:w="100" w:type="dxa"/>
              <w:bottom w:w="100" w:type="dxa"/>
            </w:tcMar>
            <w:vAlign w:val="top"/>
          </w:tcPr>
          <w:p w14:paraId="0000008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shd w:val="clear" w:color="auto" w:fill="f8fafc"/>
              </w:rPr>
            </w:pPr>
            <w:r>
              <w:rPr>
                <w:rtl w:val="0"/>
              </w:rPr>
            </w:r>
            <w:r>
              <w:rPr>
                <w:rFonts w:ascii="Times New Roman" w:hAnsi="Times New Roman" w:eastAsia="Times New Roman" w:cs="Times New Roman"/>
                <w:shd w:val="clear" w:color="auto" w:fill="f8fafc"/>
              </w:rPr>
            </w:r>
          </w:p>
        </w:tc>
      </w:tr>
    </w:tbl>
    <w:p w14:paraId="00000087">
      <w:pPr>
        <w:pBdr/>
        <w:spacing w:after="160" w:before="200" w:line="259" w:lineRule="auto"/>
        <w:ind w:firstLine="0" w:left="72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tl w:val="0"/>
        </w:rPr>
        <w:t xml:space="preserve">Tabla 2. Herramientas/recursos Usados</w:t>
      </w:r>
      <w:r>
        <w:rPr>
          <w:rFonts w:ascii="Times New Roman" w:hAnsi="Times New Roman" w:eastAsia="Times New Roman" w:cs="Times New Roman"/>
          <w:i/>
          <w:iCs/>
          <w:sz w:val="20"/>
          <w:szCs w:val="20"/>
        </w:rPr>
      </w:r>
    </w:p>
    <w:p w14:paraId="4E143524">
      <w:pPr>
        <w:pStyle w:val="165"/>
        <w:numPr>
          <w:ilvl w:val="0"/>
          <w:numId w:val="12"/>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b/>
          <w:color w:val="475569"/>
          <w:sz w:val="22"/>
        </w:rPr>
        <w:t xml:space="preserve">Diagrama de arquitectura:</w:t>
      </w:r>
      <w:r>
        <w:rPr>
          <w:rFonts w:ascii="Liberation Sans" w:hAnsi="Liberation Sans" w:eastAsia="Liberation Sans" w:cs="Liberation Sans"/>
          <w:color w:val="475569"/>
          <w:sz w:val="22"/>
        </w:rPr>
        <w:t xml:space="preserve"> todos los microservicios, el API Gateway y las colas</w:t>
      </w:r>
      <w:r/>
    </w:p>
    <w:p w14:paraId="5FD60533">
      <w:pPr>
        <w:pStyle w:val="165"/>
        <w:numPr>
          <w:ilvl w:val="0"/>
          <w:numId w:val="12"/>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Definir qué comunicación es </w:t>
      </w:r>
      <w:r>
        <w:rPr>
          <w:rFonts w:ascii="Liberation Sans" w:hAnsi="Liberation Sans" w:eastAsia="Liberation Sans" w:cs="Liberation Sans"/>
          <w:b/>
          <w:color w:val="475569"/>
          <w:sz w:val="22"/>
        </w:rPr>
        <w:t xml:space="preserve">síncrona</w:t>
      </w:r>
      <w:r>
        <w:rPr>
          <w:rFonts w:ascii="Liberation Sans" w:hAnsi="Liberation Sans" w:eastAsia="Liberation Sans" w:cs="Liberation Sans"/>
          <w:color w:val="475569"/>
          <w:sz w:val="22"/>
        </w:rPr>
        <w:t xml:space="preserve"> (REST/GraphQL) y qué es </w:t>
      </w:r>
      <w:r>
        <w:rPr>
          <w:rFonts w:ascii="Liberation Sans" w:hAnsi="Liberation Sans" w:eastAsia="Liberation Sans" w:cs="Liberation Sans"/>
          <w:b/>
          <w:color w:val="475569"/>
          <w:sz w:val="22"/>
        </w:rPr>
        <w:t xml:space="preserve">asíncrona</w:t>
      </w:r>
      <w:r>
        <w:rPr>
          <w:rFonts w:ascii="Liberation Sans" w:hAnsi="Liberation Sans" w:eastAsia="Liberation Sans" w:cs="Liberation Sans"/>
          <w:color w:val="475569"/>
          <w:sz w:val="22"/>
        </w:rPr>
        <w:t xml:space="preserve"> (RabbitMQ)</w:t>
      </w:r>
      <w:r/>
    </w:p>
    <w:p w14:paraId="18DB259E">
      <w:pPr>
        <w:pStyle w:val="165"/>
        <w:numPr>
          <w:ilvl w:val="0"/>
          <w:numId w:val="12"/>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Indicar qué partes usan </w:t>
      </w:r>
      <w:r>
        <w:rPr>
          <w:rFonts w:ascii="Liberation Sans" w:hAnsi="Liberation Sans" w:eastAsia="Liberation Sans" w:cs="Liberation Sans"/>
          <w:b/>
          <w:color w:val="475569"/>
          <w:sz w:val="22"/>
        </w:rPr>
        <w:t xml:space="preserve">WebSockets</w:t>
      </w:r>
      <w:r>
        <w:rPr>
          <w:rFonts w:ascii="Liberation Sans" w:hAnsi="Liberation Sans" w:eastAsia="Liberation Sans" w:cs="Liberation Sans"/>
          <w:color w:val="475569"/>
          <w:sz w:val="22"/>
        </w:rPr>
        <w:t xml:space="preserve"> (si el tema lo requiere)</w:t>
      </w:r>
      <w:r/>
    </w:p>
    <w:p w14:paraId="1E55FCB2">
      <w:pPr>
        <w:pStyle w:val="165"/>
        <w:numPr>
          <w:ilvl w:val="0"/>
          <w:numId w:val="12"/>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Cada microservicio debe tener su </w:t>
      </w:r>
      <w:r>
        <w:rPr>
          <w:rFonts w:ascii="Liberation Sans" w:hAnsi="Liberation Sans" w:eastAsia="Liberation Sans" w:cs="Liberation Sans"/>
          <w:b/>
          <w:color w:val="475569"/>
          <w:sz w:val="22"/>
        </w:rPr>
        <w:t xml:space="preserve">propia base de datos</w:t>
      </w:r>
      <w:r>
        <w:rPr>
          <w:rFonts w:ascii="Liberation Sans" w:hAnsi="Liberation Sans" w:eastAsia="Liberation Sans" w:cs="Liberation Sans"/>
          <w:sz w:val="22"/>
        </w:rPr>
      </w:r>
    </w:p>
    <w:p w14:paraId="74474D35">
      <w:pPr>
        <w:pBdr>
          <w:top w:val="none" w:color="000000" w:sz="4" w:space="0"/>
          <w:left w:val="none" w:color="000000" w:sz="4" w:space="0"/>
          <w:bottom w:val="none" w:color="000000" w:sz="4" w:space="0"/>
          <w:right w:val="none" w:color="000000" w:sz="4" w:space="0"/>
        </w:pBdr>
        <w:spacing w:after="0" w:before="0"/>
        <w:ind w:right="0"/>
        <w:rPr>
          <w:rFonts w:ascii="Liberation Sans" w:hAnsi="Liberation Sans" w:eastAsia="Liberation Sans" w:cs="Liberation Sans"/>
          <w:sz w:val="22"/>
          <w:szCs w:val="22"/>
        </w:rPr>
      </w:pPr>
      <w:r>
        <w:rPr>
          <w:rFonts w:ascii="Liberation Sans" w:hAnsi="Liberation Sans" w:eastAsia="Liberation Sans" w:cs="Liberation Sans"/>
          <w:b/>
          <w:color w:val="475569"/>
          <w:sz w:val="22"/>
          <w:highlight w:val="none"/>
        </w:rPr>
      </w:r>
      <w:r>
        <w:br/>
      </w:r>
      <w:r>
        <w:rPr>
          <w:rFonts w:ascii="Liberation Sans" w:hAnsi="Liberation Sans" w:eastAsia="Liberation Sans" w:cs="Liberation Sans"/>
          <w:b/>
          <w:color w:val="1e1b4b"/>
          <w:sz w:val="28"/>
          <w:highlight w:val="white"/>
        </w:rPr>
        <w:t xml:space="preserve">2. Backend</w:t>
      </w:r>
      <w:r>
        <w:rPr>
          <w:rFonts w:ascii="Liberation Sans" w:hAnsi="Liberation Sans" w:eastAsia="Liberation Sans" w:cs="Liberation Sans"/>
          <w:b/>
          <w:color w:val="475569"/>
          <w:sz w:val="22"/>
          <w:highlight w:val="none"/>
        </w:rPr>
      </w:r>
      <w:r>
        <w:rPr>
          <w:rFonts w:ascii="Liberation Sans" w:hAnsi="Liberation Sans" w:eastAsia="Liberation Sans" w:cs="Liberation Sans"/>
          <w:b/>
          <w:color w:val="475569"/>
          <w:sz w:val="22"/>
          <w:highlight w:val="none"/>
        </w:rPr>
      </w:r>
      <w:r>
        <w:rPr>
          <w:rFonts w:ascii="Liberation Sans" w:hAnsi="Liberation Sans" w:eastAsia="Liberation Sans" w:cs="Liberation Sans"/>
          <w:b/>
          <w:color w:val="475569"/>
          <w:sz w:val="22"/>
          <w:highlight w:val="none"/>
        </w:rPr>
      </w:r>
    </w:p>
    <w:p w14:paraId="5F7F37B3">
      <w:pPr>
        <w:pStyle w:val="165"/>
        <w:numPr>
          <w:ilvl w:val="0"/>
          <w:numId w:val="13"/>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Cada microservicio expone su API </w:t>
      </w:r>
      <w:r>
        <w:rPr>
          <w:rFonts w:ascii="Liberation Sans" w:hAnsi="Liberation Sans" w:eastAsia="Liberation Sans" w:cs="Liberation Sans"/>
          <w:b/>
          <w:color w:val="475569"/>
          <w:sz w:val="22"/>
        </w:rPr>
        <w:t xml:space="preserve">REST o GraphQL</w:t>
      </w:r>
      <w:r/>
    </w:p>
    <w:p w14:paraId="5C64416F">
      <w:pPr>
        <w:pStyle w:val="165"/>
        <w:numPr>
          <w:ilvl w:val="0"/>
          <w:numId w:val="13"/>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Comunicación entre servicios mediante </w:t>
      </w:r>
      <w:r>
        <w:rPr>
          <w:rFonts w:ascii="Liberation Sans" w:hAnsi="Liberation Sans" w:eastAsia="Liberation Sans" w:cs="Liberation Sans"/>
          <w:b/>
          <w:color w:val="475569"/>
          <w:sz w:val="22"/>
        </w:rPr>
        <w:t xml:space="preserve">eventos en colas (RabbitMQ)</w:t>
      </w:r>
      <w:r/>
    </w:p>
    <w:p w14:paraId="77175B3F">
      <w:pPr>
        <w:pStyle w:val="165"/>
        <w:numPr>
          <w:ilvl w:val="0"/>
          <w:numId w:val="13"/>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Sin llamadas directas entre servicios para procesos asíncronos</w:t>
      </w:r>
      <w:r/>
    </w:p>
    <w:p w14:paraId="6D123C8C">
      <w:pPr>
        <w:pStyle w:val="165"/>
        <w:numPr>
          <w:ilvl w:val="0"/>
          <w:numId w:val="13"/>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Cada microservicio en su </w:t>
      </w:r>
      <w:r>
        <w:rPr>
          <w:rFonts w:ascii="Liberation Sans" w:hAnsi="Liberation Sans" w:eastAsia="Liberation Sans" w:cs="Liberation Sans"/>
          <w:b/>
          <w:color w:val="475569"/>
          <w:sz w:val="22"/>
        </w:rPr>
        <w:t xml:space="preserve">repositorio/carpeta independiente</w:t>
      </w:r>
      <w:r/>
    </w:p>
    <w:p w14:paraId="30F9619D">
      <w:pPr>
        <w:pStyle w:val="165"/>
        <w:numPr>
          <w:ilvl w:val="0"/>
          <w:numId w:val="13"/>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Cada microservicio se ejecuta en su propio </w:t>
      </w:r>
      <w:r>
        <w:rPr>
          <w:rFonts w:ascii="Liberation Sans" w:hAnsi="Liberation Sans" w:eastAsia="Liberation Sans" w:cs="Liberation Sans"/>
          <w:b/>
          <w:color w:val="475569"/>
          <w:sz w:val="22"/>
        </w:rPr>
        <w:t xml:space="preserve">contenedor Docker</w:t>
      </w:r>
      <w:r/>
    </w:p>
    <w:p w14:paraId="365DF04B">
      <w:pPr>
        <w:pStyle w:val="705"/>
        <w:pBdr>
          <w:top w:val="none" w:color="000000" w:sz="4" w:space="0"/>
          <w:left w:val="none" w:color="000000" w:sz="4" w:space="0"/>
          <w:bottom w:val="none" w:color="000000" w:sz="4" w:space="0"/>
          <w:right w:val="none" w:color="000000" w:sz="4" w:space="0"/>
        </w:pBdr>
        <w:spacing w:after="0" w:before="0"/>
        <w:ind w:right="0" w:firstLine="0" w:left="0"/>
        <w:rPr/>
      </w:pPr>
      <w:r>
        <w:rPr>
          <w:rFonts w:ascii="Liberation Sans" w:hAnsi="Liberation Sans" w:eastAsia="Liberation Sans" w:cs="Liberation Sans"/>
          <w:b/>
          <w:color w:val="1e1b4b"/>
          <w:sz w:val="27"/>
        </w:rPr>
        <w:t xml:space="preserve">3. Frontend</w:t>
      </w:r>
      <w:r/>
    </w:p>
    <w:p w14:paraId="23AFBB4A">
      <w:pPr>
        <w:pStyle w:val="165"/>
        <w:numPr>
          <w:ilvl w:val="0"/>
          <w:numId w:val="14"/>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Aplicación que consuma la API del sistema</w:t>
      </w:r>
      <w:r/>
    </w:p>
    <w:p w14:paraId="224ECB9A">
      <w:pPr>
        <w:pStyle w:val="165"/>
        <w:numPr>
          <w:ilvl w:val="0"/>
          <w:numId w:val="14"/>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Conexión a </w:t>
      </w:r>
      <w:r>
        <w:rPr>
          <w:rFonts w:ascii="Liberation Sans" w:hAnsi="Liberation Sans" w:eastAsia="Liberation Sans" w:cs="Liberation Sans"/>
          <w:b/>
          <w:color w:val="475569"/>
          <w:sz w:val="22"/>
        </w:rPr>
        <w:t xml:space="preserve">WebSockets</w:t>
      </w:r>
      <w:r>
        <w:rPr>
          <w:rFonts w:ascii="Liberation Sans" w:hAnsi="Liberation Sans" w:eastAsia="Liberation Sans" w:cs="Liberation Sans"/>
          <w:color w:val="475569"/>
          <w:sz w:val="22"/>
        </w:rPr>
        <w:t xml:space="preserve"> para temas de tiempo real</w:t>
      </w:r>
      <w:r>
        <w:rPr>
          <w:rFonts w:ascii="Liberation Sans" w:hAnsi="Liberation Sans" w:eastAsia="Liberation Sans" w:cs="Liberation Sans"/>
          <w:sz w:val="22"/>
        </w:rPr>
      </w:r>
    </w:p>
    <w:p w14:paraId="6BB8C18A">
      <w:pPr>
        <w:pStyle w:val="165"/>
        <w:numPr>
          <w:ilvl w:val="0"/>
          <w:numId w:val="15"/>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Debe reflejar los cambios que ocurren vía colas (ej: el estado del pedido cambia solo cuando el evento llega)</w:t>
      </w:r>
      <w:r/>
    </w:p>
    <w:p w14:paraId="1BEB5A8F">
      <w:pPr>
        <w:pStyle w:val="705"/>
        <w:pBdr>
          <w:top w:val="none" w:color="000000" w:sz="4" w:space="0"/>
          <w:left w:val="none" w:color="000000" w:sz="4" w:space="0"/>
          <w:bottom w:val="none" w:color="000000" w:sz="4" w:space="0"/>
          <w:right w:val="none" w:color="000000" w:sz="4" w:space="0"/>
        </w:pBdr>
        <w:spacing w:after="0" w:before="0"/>
        <w:ind w:right="0" w:firstLine="0" w:left="0"/>
        <w:rPr/>
      </w:pPr>
      <w:r>
        <w:rPr>
          <w:rFonts w:ascii="Liberation Sans" w:hAnsi="Liberation Sans" w:eastAsia="Liberation Sans" w:cs="Liberation Sans"/>
          <w:b/>
          <w:color w:val="1e1b4b"/>
          <w:sz w:val="27"/>
        </w:rPr>
        <w:t xml:space="preserve">. Docker</w:t>
      </w:r>
      <w:r/>
    </w:p>
    <w:p w14:paraId="4A448BCC">
      <w:pPr>
        <w:pStyle w:val="165"/>
        <w:numPr>
          <w:ilvl w:val="0"/>
          <w:numId w:val="16"/>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Cada microservicio con su </w:t>
      </w:r>
      <w:r>
        <w:rPr>
          <w:rFonts w:ascii="Liberation Sans" w:hAnsi="Liberation Sans" w:eastAsia="Liberation Sans" w:cs="Liberation Sans"/>
          <w:b/>
          <w:color w:val="475569"/>
          <w:sz w:val="22"/>
        </w:rPr>
        <w:t xml:space="preserve">Dockerfile</w:t>
      </w:r>
      <w:r/>
    </w:p>
    <w:p w14:paraId="09C54D32">
      <w:pPr>
        <w:pStyle w:val="165"/>
        <w:numPr>
          <w:ilvl w:val="0"/>
          <w:numId w:val="16"/>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Un archivo </w:t>
      </w:r>
      <w:r>
        <w:rPr>
          <w:rFonts w:ascii="Liberation Sans" w:hAnsi="Liberation Sans" w:eastAsia="Liberation Sans" w:cs="Liberation Sans"/>
          <w:b/>
          <w:color w:val="475569"/>
          <w:sz w:val="22"/>
        </w:rPr>
        <w:t xml:space="preserve">docker-compose.yml</w:t>
      </w:r>
      <w:r>
        <w:rPr>
          <w:rFonts w:ascii="Liberation Sans" w:hAnsi="Liberation Sans" w:eastAsia="Liberation Sans" w:cs="Liberation Sans"/>
          <w:color w:val="475569"/>
          <w:sz w:val="22"/>
        </w:rPr>
        <w:t xml:space="preserve"> que levante todo el sistema: microservicios, colas (RabbitMQ), bases de datos y frontend</w:t>
      </w:r>
      <w:r/>
    </w:p>
    <w:p w14:paraId="3407EACE">
      <w:pPr>
        <w:pStyle w:val="165"/>
        <w:numPr>
          <w:ilvl w:val="0"/>
          <w:numId w:val="16"/>
        </w:numPr>
        <w:pBdr>
          <w:top w:val="none" w:color="000000" w:sz="4" w:space="0"/>
          <w:left w:val="none" w:color="000000" w:sz="4" w:space="0"/>
          <w:bottom w:val="none" w:color="000000" w:sz="4" w:space="0"/>
          <w:right w:val="none" w:color="000000" w:sz="4" w:space="0"/>
        </w:pBdr>
        <w:spacing w:after="0" w:before="0"/>
        <w:ind w:right="0"/>
        <w:rPr/>
      </w:pPr>
      <w:r>
        <w:rPr>
          <w:rFonts w:ascii="Liberation Sans" w:hAnsi="Liberation Sans" w:eastAsia="Liberation Sans" w:cs="Liberation Sans"/>
          <w:color w:val="475569"/>
          <w:sz w:val="22"/>
        </w:rPr>
        <w:t xml:space="preserve">El proyecto debe iniciarse con un solo comando: </w:t>
      </w:r>
      <w:r>
        <w:rPr>
          <w:rFonts w:ascii="Liberation Sans" w:hAnsi="Liberation Sans" w:eastAsia="Liberation Sans" w:cs="Liberation Sans"/>
          <w:b/>
          <w:color w:val="475569"/>
          <w:sz w:val="22"/>
        </w:rPr>
        <w:t xml:space="preserve">docker-compose up</w:t>
      </w:r>
      <w:r/>
    </w:p>
    <w:p w14:paraId="68325CB5">
      <w:pPr>
        <w:pBdr>
          <w:top w:val="none" w:color="000000" w:sz="4" w:space="0"/>
          <w:left w:val="none" w:color="000000" w:sz="4" w:space="0"/>
          <w:bottom w:val="none" w:color="000000" w:sz="4" w:space="0"/>
          <w:right w:val="none" w:color="000000" w:sz="4" w:space="0"/>
        </w:pBdr>
        <w:spacing w:after="0" w:before="0"/>
        <w:ind w:right="0" w:firstLine="0" w:left="709"/>
        <w:rPr>
          <w:rFonts w:ascii="Liberation Sans" w:hAnsi="Liberation Sans" w:eastAsia="Liberation Sans" w:cs="Liberation Sans"/>
          <w:sz w:val="22"/>
          <w:szCs w:val="22"/>
        </w:rPr>
      </w:pPr>
      <w:r>
        <w:rPr>
          <w:rFonts w:ascii="Liberation Sans" w:hAnsi="Liberation Sans" w:eastAsia="Liberation Sans" w:cs="Liberation Sans"/>
          <w:color w:val="475569"/>
          <w:sz w:val="22"/>
          <w:highlight w:val="none"/>
        </w:rPr>
      </w:r>
      <w:r>
        <w:rPr>
          <w:rFonts w:ascii="Liberation Sans" w:hAnsi="Liberation Sans" w:eastAsia="Liberation Sans" w:cs="Liberation Sans"/>
          <w:color w:val="475569"/>
          <w:sz w:val="22"/>
          <w:highlight w:val="none"/>
        </w:rPr>
      </w:r>
      <w:r>
        <w:rPr>
          <w:rFonts w:ascii="Liberation Sans" w:hAnsi="Liberation Sans" w:eastAsia="Liberation Sans" w:cs="Liberation Sans"/>
          <w:color w:val="475569"/>
          <w:sz w:val="22"/>
          <w:highlight w:val="none"/>
        </w:rPr>
      </w:r>
    </w:p>
    <w:p w14:paraId="00000088">
      <w:pPr>
        <w:pBdr/>
        <w:spacing w:after="160" w:before="200" w:line="259" w:lineRule="auto"/>
        <w:ind w:firstLine="0" w:left="720"/>
        <w:jc w:val="center"/>
        <w:rPr>
          <w:rFonts w:ascii="Times New Roman" w:hAnsi="Times New Roman" w:eastAsia="Times New Roman" w:cs="Times New Roman"/>
          <w:i/>
          <w:iCs/>
          <w:sz w:val="20"/>
          <w:szCs w:val="20"/>
        </w:rPr>
      </w:pPr>
      <w:r>
        <w:rPr>
          <w:rtl w:val="0"/>
        </w:rPr>
      </w:r>
      <w:r>
        <w:rPr>
          <w:rFonts w:ascii="Times New Roman" w:hAnsi="Times New Roman" w:eastAsia="Times New Roman" w:cs="Times New Roman"/>
          <w:i/>
          <w:iCs/>
          <w:sz w:val="20"/>
          <w:szCs w:val="20"/>
        </w:rPr>
      </w:r>
    </w:p>
    <w:sectPr>
      <w:headerReference w:type="default" r:id="rId9"/>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Times New Roman">
    <w:panose1 w:val="02020603050405020304"/>
  </w:font>
  <w:font w:name="Play">
    <w:panose1 w:val="05040102010807070707"/>
  </w:font>
  <w:font w:name="Arial">
    <w:panose1 w:val="020B0604020202020204"/>
  </w:font>
  <w:font w:name="Montserrat">
    <w:panose1 w:val="05040102010807070707"/>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D3">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upperLetter"/>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right"/>
      <w:lvlText w:val="%1."/>
      <w:numFmt w:val="upperRoman"/>
      <w:pPr>
        <w:pBdr/>
        <w:spacing/>
        <w:ind w:hanging="360" w:left="720"/>
      </w:pPr>
      <w:rPr>
        <w:u w:val="none"/>
      </w:rPr>
      <w:start w:val="1"/>
      <w:suff w:val="tab"/>
    </w:lvl>
    <w:lvl w:ilvl="1">
      <w:isLgl w:val="false"/>
      <w:lvlJc w:val="left"/>
      <w:lvlText w:val="%2."/>
      <w:numFmt w:val="upperLetter"/>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lowerLetter"/>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lowerLetter"/>
      <w:pPr>
        <w:pBdr/>
        <w:spacing/>
        <w:ind w:hanging="360" w:left="4320"/>
      </w:pPr>
      <w:rPr>
        <w:u w:val="none"/>
      </w:rPr>
      <w:start w:val="1"/>
      <w:suff w:val="tab"/>
    </w:lvl>
    <w:lvl w:ilvl="6">
      <w:isLgl w:val="false"/>
      <w:lvlJc w:val="right"/>
      <w:lvlText w:val="(%7)"/>
      <w:numFmt w:val="lowerRoman"/>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3">
    <w:lvl w:ilvl="0">
      <w:isLgl w:val="false"/>
      <w:lvlJc w:val="left"/>
      <w:lvlText w:val="%1."/>
      <w:numFmt w:val="upperLetter"/>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1."/>
      <w:numFmt w:val="decimal"/>
      <w:pPr>
        <w:pBdr/>
        <w:spacing/>
        <w:ind w:hanging="360" w:left="720"/>
      </w:pPr>
      <w:rPr>
        <w:rFonts w:ascii="Times New Roman" w:hAnsi="Times New Roman" w:eastAsia="Times New Roman" w:cs="Times New Roman"/>
        <w:b w:val="0"/>
        <w:bCs w:val="0"/>
        <w:i w:val="0"/>
        <w:iCs w:val="0"/>
        <w:smallCaps w:val="0"/>
        <w:color w:val="1c2333"/>
        <w:sz w:val="24"/>
        <w:szCs w:val="24"/>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6">
    <w:lvl w:ilvl="0">
      <w:isLgl w:val="false"/>
      <w:lvlJc w:val="left"/>
      <w:lvlText w:val="%1."/>
      <w:numFmt w:val="upperLetter"/>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rFonts w:ascii="Times New Roman" w:hAnsi="Times New Roman" w:eastAsia="Times New Roman" w:cs="Times New Roman"/>
        <w:b w:val="0"/>
        <w:bCs w:val="0"/>
        <w:i w:val="0"/>
        <w:iCs w:val="0"/>
        <w:smallCaps w:val="0"/>
        <w:color w:val="1c2333"/>
        <w:sz w:val="24"/>
        <w:szCs w:val="24"/>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rFonts w:ascii="Times New Roman" w:hAnsi="Times New Roman" w:eastAsia="Times New Roman" w:cs="Times New Roman"/>
        <w:b w:val="0"/>
        <w:bCs w:val="0"/>
        <w:i w:val="0"/>
        <w:iCs w:val="0"/>
        <w:smallCaps w:val="0"/>
        <w:color w:val="1c2333"/>
        <w:sz w:val="24"/>
        <w:szCs w:val="24"/>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rFonts w:ascii="Times New Roman" w:hAnsi="Times New Roman" w:eastAsia="Times New Roman" w:cs="Times New Roman"/>
        <w:b w:val="0"/>
        <w:bCs w:val="0"/>
        <w:i w:val="0"/>
        <w:iCs w:val="0"/>
        <w:smallCaps w:val="0"/>
        <w:color w:val="1c2333"/>
        <w:sz w:val="24"/>
        <w:szCs w:val="24"/>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1."/>
      <w:numFmt w:val="upperLetter"/>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1">
    <w:nsid w:val="0832F5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4C977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CBBF8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7F476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A977B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Montserrat" w:hAnsi="Montserrat" w:eastAsia="Montserrat" w:cs="Montserrat"/>
        <w:sz w:val="21"/>
        <w:szCs w:val="21"/>
        <w:lang w:val="es" w:eastAsia="zh-CN" w:bidi="ar-SA"/>
      </w:rPr>
    </w:rPrDefault>
    <w:pPrDefault>
      <w:pPr>
        <w:pBdr/>
        <w:spacing w:after="60" w:afterAutospacing="0" w:before="60" w:beforeAutospacing="0" w:line="240"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02"/>
    <w:next w:val="70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2"/>
    <w:next w:val="70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2"/>
    <w:next w:val="70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6"/>
    <w:uiPriority w:val="9"/>
    <w:pPr>
      <w:pBdr/>
      <w:spacing/>
      <w:ind/>
    </w:pPr>
    <w:rPr>
      <w:rFonts w:ascii="Arial" w:hAnsi="Arial" w:eastAsia="Arial" w:cs="Arial"/>
      <w:i/>
      <w:iCs/>
      <w:color w:val="0f4761" w:themeColor="accent1" w:themeShade="BF"/>
    </w:rPr>
  </w:style>
  <w:style w:type="character" w:styleId="154">
    <w:name w:val="Heading 5 Char"/>
    <w:basedOn w:val="148"/>
    <w:link w:val="707"/>
    <w:uiPriority w:val="9"/>
    <w:pPr>
      <w:pBdr/>
      <w:spacing/>
      <w:ind/>
    </w:pPr>
    <w:rPr>
      <w:rFonts w:ascii="Arial" w:hAnsi="Arial" w:eastAsia="Arial" w:cs="Arial"/>
      <w:color w:val="0f4761" w:themeColor="accent1" w:themeShade="BF"/>
    </w:rPr>
  </w:style>
  <w:style w:type="character" w:styleId="155">
    <w:name w:val="Heading 6 Char"/>
    <w:basedOn w:val="148"/>
    <w:link w:val="70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9"/>
    <w:uiPriority w:val="10"/>
    <w:pPr>
      <w:pBdr/>
      <w:spacing/>
      <w:ind/>
    </w:pPr>
    <w:rPr>
      <w:rFonts w:ascii="Arial" w:hAnsi="Arial" w:eastAsia="Arial" w:cs="Arial"/>
      <w:spacing w:val="-10"/>
      <w:sz w:val="56"/>
      <w:szCs w:val="56"/>
    </w:rPr>
  </w:style>
  <w:style w:type="character" w:styleId="162">
    <w:name w:val="Subtitle Char"/>
    <w:basedOn w:val="148"/>
    <w:link w:val="710"/>
    <w:uiPriority w:val="11"/>
    <w:pPr>
      <w:pBdr/>
      <w:spacing/>
      <w:ind/>
    </w:pPr>
    <w:rPr>
      <w:color w:val="595959" w:themeColor="text1" w:themeTint="A6"/>
      <w:spacing w:val="15"/>
      <w:sz w:val="28"/>
      <w:szCs w:val="28"/>
    </w:rPr>
  </w:style>
  <w:style w:type="paragraph" w:styleId="163">
    <w:name w:val="Quote"/>
    <w:basedOn w:val="702"/>
    <w:next w:val="70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02"/>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02"/>
    <w:next w:val="70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0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0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02"/>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02"/>
    <w:next w:val="702"/>
    <w:uiPriority w:val="35"/>
    <w:unhideWhenUsed/>
    <w:qFormat/>
    <w:pPr>
      <w:pBdr/>
      <w:spacing w:after="200" w:line="240" w:lineRule="auto"/>
      <w:ind/>
    </w:pPr>
    <w:rPr>
      <w:i/>
      <w:iCs/>
      <w:color w:val="0e2841" w:themeColor="text2"/>
      <w:sz w:val="18"/>
      <w:szCs w:val="18"/>
    </w:rPr>
  </w:style>
  <w:style w:type="paragraph" w:styleId="181">
    <w:name w:val="footnote text"/>
    <w:basedOn w:val="702"/>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0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02"/>
    <w:next w:val="702"/>
    <w:uiPriority w:val="39"/>
    <w:unhideWhenUsed/>
    <w:pPr>
      <w:pBdr/>
      <w:spacing w:after="100"/>
      <w:ind/>
    </w:pPr>
  </w:style>
  <w:style w:type="paragraph" w:styleId="190">
    <w:name w:val="toc 2"/>
    <w:basedOn w:val="702"/>
    <w:next w:val="702"/>
    <w:uiPriority w:val="39"/>
    <w:unhideWhenUsed/>
    <w:pPr>
      <w:pBdr/>
      <w:spacing w:after="100"/>
      <w:ind w:left="220"/>
    </w:pPr>
  </w:style>
  <w:style w:type="paragraph" w:styleId="191">
    <w:name w:val="toc 3"/>
    <w:basedOn w:val="702"/>
    <w:next w:val="702"/>
    <w:uiPriority w:val="39"/>
    <w:unhideWhenUsed/>
    <w:pPr>
      <w:pBdr/>
      <w:spacing w:after="100"/>
      <w:ind w:left="440"/>
    </w:pPr>
  </w:style>
  <w:style w:type="paragraph" w:styleId="192">
    <w:name w:val="toc 4"/>
    <w:basedOn w:val="702"/>
    <w:next w:val="702"/>
    <w:uiPriority w:val="39"/>
    <w:unhideWhenUsed/>
    <w:pPr>
      <w:pBdr/>
      <w:spacing w:after="100"/>
      <w:ind w:left="660"/>
    </w:pPr>
  </w:style>
  <w:style w:type="paragraph" w:styleId="193">
    <w:name w:val="toc 5"/>
    <w:basedOn w:val="702"/>
    <w:next w:val="702"/>
    <w:uiPriority w:val="39"/>
    <w:unhideWhenUsed/>
    <w:pPr>
      <w:pBdr/>
      <w:spacing w:after="100"/>
      <w:ind w:left="880"/>
    </w:pPr>
  </w:style>
  <w:style w:type="paragraph" w:styleId="194">
    <w:name w:val="toc 6"/>
    <w:basedOn w:val="702"/>
    <w:next w:val="702"/>
    <w:uiPriority w:val="39"/>
    <w:unhideWhenUsed/>
    <w:pPr>
      <w:pBdr/>
      <w:spacing w:after="100"/>
      <w:ind w:left="1100"/>
    </w:pPr>
  </w:style>
  <w:style w:type="paragraph" w:styleId="195">
    <w:name w:val="toc 7"/>
    <w:basedOn w:val="702"/>
    <w:next w:val="702"/>
    <w:uiPriority w:val="39"/>
    <w:unhideWhenUsed/>
    <w:pPr>
      <w:pBdr/>
      <w:spacing w:after="100"/>
      <w:ind w:left="1320"/>
    </w:pPr>
  </w:style>
  <w:style w:type="paragraph" w:styleId="196">
    <w:name w:val="toc 8"/>
    <w:basedOn w:val="702"/>
    <w:next w:val="702"/>
    <w:uiPriority w:val="39"/>
    <w:unhideWhenUsed/>
    <w:pPr>
      <w:pBdr/>
      <w:spacing w:after="100"/>
      <w:ind w:left="1540"/>
    </w:pPr>
  </w:style>
  <w:style w:type="paragraph" w:styleId="197">
    <w:name w:val="toc 9"/>
    <w:basedOn w:val="702"/>
    <w:next w:val="70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2"/>
    <w:next w:val="702"/>
    <w:uiPriority w:val="99"/>
    <w:unhideWhenUsed/>
    <w:pPr>
      <w:pBdr/>
      <w:spacing w:after="0" w:afterAutospacing="0"/>
      <w:ind/>
    </w:pPr>
  </w:style>
  <w:style w:type="table" w:styleId="70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2" w:default="1">
    <w:name w:val="Normal"/>
    <w:pPr>
      <w:pBdr/>
      <w:spacing/>
      <w:ind/>
    </w:pPr>
  </w:style>
  <w:style w:type="paragraph" w:styleId="703">
    <w:name w:val="Heading 1"/>
    <w:basedOn w:val="702"/>
    <w:next w:val="702"/>
    <w:pPr>
      <w:keepNext w:val="true"/>
      <w:keepLines w:val="true"/>
      <w:pBdr/>
      <w:spacing w:after="80" w:before="360"/>
      <w:ind w:hanging="360" w:left="426"/>
    </w:pPr>
    <w:rPr>
      <w:b/>
      <w:bCs/>
      <w:color w:val="0f4761"/>
      <w:sz w:val="28"/>
      <w:szCs w:val="28"/>
    </w:rPr>
  </w:style>
  <w:style w:type="paragraph" w:styleId="704">
    <w:name w:val="Heading 2"/>
    <w:basedOn w:val="702"/>
    <w:next w:val="702"/>
    <w:pPr>
      <w:keepNext w:val="true"/>
      <w:keepLines w:val="true"/>
      <w:pBdr/>
      <w:spacing w:after="80" w:before="160"/>
      <w:ind/>
    </w:pPr>
    <w:rPr>
      <w:rFonts w:ascii="Play" w:hAnsi="Play" w:eastAsia="Play" w:cs="Play"/>
      <w:color w:val="0f4761"/>
      <w:sz w:val="32"/>
      <w:szCs w:val="32"/>
    </w:rPr>
  </w:style>
  <w:style w:type="paragraph" w:styleId="705">
    <w:name w:val="Heading 3"/>
    <w:basedOn w:val="702"/>
    <w:next w:val="702"/>
    <w:pPr>
      <w:keepNext w:val="true"/>
      <w:keepLines w:val="true"/>
      <w:pBdr/>
      <w:spacing w:after="80" w:before="160"/>
      <w:ind/>
    </w:pPr>
    <w:rPr>
      <w:color w:val="0f4761"/>
      <w:sz w:val="28"/>
      <w:szCs w:val="28"/>
    </w:rPr>
  </w:style>
  <w:style w:type="paragraph" w:styleId="706">
    <w:name w:val="Heading 4"/>
    <w:basedOn w:val="702"/>
    <w:next w:val="702"/>
    <w:pPr>
      <w:keepNext w:val="true"/>
      <w:keepLines w:val="true"/>
      <w:pBdr/>
      <w:spacing w:after="40" w:before="80"/>
      <w:ind/>
    </w:pPr>
    <w:rPr>
      <w:i/>
      <w:iCs/>
      <w:color w:val="0f4761"/>
    </w:rPr>
  </w:style>
  <w:style w:type="paragraph" w:styleId="707">
    <w:name w:val="Heading 5"/>
    <w:basedOn w:val="702"/>
    <w:next w:val="702"/>
    <w:pPr>
      <w:keepNext w:val="true"/>
      <w:keepLines w:val="true"/>
      <w:pBdr/>
      <w:spacing w:after="40" w:before="80"/>
      <w:ind/>
    </w:pPr>
    <w:rPr>
      <w:color w:val="0f4761"/>
    </w:rPr>
  </w:style>
  <w:style w:type="paragraph" w:styleId="708">
    <w:name w:val="Heading 6"/>
    <w:basedOn w:val="702"/>
    <w:next w:val="702"/>
    <w:pPr>
      <w:keepNext w:val="true"/>
      <w:keepLines w:val="true"/>
      <w:pBdr/>
      <w:spacing w:after="0" w:before="40"/>
      <w:ind/>
    </w:pPr>
    <w:rPr>
      <w:i/>
      <w:iCs/>
      <w:color w:val="595959"/>
    </w:rPr>
  </w:style>
  <w:style w:type="paragraph" w:styleId="709">
    <w:name w:val="Title"/>
    <w:basedOn w:val="702"/>
    <w:next w:val="702"/>
    <w:pPr>
      <w:pBdr/>
      <w:spacing w:after="80"/>
      <w:ind/>
    </w:pPr>
    <w:rPr>
      <w:rFonts w:ascii="Play" w:hAnsi="Play" w:eastAsia="Play" w:cs="Play"/>
      <w:sz w:val="56"/>
      <w:szCs w:val="56"/>
    </w:rPr>
  </w:style>
  <w:style w:type="paragraph" w:styleId="710">
    <w:name w:val="Subtitle"/>
    <w:basedOn w:val="702"/>
    <w:next w:val="702"/>
    <w:pPr>
      <w:pBdr/>
      <w:spacing/>
      <w:ind/>
    </w:pPr>
    <w:rPr>
      <w:color w:val="595959"/>
      <w:sz w:val="28"/>
      <w:szCs w:val="28"/>
    </w:rPr>
  </w:style>
  <w:style w:type="table" w:styleId="711">
    <w:name w:val="StGen0"/>
    <w:basedOn w:val="70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StGen1"/>
    <w:basedOn w:val="70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StGen2"/>
    <w:basedOn w:val="70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StGen3"/>
    <w:basedOn w:val="70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StGen4"/>
    <w:basedOn w:val="70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StGen5"/>
    <w:basedOn w:val="70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StGen6"/>
    <w:basedOn w:val="70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StGen7"/>
    <w:basedOn w:val="70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mailto:jasiel.quezada@unl.edu.ec" TargetMode="External"/><Relationship Id="rId11" Type="http://schemas.openxmlformats.org/officeDocument/2006/relationships/hyperlink" Target="https://rjpn.org/ijnti/viewpaperforall.php?paper=IJNTI2606034" TargetMode="External"/><Relationship Id="rId12" Type="http://schemas.openxmlformats.org/officeDocument/2006/relationships/hyperlink" Target="https://doi.org/10.1051/itmconf/20268203014" TargetMode="External"/><Relationship Id="rId13" Type="http://schemas.openxmlformats.org/officeDocument/2006/relationships/hyperlink" Target="https://doi.org/10.3390/app14188356" TargetMode="External"/><Relationship Id="rId14" Type="http://schemas.openxmlformats.org/officeDocument/2006/relationships/hyperlink" Target="https://doi.org/10.3390/electronics13101853" TargetMode="External"/><Relationship Id="rId15" Type="http://schemas.openxmlformats.org/officeDocument/2006/relationships/hyperlink" Target="https://doi.org/10.3390/s22197585"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