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555555"/>
          <w:sz w:val="32"/>
          <w:szCs w:val="32"/>
        </w:rPr>
        <w:t xml:space="preserve">BUG BOUNTY REPORT</w:t>
      </w:r>
    </w:p>
    <w:p>
      <w:pPr>
        <w:pBdr>
          <w:bottom w:val="single" w:color="F4A300" w:sz="12" w:space="2"/>
        </w:pBdr>
        <w:spacing w:after="0" w:before="60"/>
        <w:jc w:val="center"/>
      </w:pPr>
    </w:p>
    <w:p>
      <w:pPr>
        <w:spacing w:after="0" w:before="40"/>
      </w:pPr>
    </w:p>
    <w:p>
      <w:pPr>
        <w:spacing w:after="40" w:before="60"/>
        <w:jc w:val="center"/>
      </w:pPr>
      <w:r>
        <w:rPr>
          <w:rFonts w:ascii="Arial" w:cs="Arial" w:eastAsia="Arial" w:hAnsi="Arial"/>
          <w:b/>
          <w:bCs/>
          <w:color w:val="1B3A6B"/>
          <w:sz w:val="52"/>
          <w:szCs w:val="52"/>
        </w:rPr>
        <w:t xml:space="preserve">pBNB Oracle Completely Non-Functional</w:t>
      </w:r>
    </w:p>
    <w:p>
      <w:pPr>
        <w:spacing w:after="40" w:before="40"/>
        <w:jc w:val="center"/>
      </w:pPr>
      <w:r>
        <w:rPr>
          <w:rFonts w:ascii="Arial" w:cs="Arial" w:eastAsia="Arial" w:hAnsi="Arial"/>
          <w:color w:val="D35400"/>
          <w:sz w:val="30"/>
          <w:szCs w:val="30"/>
        </w:rPr>
        <w:t xml:space="preserve">All BNB Liquidations Broken on BSC Mainnet</w:t>
      </w:r>
    </w:p>
    <w:p>
      <w:pPr>
        <w:spacing w:after="0" w:before="80"/>
      </w:pPr>
    </w:p>
    <w:p>
      <w:pPr>
        <w:pBdr>
          <w:bottom w:val="single" w:color="CCCCCC" w:sz="4" w:space="1"/>
        </w:pBdr>
        <w:spacing w:after="0" w:before="0"/>
        <w:jc w:val="center"/>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35400"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SEVERITY</w:t>
            </w:r>
          </w:p>
          <w:p>
            <w:pPr>
              <w:jc w:val="center"/>
            </w:pPr>
            <w:r>
              <w:rPr>
                <w:rFonts w:ascii="Arial" w:cs="Arial" w:eastAsia="Arial" w:hAnsi="Arial"/>
                <w:b/>
                <w:bCs/>
                <w:color w:val="FFFFFF"/>
                <w:sz w:val="44"/>
                <w:szCs w:val="44"/>
              </w:rPr>
              <w:t xml:space="preserve">HIGH</w:t>
            </w:r>
          </w:p>
        </w:tc>
        <w:tc>
          <w:tcPr>
            <w:tcBorders>
              <w:top w:val="single" w:color="CCCCCC" w:sz="1"/>
              <w:left w:val="single" w:color="CCCCCC" w:sz="1"/>
              <w:bottom w:val="single" w:color="CCCCCC" w:sz="1"/>
              <w:right w:val="single" w:color="CCCCCC" w:sz="1"/>
            </w:tcBorders>
            <w:shd w:fill="C0392B" w:val="clear"/>
            <w:tcMar>
              <w:top w:type="dxa" w:w="100"/>
              <w:left w:type="dxa" w:w="200"/>
              <w:bottom w:type="dxa" w:w="100"/>
              <w:right w:type="dxa" w:w="200"/>
            </w:tcMar>
          </w:tcPr>
          <w:p>
            <w:pPr>
              <w:jc w:val="center"/>
            </w:pPr>
            <w:r>
              <w:rPr>
                <w:rFonts w:ascii="Arial" w:cs="Arial" w:eastAsia="Arial" w:hAnsi="Arial"/>
                <w:b/>
                <w:bCs/>
                <w:color w:val="FFFFFF"/>
                <w:sz w:val="20"/>
                <w:szCs w:val="20"/>
              </w:rPr>
              <w:t xml:space="preserve">STATUS</w:t>
            </w:r>
          </w:p>
          <w:p>
            <w:pPr>
              <w:jc w:val="center"/>
            </w:pPr>
            <w:r>
              <w:rPr>
                <w:rFonts w:ascii="Arial" w:cs="Arial" w:eastAsia="Arial" w:hAnsi="Arial"/>
                <w:b/>
                <w:bCs/>
                <w:color w:val="FFFFFF"/>
                <w:sz w:val="30"/>
                <w:szCs w:val="30"/>
              </w:rPr>
              <w:t xml:space="preserve">LIVE ON MAINNET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Protocol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WePiggy — Open-Source Lending Protocol</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Chain</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BNB Smart Chain (BSC / Chain ID: 56)</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Affected Market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pBNB — 0x33A32f0ad4AA704e28C93eD8Ffa61d50d51622a7</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Oracle Contract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0x4C78015679FabE22F6e02Ce8102AFbF7d93794eA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Finding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Broken Core Functionality / Oracle Failure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Funds at Risk</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All BNB-collateralized positions (~$49,726 BSC TVL)</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Report 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May 30, 2026</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Researcher</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[Your Name]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Bounty Program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Immunefi — WePiggy (Max: $100,000)</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B3A6B"/>
          <w:sz w:val="36"/>
          <w:szCs w:val="36"/>
        </w:rPr>
        <w:t xml:space="preserve">1. Executive Summary</w:t>
      </w:r>
    </w:p>
    <w:p>
      <w:pPr>
        <w:spacing w:after="60" w:before="60"/>
      </w:pPr>
      <w:r>
        <w:rPr>
          <w:rFonts w:ascii="Arial" w:cs="Arial" w:eastAsia="Arial" w:hAnsi="Arial"/>
          <w:color w:val="1A1A2E"/>
          <w:sz w:val="22"/>
          <w:szCs w:val="22"/>
        </w:rPr>
        <w:t xml:space="preserve">This report documents a confirmed, live vulnerability in the WePiggy Protocol on BNB Smart Chain (BSC). The price oracle for the pBNB market is completely non-functional: both configured oracle sources fail to return a valid price, causing every call to getUnderlyingPrice(pBNB) to revert with the error 'price must bigger than zero'.</w:t>
      </w:r>
    </w:p>
    <w:p>
      <w:pPr>
        <w:spacing w:after="60" w:before="60"/>
      </w:pPr>
      <w:r>
        <w:rPr>
          <w:rFonts w:ascii="Arial" w:cs="Arial" w:eastAsia="Arial" w:hAnsi="Arial"/>
          <w:color w:val="1A1A2E"/>
          <w:sz w:val="22"/>
          <w:szCs w:val="22"/>
        </w:rPr>
        <w:t xml:space="preserve">This is not a theoretical risk. The vulnerability is active on mainnet right now and has been in this broken state for at least 90 days based on the last activity of the reporter wallet. As a direct consequence, the Comptroller cannot calculate account liquidity for any position using BNB as collateral, making all such positions immune to liquidation regardless of their health factor.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Vulnerability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Oracle Failure — Broken Core Functionality</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Severity</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Affected Contract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WePiggyPriceProviderV1 (0x4C78015...794eA)</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Affected Market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pBNB (0x33A32f0...622a7)</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Live on Mainnet?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YES — confirmed via on-chain call</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Duration of Failure</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Minimum 90 days (last reporter activity)</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Proof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On-chain revert — reproducible by anyone</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Requires Special Access?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1A1A2E"/>
                <w:sz w:val="20"/>
                <w:szCs w:val="20"/>
              </w:rPr>
              <w:t xml:space="preserve">No — any address can trigger the revert</w:t>
            </w:r>
          </w:p>
        </w:tc>
      </w:tr>
    </w:tbl>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2. Vulnerability Details</w:t>
      </w:r>
    </w:p>
    <w:p>
      <w:pPr>
        <w:pStyle w:val="Heading2"/>
        <w:pBdr>
          <w:bottom w:val="single" w:color="F4A300" w:sz="6" w:space="1"/>
        </w:pBdr>
        <w:spacing w:after="120" w:before="280"/>
      </w:pPr>
      <w:r>
        <w:rPr>
          <w:rFonts w:ascii="Arial" w:cs="Arial" w:eastAsia="Arial" w:hAnsi="Arial"/>
          <w:b/>
          <w:bCs/>
          <w:color w:val="1B3A6B"/>
          <w:sz w:val="26"/>
          <w:szCs w:val="26"/>
        </w:rPr>
        <w:t xml:space="preserve">2.1 How the Oracle Works</w:t>
      </w:r>
    </w:p>
    <w:p>
      <w:pPr>
        <w:spacing w:after="60" w:before="60"/>
      </w:pPr>
      <w:r>
        <w:rPr>
          <w:rFonts w:ascii="Arial" w:cs="Arial" w:eastAsia="Arial" w:hAnsi="Arial"/>
          <w:color w:val="1A1A2E"/>
          <w:sz w:val="22"/>
          <w:szCs w:val="22"/>
        </w:rPr>
        <w:t xml:space="preserve">The WePiggyPriceProviderV1 contract loops through an array of configured price sources for each pToken. It returns the first source that gives a price greater than zero. If no source returns a valid price, the transaction reverts:</w:t>
      </w:r>
    </w:p>
    <w:p>
      <w:pPr>
        <w:spacing w:after="0" w:before="60"/>
      </w:pPr>
    </w:p>
    <w:p>
      <w:pPr>
        <w:shd w:fill="F0F0F0" w:val="clear"/>
        <w:spacing w:after="40" w:before="40"/>
        <w:ind w:left="360" w:right="360"/>
      </w:pPr>
      <w:r>
        <w:rPr>
          <w:rFonts w:ascii="Courier New" w:cs="Courier New" w:eastAsia="Courier New" w:hAnsi="Courier New"/>
          <w:color w:val="333333"/>
          <w:sz w:val="18"/>
          <w:szCs w:val="18"/>
        </w:rPr>
        <w:t xml:space="preserve">// WePiggyPriceProviderV1.sol — getUnderlyingPrice()</w:t>
      </w:r>
    </w:p>
    <w:p>
      <w:pPr>
        <w:shd w:fill="F0F0F0" w:val="clear"/>
        <w:spacing w:after="40" w:before="40"/>
        <w:ind w:left="360" w:right="360"/>
      </w:pPr>
      <w:r>
        <w:rPr>
          <w:rFonts w:ascii="Courier New" w:cs="Courier New" w:eastAsia="Courier New" w:hAnsi="Courier New"/>
          <w:color w:val="333333"/>
          <w:sz w:val="18"/>
          <w:szCs w:val="18"/>
        </w:rPr>
        <w:t xml:space="preserve">for (uint256 i = 0; i &lt; priceOracles.length; i++) {</w:t>
      </w:r>
    </w:p>
    <w:p>
      <w:pPr>
        <w:shd w:fill="F0F0F0" w:val="clear"/>
        <w:spacing w:after="40" w:before="40"/>
        <w:ind w:left="360" w:right="360"/>
      </w:pPr>
      <w:r>
        <w:rPr>
          <w:rFonts w:ascii="Courier New" w:cs="Courier New" w:eastAsia="Courier New" w:hAnsi="Courier New"/>
          <w:color w:val="333333"/>
          <w:sz w:val="18"/>
          <w:szCs w:val="18"/>
        </w:rPr>
        <w:t xml:space="preserve">    if (priceOracle.available == true) {</w:t>
      </w:r>
    </w:p>
    <w:p>
      <w:pPr>
        <w:shd w:fill="F0F0F0" w:val="clear"/>
        <w:spacing w:after="40" w:before="40"/>
        <w:ind w:left="360" w:right="360"/>
      </w:pPr>
      <w:r>
        <w:rPr>
          <w:rFonts w:ascii="Courier New" w:cs="Courier New" w:eastAsia="Courier New" w:hAnsi="Courier New"/>
          <w:color w:val="333333"/>
          <w:sz w:val="18"/>
          <w:szCs w:val="18"/>
        </w:rPr>
        <w:t xml:space="preserve">        price = _getUnderlyingPriceInternal(_pToken, tokenConfig, priceOracle);</w:t>
      </w:r>
    </w:p>
    <w:p>
      <w:pPr>
        <w:shd w:fill="F0F0F0" w:val="clear"/>
        <w:spacing w:after="40" w:before="40"/>
        <w:ind w:left="360" w:right="360"/>
      </w:pPr>
      <w:r>
        <w:rPr>
          <w:rFonts w:ascii="Courier New" w:cs="Courier New" w:eastAsia="Courier New" w:hAnsi="Courier New"/>
          <w:color w:val="333333"/>
          <w:sz w:val="18"/>
          <w:szCs w:val="18"/>
        </w:rPr>
        <w:t xml:space="preserve">        if (price &gt; 0) {</w:t>
      </w:r>
    </w:p>
    <w:p>
      <w:pPr>
        <w:shd w:fill="F0F0F0" w:val="clear"/>
        <w:spacing w:after="40" w:before="40"/>
        <w:ind w:left="360" w:right="360"/>
      </w:pPr>
      <w:r>
        <w:rPr>
          <w:rFonts w:ascii="Courier New" w:cs="Courier New" w:eastAsia="Courier New" w:hAnsi="Courier New"/>
          <w:color w:val="333333"/>
          <w:sz w:val="18"/>
          <w:szCs w:val="18"/>
        </w:rPr>
        <w:t xml:space="preserve">            return price;  // returns on first valid price</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w:t>
      </w:r>
    </w:p>
    <w:p>
      <w:pPr>
        <w:shd w:fill="F0F0F0" w:val="clear"/>
        <w:spacing w:after="40" w:before="40"/>
        <w:ind w:left="360" w:right="360"/>
      </w:pPr>
      <w:r>
        <w:rPr>
          <w:rFonts w:ascii="Courier New" w:cs="Courier New" w:eastAsia="Courier New" w:hAnsi="Courier New"/>
          <w:color w:val="333333"/>
          <w:sz w:val="18"/>
          <w:szCs w:val="18"/>
        </w:rPr>
        <w:t xml:space="preserve">require(price &gt; 0, "price must bigger than zero");  // REVERTS if nothing valid</w:t>
      </w:r>
    </w:p>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2.2 Oracle Configuration for pBNB</w:t>
      </w:r>
    </w:p>
    <w:p>
      <w:pPr>
        <w:spacing w:after="60" w:before="60"/>
      </w:pPr>
      <w:r>
        <w:rPr>
          <w:rFonts w:ascii="Arial" w:cs="Arial" w:eastAsia="Arial" w:hAnsi="Arial"/>
          <w:color w:val="1A1A2E"/>
          <w:sz w:val="22"/>
          <w:szCs w:val="22"/>
        </w:rPr>
        <w:t xml:space="preserve">Two oracle sources are configured for pBNB. Both fail: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1600"/>
        <w:gridCol w:w="17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Index</w:t>
            </w:r>
          </w:p>
        </w:tc>
        <w:tc>
          <w:tcPr>
            <w:tcW w:type="dxa" w:w="3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Address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Available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getPrice()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A1A2E"/>
                <w:sz w:val="16"/>
                <w:szCs w:val="16"/>
              </w:rPr>
              <w:t xml:space="preserve">0x0567F2323251f0Aab15c8dFb1967E4e8A7D42aeE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ChainLink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false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A2E"/>
                <w:sz w:val="19"/>
                <w:szCs w:val="19"/>
              </w:rPr>
              <w:t xml:space="preserve">N/A (skipped)</w:t>
            </w:r>
          </w:p>
        </w:tc>
      </w:tr>
      <w:tr>
        <w:tc>
          <w:tcPr>
            <w:tcW w:type="dxa" w:w="80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tcPr>
          <w:p>
            <w:r>
              <w:rPr>
                <w:rFonts w:ascii="Arial" w:cs="Arial" w:eastAsia="Arial" w:hAnsi="Arial"/>
                <w:b w:val="false"/>
                <w:bCs w:val="false"/>
                <w:color w:val="1A1A2E"/>
                <w:sz w:val="19"/>
                <w:szCs w:val="19"/>
              </w:rPr>
              <w:t xml:space="preserve">1</w:t>
            </w:r>
          </w:p>
        </w:tc>
        <w:tc>
          <w:tcPr>
            <w:tcW w:type="dxa" w:w="360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tcPr>
          <w:p>
            <w:r>
              <w:rPr>
                <w:rFonts w:ascii="Courier New" w:cs="Courier New" w:eastAsia="Courier New" w:hAnsi="Courier New"/>
                <w:b w:val="false"/>
                <w:bCs w:val="false"/>
                <w:color w:val="1A1A2E"/>
                <w:sz w:val="16"/>
                <w:szCs w:val="16"/>
              </w:rPr>
              <w:t xml:space="preserve">0xFfceAcfD39117030314A07b2C86dA36E51787948</w:t>
            </w:r>
          </w:p>
        </w:tc>
        <w:tc>
          <w:tcPr>
            <w:tcW w:type="dxa" w:w="160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tcPr>
          <w:p>
            <w:r>
              <w:rPr>
                <w:rFonts w:ascii="Arial" w:cs="Arial" w:eastAsia="Arial" w:hAnsi="Arial"/>
                <w:b w:val="false"/>
                <w:bCs w:val="false"/>
                <w:color w:val="1A1A2E"/>
                <w:sz w:val="19"/>
                <w:szCs w:val="19"/>
              </w:rPr>
              <w:t xml:space="preserve">Customer</w:t>
            </w:r>
          </w:p>
        </w:tc>
        <w:tc>
          <w:tcPr>
            <w:tcW w:type="dxa" w:w="160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tcPr>
          <w:p>
            <w:r>
              <w:rPr>
                <w:rFonts w:ascii="Arial" w:cs="Arial" w:eastAsia="Arial" w:hAnsi="Arial"/>
                <w:b w:val="false"/>
                <w:bCs w:val="false"/>
                <w:color w:val="1A1A2E"/>
                <w:sz w:val="19"/>
                <w:szCs w:val="19"/>
              </w:rPr>
              <w:t xml:space="preserve">true ✓</w:t>
            </w:r>
          </w:p>
        </w:tc>
        <w:tc>
          <w:tcPr>
            <w:tcW w:type="dxa" w:w="1760"/>
            <w:tcBorders>
              <w:top w:val="single" w:color="CCCCCC" w:sz="1"/>
              <w:left w:val="single" w:color="CCCCCC" w:sz="1"/>
              <w:bottom w:val="single" w:color="CCCCCC" w:sz="1"/>
              <w:right w:val="single" w:color="CCCCCC" w:sz="1"/>
            </w:tcBorders>
            <w:shd w:fill="EEF3FA" w:val="clear"/>
            <w:tcMar>
              <w:top w:type="dxa" w:w="80"/>
              <w:left w:type="dxa" w:w="100"/>
              <w:bottom w:type="dxa" w:w="80"/>
              <w:right w:type="dxa" w:w="100"/>
            </w:tcMar>
          </w:tcPr>
          <w:p>
            <w:r>
              <w:rPr>
                <w:rFonts w:ascii="Arial" w:cs="Arial" w:eastAsia="Arial" w:hAnsi="Arial"/>
                <w:b/>
                <w:bCs/>
                <w:color w:val="C0392B"/>
                <w:sz w:val="19"/>
                <w:szCs w:val="19"/>
              </w:rPr>
              <w:t xml:space="preserve">0 ❌</w:t>
            </w:r>
          </w:p>
        </w:tc>
      </w:tr>
    </w:tbl>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2.3 Why Source 0 Fails</w:t>
      </w:r>
    </w:p>
    <w:p>
      <w:pPr>
        <w:spacing w:after="60" w:before="60"/>
      </w:pPr>
      <w:r>
        <w:rPr>
          <w:rFonts w:ascii="Arial" w:cs="Arial" w:eastAsia="Arial" w:hAnsi="Arial"/>
          <w:color w:val="1A1A2E"/>
          <w:sz w:val="22"/>
          <w:szCs w:val="22"/>
        </w:rPr>
        <w:t xml:space="preserve">The Chainlink feed at 0x0567F2323251f0Aab15c8dFb1967E4e8A7D42aeE is configured with available = false. The loop checks this flag first and skips any disabled source entirely. This source contributes nothing regardless of whether the Chainlink feed itself is active.</w:t>
      </w:r>
    </w:p>
    <w:p>
      <w:pPr>
        <w:pStyle w:val="Heading2"/>
        <w:pBdr>
          <w:bottom w:val="single" w:color="F4A300" w:sz="6" w:space="1"/>
        </w:pBdr>
        <w:spacing w:after="120" w:before="280"/>
      </w:pPr>
      <w:r>
        <w:rPr>
          <w:rFonts w:ascii="Arial" w:cs="Arial" w:eastAsia="Arial" w:hAnsi="Arial"/>
          <w:b/>
          <w:bCs/>
          <w:color w:val="1B3A6B"/>
          <w:sz w:val="26"/>
          <w:szCs w:val="26"/>
        </w:rPr>
        <w:t xml:space="preserve">2.4 Why Source 1 Fails</w:t>
      </w:r>
    </w:p>
    <w:p>
      <w:pPr>
        <w:spacing w:after="60" w:before="60"/>
      </w:pPr>
      <w:r>
        <w:rPr>
          <w:rFonts w:ascii="Arial" w:cs="Arial" w:eastAsia="Arial" w:hAnsi="Arial"/>
          <w:color w:val="1A1A2E"/>
          <w:sz w:val="22"/>
          <w:szCs w:val="22"/>
        </w:rPr>
        <w:t xml:space="preserve">The fallback custom oracle at 0xFfceAcfD39117030314A07b2C86dA36E51787948 is an upgradeable proxy (EIP-1967) with REPORTER_ROLE-based price setting. Calling getPrice() for the BNB token address currently returns 0.</w:t>
      </w:r>
    </w:p>
    <w:p>
      <w:pPr>
        <w:spacing w:after="60" w:before="60"/>
      </w:pPr>
      <w:r>
        <w:rPr>
          <w:rFonts w:ascii="Arial" w:cs="Arial" w:eastAsia="Arial" w:hAnsi="Arial"/>
          <w:color w:val="1A1A2E"/>
          <w:sz w:val="22"/>
          <w:szCs w:val="22"/>
        </w:rPr>
        <w:t xml:space="preserve">Inside _getCustomerPriceInternal, a price of 0 causes an early return of 0 back to the main loop:</w:t>
      </w:r>
    </w:p>
    <w:p>
      <w:pPr>
        <w:spacing w:after="0" w:before="60"/>
      </w:pPr>
    </w:p>
    <w:p>
      <w:pPr>
        <w:shd w:fill="F0F0F0" w:val="clear"/>
        <w:spacing w:after="40" w:before="40"/>
        <w:ind w:left="360" w:right="360"/>
      </w:pPr>
      <w:r>
        <w:rPr>
          <w:rFonts w:ascii="Courier New" w:cs="Courier New" w:eastAsia="Courier New" w:hAnsi="Courier New"/>
          <w:color w:val="333333"/>
          <w:sz w:val="18"/>
          <w:szCs w:val="18"/>
        </w:rPr>
        <w:t xml:space="preserve">function _getCustomerPriceInternal(...) internal view returns (uint) {</w:t>
      </w:r>
    </w:p>
    <w:p>
      <w:pPr>
        <w:shd w:fill="F0F0F0" w:val="clear"/>
        <w:spacing w:after="40" w:before="40"/>
        <w:ind w:left="360" w:right="360"/>
      </w:pPr>
      <w:r>
        <w:rPr>
          <w:rFonts w:ascii="Courier New" w:cs="Courier New" w:eastAsia="Courier New" w:hAnsi="Courier New"/>
          <w:color w:val="333333"/>
          <w:sz w:val="18"/>
          <w:szCs w:val="18"/>
        </w:rPr>
        <w:t xml:space="preserve">    uint price = customerPriceOracle.getPrice(tokenConfig.underlying);</w:t>
      </w:r>
    </w:p>
    <w:p>
      <w:pPr>
        <w:shd w:fill="F0F0F0" w:val="clear"/>
        <w:spacing w:after="40" w:before="40"/>
        <w:ind w:left="360" w:right="360"/>
      </w:pPr>
      <w:r>
        <w:rPr>
          <w:rFonts w:ascii="Courier New" w:cs="Courier New" w:eastAsia="Courier New" w:hAnsi="Courier New"/>
          <w:color w:val="333333"/>
          <w:sz w:val="18"/>
          <w:szCs w:val="18"/>
        </w:rPr>
        <w:t xml:space="preserve">    if (price &lt;= 0) {</w:t>
      </w:r>
    </w:p>
    <w:p>
      <w:pPr>
        <w:shd w:fill="F0F0F0" w:val="clear"/>
        <w:spacing w:after="40" w:before="40"/>
        <w:ind w:left="360" w:right="360"/>
      </w:pPr>
      <w:r>
        <w:rPr>
          <w:rFonts w:ascii="Courier New" w:cs="Courier New" w:eastAsia="Courier New" w:hAnsi="Courier New"/>
          <w:color w:val="333333"/>
          <w:sz w:val="18"/>
          <w:szCs w:val="18"/>
        </w:rPr>
        <w:t xml:space="preserve">        return 0;  // returns 0, loop finds no valid price, reverts</w:t>
      </w:r>
    </w:p>
    <w:p>
      <w:pPr>
        <w:shd w:fill="F0F0F0" w:val="clear"/>
        <w:spacing w:after="40" w:before="40"/>
        <w:ind w:left="360" w:right="360"/>
      </w:pPr>
      <w:r>
        <w:rPr>
          <w:rFonts w:ascii="Courier New" w:cs="Courier New" w:eastAsia="Courier New" w:hAnsi="Courier New"/>
          <w:color w:val="333333"/>
          <w:sz w:val="18"/>
          <w:szCs w:val="18"/>
        </w:rPr>
        <w:t xml:space="preserve">    }</w:t>
      </w:r>
    </w:p>
    <w:p>
      <w:pPr>
        <w:shd w:fill="F0F0F0" w:val="clear"/>
        <w:spacing w:after="40" w:before="40"/>
        <w:ind w:left="360" w:right="360"/>
      </w:pPr>
      <w:r>
        <w:rPr>
          <w:rFonts w:ascii="Courier New" w:cs="Courier New" w:eastAsia="Courier New" w:hAnsi="Courier New"/>
          <w:color w:val="333333"/>
          <w:sz w:val="18"/>
          <w:szCs w:val="18"/>
        </w:rPr>
        <w:t xml:space="preserve">}</w:t>
      </w:r>
    </w:p>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2.5 Root Cause</w:t>
      </w:r>
    </w:p>
    <w:p>
      <w:pPr>
        <w:spacing w:after="60" w:before="60"/>
      </w:pPr>
      <w:r>
        <w:rPr>
          <w:rFonts w:ascii="Arial" w:cs="Arial" w:eastAsia="Arial" w:hAnsi="Arial"/>
          <w:color w:val="1A1A2E"/>
          <w:sz w:val="22"/>
          <w:szCs w:val="22"/>
        </w:rPr>
        <w:t xml:space="preserve">The reporter wallet (0x8998f77fc48E674852da89286263FA753927c42e, created by WePiggy: Deployer) is responsible for calling setPrice() to keep the custom oracle updated. This wallet's last on-chain transaction was 90 days ago. The BNB price has never been updated or has been zeroed out, leaving the custom oracle returning 0 indefinitely.</w:t>
      </w:r>
    </w:p>
    <w:p>
      <w:pPr>
        <w:spacing w:after="60" w:before="60"/>
      </w:pPr>
      <w:r>
        <w:rPr>
          <w:rFonts w:ascii="Arial" w:cs="Arial" w:eastAsia="Arial" w:hAnsi="Arial"/>
          <w:color w:val="1A1A2E"/>
          <w:sz w:val="22"/>
          <w:szCs w:val="22"/>
        </w:rPr>
        <w:t xml:space="preserve">There is no automated fallback, no staleness detection, no circuit breaker, and no monitoring alert — so this failure has gone undetected and unresolved for months.</w:t>
      </w:r>
    </w:p>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3. Proof of Concept</w:t>
      </w:r>
    </w:p>
    <w:p>
      <w:pPr>
        <w:spacing w:after="60" w:before="60"/>
      </w:pPr>
      <w:r>
        <w:rPr>
          <w:rFonts w:ascii="Arial" w:cs="Arial" w:eastAsia="Arial" w:hAnsi="Arial"/>
          <w:color w:val="1A1A2E"/>
          <w:sz w:val="22"/>
          <w:szCs w:val="22"/>
        </w:rPr>
        <w:t xml:space="preserve">This vulnerability requires no special tools, no wallet, and no funds. It is fully reproducible by anyone using BscScan's read contract interface.</w:t>
      </w:r>
    </w:p>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3.1 Step-by-Step Reproduction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Go to: https://bscscan.com/address/0x4C78015679FabE22F6e02Ce8102AFbF7d93794eA#readContract</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1A1A2E"/>
                <w:sz w:val="20"/>
                <w:szCs w:val="20"/>
              </w:rPr>
              <w:t xml:space="preserve">Find function 6. oracles — enter pBNB address 0x33A32f0ad4AA704e28C93eD8Ffa61d50d51622a7 and index 0 — Result: available = false</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Query oracles again with index 1 — Result: source = 0xFfceAcfD...7948, type = Customer (2), available = true</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1A1A2E"/>
                <w:sz w:val="20"/>
                <w:szCs w:val="20"/>
              </w:rPr>
              <w:t xml:space="preserve">Go to: https://bscscan.com/address/0xFfceAcfD39117030314A07b2C86dA36E51787948#readProxyContract</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Find getPrice — enter BNB token 0xbb4CdB9CBd36B01bD1cBaEBF2De08d9173bc095c — Result: 0</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1A1A2E"/>
                <w:sz w:val="20"/>
                <w:szCs w:val="20"/>
              </w:rPr>
              <w:t xml:space="preserve">Return to main oracle — find getUnderlyingPrice — enter pBNB address — Result: REVERT</w:t>
            </w:r>
          </w:p>
        </w:tc>
      </w:tr>
    </w:tbl>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3.2 Confirmed Revert Output</w:t>
      </w:r>
    </w:p>
    <w:p>
      <w:pPr>
        <w:spacing w:after="60" w:before="60"/>
      </w:pPr>
      <w:r>
        <w:rPr>
          <w:rFonts w:ascii="Arial" w:cs="Arial" w:eastAsia="Arial" w:hAnsi="Arial"/>
          <w:color w:val="1A1A2E"/>
          <w:sz w:val="22"/>
          <w:szCs w:val="22"/>
        </w:rPr>
        <w:t xml:space="preserve">The following error was returned when calling getUnderlyingPrice(0x33A32f0ad4AA704e28C93eD8Ffa61d50d51622a7) on-chain:</w:t>
      </w:r>
    </w:p>
    <w:p>
      <w:pPr>
        <w:spacing w:after="0" w:before="60"/>
      </w:pPr>
    </w:p>
    <w:p>
      <w:pPr>
        <w:shd w:fill="F0F0F0" w:val="clear"/>
        <w:spacing w:after="40" w:before="40"/>
        <w:ind w:left="360" w:right="360"/>
      </w:pPr>
      <w:r>
        <w:rPr>
          <w:rFonts w:ascii="Courier New" w:cs="Courier New" w:eastAsia="Courier New" w:hAnsi="Courier New"/>
          <w:color w:val="333333"/>
          <w:sz w:val="18"/>
          <w:szCs w:val="18"/>
        </w:rPr>
        <w:t xml:space="preserve">Error: Returned error: execution reverted: price must bigger than zero</w:t>
      </w:r>
    </w:p>
    <w:p>
      <w:pPr>
        <w:shd w:fill="F0F0F0" w:val="clear"/>
        <w:spacing w:after="40" w:before="40"/>
        <w:ind w:left="360" w:right="360"/>
      </w:pPr>
      <w:r>
        <w:rPr>
          <w:rFonts w:ascii="Courier New" w:cs="Courier New" w:eastAsia="Courier New" w:hAnsi="Courier New"/>
          <w:color w:val="333333"/>
          <w:sz w:val="18"/>
          <w:szCs w:val="18"/>
        </w:rPr>
        <w:t xml:space="preserve"/>
      </w:r>
    </w:p>
    <w:p>
      <w:pPr>
        <w:shd w:fill="F0F0F0" w:val="clear"/>
        <w:spacing w:after="40" w:before="40"/>
        <w:ind w:left="360" w:right="360"/>
      </w:pPr>
      <w:r>
        <w:rPr>
          <w:rFonts w:ascii="Courier New" w:cs="Courier New" w:eastAsia="Courier New" w:hAnsi="Courier New"/>
          <w:color w:val="333333"/>
          <w:sz w:val="18"/>
          <w:szCs w:val="18"/>
        </w:rPr>
        <w:t xml:space="preserve">0x08c379a000000000000000000000000000000000000000000000000000000000</w:t>
      </w:r>
    </w:p>
    <w:p>
      <w:pPr>
        <w:shd w:fill="F0F0F0" w:val="clear"/>
        <w:spacing w:after="40" w:before="40"/>
        <w:ind w:left="360" w:right="360"/>
      </w:pPr>
      <w:r>
        <w:rPr>
          <w:rFonts w:ascii="Courier New" w:cs="Courier New" w:eastAsia="Courier New" w:hAnsi="Courier New"/>
          <w:color w:val="333333"/>
          <w:sz w:val="18"/>
          <w:szCs w:val="18"/>
        </w:rPr>
        <w:t xml:space="preserve">0000002000000000000000000000000000000000000000000000000000000000</w:t>
      </w:r>
    </w:p>
    <w:p>
      <w:pPr>
        <w:shd w:fill="F0F0F0" w:val="clear"/>
        <w:spacing w:after="40" w:before="40"/>
        <w:ind w:left="360" w:right="360"/>
      </w:pPr>
      <w:r>
        <w:rPr>
          <w:rFonts w:ascii="Courier New" w:cs="Courier New" w:eastAsia="Courier New" w:hAnsi="Courier New"/>
          <w:color w:val="333333"/>
          <w:sz w:val="18"/>
          <w:szCs w:val="18"/>
        </w:rPr>
        <w:t xml:space="preserve">000000197072696365206d75737420626967676572207468616e207a65726f00</w:t>
      </w:r>
    </w:p>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3.3 Evidence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Evidence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Value/Result</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Significance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oracles(pBNB, 0).available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false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Chainlink feed disabled</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oracles(pBNB, 1).sourceType</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2 (Customer)</w:t>
            </w:r>
          </w:p>
        </w:tc>
        <w:tc>
          <w:tcPr>
            <w:tcW w:type="dxa" w:w="2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Relies on manual feed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getPrice(BNB address)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19"/>
                <w:szCs w:val="19"/>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Custom oracle returns nothing</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getUnderlyingPrice(pBNB)</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C0392B"/>
                <w:sz w:val="19"/>
                <w:szCs w:val="19"/>
              </w:rPr>
              <w:t xml:space="preserve">REVERT</w:t>
            </w:r>
          </w:p>
        </w:tc>
        <w:tc>
          <w:tcPr>
            <w:tcW w:type="dxa" w:w="2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Protocol cannot price BNB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Reporter last active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 days ago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Feed abandoned</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Reporter wallet type</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EOA (single key)</w:t>
            </w:r>
          </w:p>
        </w:tc>
        <w:tc>
          <w:tcPr>
            <w:tcW w:type="dxa" w:w="2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 multisig protection</w:t>
            </w:r>
          </w:p>
        </w:tc>
      </w:tr>
    </w:tbl>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4. Impact Assessment</w:t>
      </w:r>
    </w:p>
    <w:p>
      <w:pPr>
        <w:pStyle w:val="Heading2"/>
        <w:pBdr>
          <w:bottom w:val="single" w:color="F4A300" w:sz="6" w:space="1"/>
        </w:pBdr>
        <w:spacing w:after="120" w:before="280"/>
      </w:pPr>
      <w:r>
        <w:rPr>
          <w:rFonts w:ascii="Arial" w:cs="Arial" w:eastAsia="Arial" w:hAnsi="Arial"/>
          <w:b/>
          <w:bCs/>
          <w:color w:val="1B3A6B"/>
          <w:sz w:val="26"/>
          <w:szCs w:val="26"/>
        </w:rPr>
        <w:t xml:space="preserve">4.1 Direct Impact</w:t>
      </w:r>
    </w:p>
    <w:p>
      <w:pPr>
        <w:pStyle w:val="ListParagraph"/>
        <w:numPr>
          <w:ilvl w:val="0"/>
          <w:numId w:val="2"/>
        </w:numPr>
        <w:spacing w:after="40" w:before="40"/>
      </w:pPr>
      <w:r>
        <w:rPr>
          <w:rFonts w:ascii="Arial" w:cs="Arial" w:eastAsia="Arial" w:hAnsi="Arial"/>
          <w:color w:val="1A1A2E"/>
          <w:sz w:val="22"/>
          <w:szCs w:val="22"/>
        </w:rPr>
        <w:t xml:space="preserve">getUnderlyingPrice(pBNB) reverts on every call — this is not intermittent, it is permanent until manually fixed</w:t>
      </w:r>
    </w:p>
    <w:p>
      <w:pPr>
        <w:pStyle w:val="ListParagraph"/>
        <w:numPr>
          <w:ilvl w:val="0"/>
          <w:numId w:val="2"/>
        </w:numPr>
        <w:spacing w:after="40" w:before="40"/>
      </w:pPr>
      <w:r>
        <w:rPr>
          <w:rFonts w:ascii="Arial" w:cs="Arial" w:eastAsia="Arial" w:hAnsi="Arial"/>
          <w:color w:val="1A1A2E"/>
          <w:sz w:val="22"/>
          <w:szCs w:val="22"/>
        </w:rPr>
        <w:t xml:space="preserve">The Comptroller calls getUnderlyingPrice internally to calculate account liquidity for every user with BNB collateral</w:t>
      </w:r>
    </w:p>
    <w:p>
      <w:pPr>
        <w:pStyle w:val="ListParagraph"/>
        <w:numPr>
          <w:ilvl w:val="0"/>
          <w:numId w:val="2"/>
        </w:numPr>
        <w:spacing w:after="40" w:before="40"/>
      </w:pPr>
      <w:r>
        <w:rPr>
          <w:rFonts w:ascii="Arial" w:cs="Arial" w:eastAsia="Arial" w:hAnsi="Arial"/>
          <w:color w:val="1A1A2E"/>
          <w:sz w:val="22"/>
          <w:szCs w:val="22"/>
        </w:rPr>
        <w:t xml:space="preserve">Any liquidation attempt against a BNB-collateralized position will revert, making those positions immune to liquidation</w:t>
      </w:r>
    </w:p>
    <w:p>
      <w:pPr>
        <w:pStyle w:val="ListParagraph"/>
        <w:numPr>
          <w:ilvl w:val="0"/>
          <w:numId w:val="2"/>
        </w:numPr>
        <w:spacing w:after="40" w:before="40"/>
      </w:pPr>
      <w:r>
        <w:rPr>
          <w:rFonts w:ascii="Arial" w:cs="Arial" w:eastAsia="Arial" w:hAnsi="Arial"/>
          <w:color w:val="1A1A2E"/>
          <w:sz w:val="22"/>
          <w:szCs w:val="22"/>
        </w:rPr>
        <w:t xml:space="preserve">Undercollateralized BNB positions accumulate as bad debt with no recovery mechanism</w:t>
      </w:r>
    </w:p>
    <w:p>
      <w:pPr>
        <w:pStyle w:val="ListParagraph"/>
        <w:numPr>
          <w:ilvl w:val="0"/>
          <w:numId w:val="2"/>
        </w:numPr>
        <w:spacing w:after="40" w:before="40"/>
      </w:pPr>
      <w:r>
        <w:rPr>
          <w:rFonts w:ascii="Arial" w:cs="Arial" w:eastAsia="Arial" w:hAnsi="Arial"/>
          <w:color w:val="1A1A2E"/>
          <w:sz w:val="22"/>
          <w:szCs w:val="22"/>
        </w:rPr>
        <w:t xml:space="preserve">Borrowers who used BNB as collateral can borrow additional assets without fear of being liquidated</w:t>
      </w:r>
    </w:p>
    <w:p>
      <w:pPr>
        <w:pStyle w:val="Heading2"/>
        <w:pBdr>
          <w:bottom w:val="single" w:color="F4A300" w:sz="6" w:space="1"/>
        </w:pBdr>
        <w:spacing w:after="120" w:before="280"/>
      </w:pPr>
      <w:r>
        <w:rPr>
          <w:rFonts w:ascii="Arial" w:cs="Arial" w:eastAsia="Arial" w:hAnsi="Arial"/>
          <w:b/>
          <w:bCs/>
          <w:color w:val="1B3A6B"/>
          <w:sz w:val="26"/>
          <w:szCs w:val="26"/>
        </w:rPr>
        <w:t xml:space="preserve">4.2 Exploit Scenario</w:t>
      </w:r>
    </w:p>
    <w:p>
      <w:pPr>
        <w:spacing w:after="60" w:before="60"/>
      </w:pPr>
      <w:r>
        <w:rPr>
          <w:rFonts w:ascii="Arial" w:cs="Arial" w:eastAsia="Arial" w:hAnsi="Arial"/>
          <w:color w:val="1A1A2E"/>
          <w:sz w:val="22"/>
          <w:szCs w:val="22"/>
        </w:rPr>
        <w:t xml:space="preserve">A malicious actor aware of this vulnerability can take the following steps: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Deposit BNB as collateral into pBNB market</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1A1A2E"/>
                <w:sz w:val="20"/>
                <w:szCs w:val="20"/>
              </w:rPr>
              <w:t xml:space="preserve">Borrow the maximum allowed amount of BUSD, USDT, or other assets against that collateral</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Allow the BNB price to drop — the position becomes undercollateralized</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EEF3FA" w:val="clear"/>
            <w:tcMar>
              <w:top w:type="dxa" w:w="80"/>
              <w:left w:type="dxa" w:w="160"/>
              <w:bottom w:type="dxa" w:w="80"/>
              <w:right w:type="dxa" w:w="120"/>
            </w:tcMar>
          </w:tcPr>
          <w:p>
            <w:r>
              <w:rPr>
                <w:rFonts w:ascii="Arial" w:cs="Arial" w:eastAsia="Arial" w:hAnsi="Arial"/>
                <w:color w:val="1A1A2E"/>
                <w:sz w:val="20"/>
                <w:szCs w:val="20"/>
              </w:rPr>
              <w:t xml:space="preserve">Liquidation is impossible because getUnderlyingPrice(pBNB) reverts</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Walk away with borrowed assets — the protocol absorbs the loss as bad debt</w:t>
            </w:r>
          </w:p>
        </w:tc>
      </w:tr>
    </w:tbl>
    <w:p>
      <w:pPr>
        <w:spacing w:after="40" w:before="80"/>
      </w:pPr>
    </w:p>
    <w:p>
      <w:pPr>
        <w:spacing w:after="60" w:before="60"/>
      </w:pPr>
      <w:r>
        <w:rPr>
          <w:rFonts w:ascii="Arial" w:cs="Arial" w:eastAsia="Arial" w:hAnsi="Arial"/>
          <w:color w:val="1A1A2E"/>
          <w:sz w:val="22"/>
          <w:szCs w:val="22"/>
        </w:rPr>
        <w:t xml:space="preserve">This is not theoretical. The oracle has been broken for at least 90 days. Any position opened during this period using BNB collateral has been unliquidatable.</w:t>
      </w:r>
    </w:p>
    <w:p>
      <w:pPr>
        <w:pStyle w:val="Heading2"/>
        <w:pBdr>
          <w:bottom w:val="single" w:color="F4A300" w:sz="6" w:space="1"/>
        </w:pBdr>
        <w:spacing w:after="120" w:before="280"/>
      </w:pPr>
      <w:r>
        <w:rPr>
          <w:rFonts w:ascii="Arial" w:cs="Arial" w:eastAsia="Arial" w:hAnsi="Arial"/>
          <w:b/>
          <w:bCs/>
          <w:color w:val="1B3A6B"/>
          <w:sz w:val="26"/>
          <w:szCs w:val="26"/>
        </w:rPr>
        <w:t xml:space="preserve">4.3 Affected Users</w:t>
      </w:r>
    </w:p>
    <w:p>
      <w:pPr>
        <w:pStyle w:val="ListParagraph"/>
        <w:numPr>
          <w:ilvl w:val="0"/>
          <w:numId w:val="2"/>
        </w:numPr>
        <w:spacing w:after="40" w:before="40"/>
      </w:pPr>
      <w:r>
        <w:rPr>
          <w:rFonts w:ascii="Arial" w:cs="Arial" w:eastAsia="Arial" w:hAnsi="Arial"/>
          <w:color w:val="1A1A2E"/>
          <w:sz w:val="22"/>
          <w:szCs w:val="22"/>
        </w:rPr>
        <w:t xml:space="preserve">All users who supplied BNB to the pBNB market as collateral</w:t>
      </w:r>
    </w:p>
    <w:p>
      <w:pPr>
        <w:pStyle w:val="ListParagraph"/>
        <w:numPr>
          <w:ilvl w:val="0"/>
          <w:numId w:val="2"/>
        </w:numPr>
        <w:spacing w:after="40" w:before="40"/>
      </w:pPr>
      <w:r>
        <w:rPr>
          <w:rFonts w:ascii="Arial" w:cs="Arial" w:eastAsia="Arial" w:hAnsi="Arial"/>
          <w:color w:val="1A1A2E"/>
          <w:sz w:val="22"/>
          <w:szCs w:val="22"/>
        </w:rPr>
        <w:t xml:space="preserve">All users who borrowed against BNB collateral</w:t>
      </w:r>
    </w:p>
    <w:p>
      <w:pPr>
        <w:pStyle w:val="ListParagraph"/>
        <w:numPr>
          <w:ilvl w:val="0"/>
          <w:numId w:val="2"/>
        </w:numPr>
        <w:spacing w:after="40" w:before="40"/>
      </w:pPr>
      <w:r>
        <w:rPr>
          <w:rFonts w:ascii="Arial" w:cs="Arial" w:eastAsia="Arial" w:hAnsi="Arial"/>
          <w:color w:val="1A1A2E"/>
          <w:sz w:val="22"/>
          <w:szCs w:val="22"/>
        </w:rPr>
        <w:t xml:space="preserve">All pToken holders whose exchange rate is affected by bad debt accumulation</w:t>
      </w:r>
    </w:p>
    <w:p>
      <w:pPr>
        <w:pStyle w:val="ListParagraph"/>
        <w:numPr>
          <w:ilvl w:val="0"/>
          <w:numId w:val="2"/>
        </w:numPr>
        <w:spacing w:after="40" w:before="40"/>
      </w:pPr>
      <w:r>
        <w:rPr>
          <w:rFonts w:ascii="Arial" w:cs="Arial" w:eastAsia="Arial" w:hAnsi="Arial"/>
          <w:color w:val="1A1A2E"/>
          <w:sz w:val="22"/>
          <w:szCs w:val="22"/>
        </w:rPr>
        <w:t xml:space="preserve">The protocol treasury — bad debt reduces reserves over time</w:t>
      </w:r>
    </w:p>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5. Contributing Vulnerabilities</w:t>
      </w:r>
    </w:p>
    <w:p>
      <w:pPr>
        <w:spacing w:after="60" w:before="60"/>
      </w:pPr>
      <w:r>
        <w:rPr>
          <w:rFonts w:ascii="Arial" w:cs="Arial" w:eastAsia="Arial" w:hAnsi="Arial"/>
          <w:color w:val="1A1A2E"/>
          <w:sz w:val="22"/>
          <w:szCs w:val="22"/>
        </w:rPr>
        <w:t xml:space="preserve">The following issues directly contributed to this failure and are documented as supporting findings:</w:t>
      </w:r>
    </w:p>
    <w:p>
      <w:pPr>
        <w:spacing w:after="40" w:before="80"/>
      </w:pPr>
    </w:p>
    <w:p>
      <w:pPr>
        <w:pStyle w:val="Heading2"/>
        <w:pBdr>
          <w:bottom w:val="single" w:color="F4A300" w:sz="6" w:space="1"/>
        </w:pBdr>
        <w:spacing w:after="120" w:before="280"/>
      </w:pPr>
      <w:r>
        <w:rPr>
          <w:rFonts w:ascii="Arial" w:cs="Arial" w:eastAsia="Arial" w:hAnsi="Arial"/>
          <w:b/>
          <w:bCs/>
          <w:color w:val="1B3A6B"/>
          <w:sz w:val="26"/>
          <w:szCs w:val="26"/>
        </w:rPr>
        <w:t xml:space="preserve">5.1 No Oracle Staleness Check</w:t>
      </w:r>
    </w:p>
    <w:p>
      <w:pPr>
        <w:spacing w:after="60" w:before="60"/>
      </w:pPr>
      <w:r>
        <w:rPr>
          <w:rFonts w:ascii="Arial" w:cs="Arial" w:eastAsia="Arial" w:hAnsi="Arial"/>
          <w:color w:val="1A1A2E"/>
          <w:sz w:val="22"/>
          <w:szCs w:val="22"/>
        </w:rPr>
        <w:t xml:space="preserve">The Chainlink integration in _getChainlinkPriceInternal reads latestRoundData() but ignores the updatedAt timestamp entirely:</w:t>
      </w:r>
    </w:p>
    <w:p>
      <w:pPr>
        <w:spacing w:after="0" w:before="40"/>
      </w:pPr>
    </w:p>
    <w:p>
      <w:pPr>
        <w:shd w:fill="F0F0F0" w:val="clear"/>
        <w:spacing w:after="40" w:before="40"/>
        <w:ind w:left="360" w:right="360"/>
      </w:pPr>
      <w:r>
        <w:rPr>
          <w:rFonts w:ascii="Courier New" w:cs="Courier New" w:eastAsia="Courier New" w:hAnsi="Courier New"/>
          <w:color w:val="333333"/>
          <w:sz w:val="18"/>
          <w:szCs w:val="18"/>
        </w:rPr>
        <w:t xml:space="preserve">(,int price,,,) = priceFeed.latestRoundData();</w:t>
      </w:r>
    </w:p>
    <w:p>
      <w:pPr>
        <w:shd w:fill="F0F0F0" w:val="clear"/>
        <w:spacing w:after="40" w:before="40"/>
        <w:ind w:left="360" w:right="360"/>
      </w:pPr>
      <w:r>
        <w:rPr>
          <w:rFonts w:ascii="Courier New" w:cs="Courier New" w:eastAsia="Courier New" w:hAnsi="Courier New"/>
          <w:color w:val="333333"/>
          <w:sz w:val="18"/>
          <w:szCs w:val="18"/>
        </w:rPr>
        <w:t xml:space="preserve">// updatedAt is never checked — stale prices accepted indefinitely</w:t>
      </w:r>
    </w:p>
    <w:p>
      <w:pPr>
        <w:spacing w:after="40" w:before="60"/>
      </w:pPr>
    </w:p>
    <w:p>
      <w:pPr>
        <w:spacing w:after="60" w:before="60"/>
      </w:pPr>
      <w:r>
        <w:rPr>
          <w:rFonts w:ascii="Arial" w:cs="Arial" w:eastAsia="Arial" w:hAnsi="Arial"/>
          <w:color w:val="1A1A2E"/>
          <w:sz w:val="22"/>
          <w:szCs w:val="22"/>
        </w:rPr>
        <w:t xml:space="preserve">Even if the Chainlink feed were re-enabled, there is no protection against stale data being returned.</w:t>
      </w:r>
    </w:p>
    <w:p>
      <w:pPr>
        <w:pStyle w:val="Heading2"/>
        <w:pBdr>
          <w:bottom w:val="single" w:color="F4A300" w:sz="6" w:space="1"/>
        </w:pBdr>
        <w:spacing w:after="120" w:before="280"/>
      </w:pPr>
      <w:r>
        <w:rPr>
          <w:rFonts w:ascii="Arial" w:cs="Arial" w:eastAsia="Arial" w:hAnsi="Arial"/>
          <w:b/>
          <w:bCs/>
          <w:color w:val="1B3A6B"/>
          <w:sz w:val="26"/>
          <w:szCs w:val="26"/>
        </w:rPr>
        <w:t xml:space="preserve">5.2 Single EOA Controls Critical Price Feed</w:t>
      </w:r>
    </w:p>
    <w:p>
      <w:pPr>
        <w:spacing w:after="60" w:before="60"/>
      </w:pPr>
      <w:r>
        <w:rPr>
          <w:rFonts w:ascii="Arial" w:cs="Arial" w:eastAsia="Arial" w:hAnsi="Arial"/>
          <w:color w:val="1A1A2E"/>
          <w:sz w:val="22"/>
          <w:szCs w:val="22"/>
        </w:rPr>
        <w:t xml:space="preserve">The custom oracle's price is set by a single externally-owned account (EOA) wallet with REPORTER_ROLE. There is no multisig requirement, no automation, and no monitoring. When this wallet stopped transacting 90 days ago, the price feed silently went to zero with no alert or failsafe.</w:t>
      </w:r>
    </w:p>
    <w:p>
      <w:pPr>
        <w:pStyle w:val="Heading2"/>
        <w:pBdr>
          <w:bottom w:val="single" w:color="F4A300" w:sz="6" w:space="1"/>
        </w:pBdr>
        <w:spacing w:after="120" w:before="280"/>
      </w:pPr>
      <w:r>
        <w:rPr>
          <w:rFonts w:ascii="Arial" w:cs="Arial" w:eastAsia="Arial" w:hAnsi="Arial"/>
          <w:b/>
          <w:bCs/>
          <w:color w:val="1B3A6B"/>
          <w:sz w:val="26"/>
          <w:szCs w:val="26"/>
        </w:rPr>
        <w:t xml:space="preserve">5.3 Upgradeable Oracle With No Timelock</w:t>
      </w:r>
    </w:p>
    <w:p>
      <w:pPr>
        <w:spacing w:after="60" w:before="60"/>
      </w:pPr>
      <w:r>
        <w:rPr>
          <w:rFonts w:ascii="Arial" w:cs="Arial" w:eastAsia="Arial" w:hAnsi="Arial"/>
          <w:color w:val="1A1A2E"/>
          <w:sz w:val="22"/>
          <w:szCs w:val="22"/>
        </w:rPr>
        <w:t xml:space="preserve">The custom oracle at 0xFfceAcfD...7948 is an EIP-1967 upgradeable proxy. The proxy admin can call upgradeTo() and replace the entire price logic instantly with no timelock or governance delay. A compromised proxy admin could deploy a malicious implementation that returns arbitrary prices.</w:t>
      </w:r>
    </w:p>
    <w:p>
      <w:pPr>
        <w:pStyle w:val="Heading2"/>
        <w:pBdr>
          <w:bottom w:val="single" w:color="F4A300" w:sz="6" w:space="1"/>
        </w:pBdr>
        <w:spacing w:after="120" w:before="280"/>
      </w:pPr>
      <w:r>
        <w:rPr>
          <w:rFonts w:ascii="Arial" w:cs="Arial" w:eastAsia="Arial" w:hAnsi="Arial"/>
          <w:b/>
          <w:bCs/>
          <w:color w:val="1B3A6B"/>
          <w:sz w:val="26"/>
          <w:szCs w:val="26"/>
        </w:rPr>
        <w:t xml:space="preserve">5.4 No Fallback or Circuit Breaker</w:t>
      </w:r>
    </w:p>
    <w:p>
      <w:pPr>
        <w:spacing w:after="60" w:before="60"/>
      </w:pPr>
      <w:r>
        <w:rPr>
          <w:rFonts w:ascii="Arial" w:cs="Arial" w:eastAsia="Arial" w:hAnsi="Arial"/>
          <w:color w:val="1A1A2E"/>
          <w:sz w:val="22"/>
          <w:szCs w:val="22"/>
        </w:rPr>
        <w:t xml:space="preserve">When all oracle sources fail, the protocol has no fallback mechanism — no pausing of the affected market, no alerting, no graceful degradation. The failure mode is a hard revert that silently breaks liquidations rather than triggering any protective response.</w:t>
      </w:r>
    </w:p>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6. Recommended Remediation</w:t>
      </w:r>
    </w:p>
    <w:p>
      <w:pPr>
        <w:pStyle w:val="Heading2"/>
        <w:pBdr>
          <w:bottom w:val="single" w:color="F4A300" w:sz="6" w:space="1"/>
        </w:pBdr>
        <w:spacing w:after="120" w:before="280"/>
      </w:pPr>
      <w:r>
        <w:rPr>
          <w:rFonts w:ascii="Arial" w:cs="Arial" w:eastAsia="Arial" w:hAnsi="Arial"/>
          <w:b/>
          <w:bCs/>
          <w:color w:val="1B3A6B"/>
          <w:sz w:val="26"/>
          <w:szCs w:val="26"/>
        </w:rPr>
        <w:t xml:space="preserve">6.1 Immediate Actions</w:t>
      </w:r>
    </w:p>
    <w:p>
      <w:pPr>
        <w:pStyle w:val="ListParagraph"/>
        <w:numPr>
          <w:ilvl w:val="0"/>
          <w:numId w:val="2"/>
        </w:numPr>
        <w:spacing w:after="40" w:before="40"/>
      </w:pPr>
      <w:r>
        <w:rPr>
          <w:rFonts w:ascii="Arial" w:cs="Arial" w:eastAsia="Arial" w:hAnsi="Arial"/>
          <w:color w:val="1A1A2E"/>
          <w:sz w:val="22"/>
          <w:szCs w:val="22"/>
        </w:rPr>
        <w:t xml:space="preserve">Re-enable the Chainlink oracle source (set available = true for index 0) OR update the custom oracle with a valid BNB price</w:t>
      </w:r>
    </w:p>
    <w:p>
      <w:pPr>
        <w:pStyle w:val="ListParagraph"/>
        <w:numPr>
          <w:ilvl w:val="0"/>
          <w:numId w:val="2"/>
        </w:numPr>
        <w:spacing w:after="40" w:before="40"/>
      </w:pPr>
      <w:r>
        <w:rPr>
          <w:rFonts w:ascii="Arial" w:cs="Arial" w:eastAsia="Arial" w:hAnsi="Arial"/>
          <w:color w:val="1A1A2E"/>
          <w:sz w:val="22"/>
          <w:szCs w:val="22"/>
        </w:rPr>
        <w:t xml:space="preserve">Verify all other pToken markets have functioning oracle sources — this issue may affect other markets</w:t>
      </w:r>
    </w:p>
    <w:p>
      <w:pPr>
        <w:pStyle w:val="ListParagraph"/>
        <w:numPr>
          <w:ilvl w:val="0"/>
          <w:numId w:val="2"/>
        </w:numPr>
        <w:spacing w:after="40" w:before="40"/>
      </w:pPr>
      <w:r>
        <w:rPr>
          <w:rFonts w:ascii="Arial" w:cs="Arial" w:eastAsia="Arial" w:hAnsi="Arial"/>
          <w:color w:val="1A1A2E"/>
          <w:sz w:val="22"/>
          <w:szCs w:val="22"/>
        </w:rPr>
        <w:t xml:space="preserve">Manually trigger liquidations on any undercollateralized BNB positions once the oracle is restored</w:t>
      </w:r>
    </w:p>
    <w:p>
      <w:pPr>
        <w:pStyle w:val="Heading2"/>
        <w:pBdr>
          <w:bottom w:val="single" w:color="F4A300" w:sz="6" w:space="1"/>
        </w:pBdr>
        <w:spacing w:after="120" w:before="280"/>
      </w:pPr>
      <w:r>
        <w:rPr>
          <w:rFonts w:ascii="Arial" w:cs="Arial" w:eastAsia="Arial" w:hAnsi="Arial"/>
          <w:b/>
          <w:bCs/>
          <w:color w:val="1B3A6B"/>
          <w:sz w:val="26"/>
          <w:szCs w:val="26"/>
        </w:rPr>
        <w:t xml:space="preserve">6.2 Short-Term Fixes (Within 14 Days)</w:t>
      </w:r>
    </w:p>
    <w:p>
      <w:pPr>
        <w:pStyle w:val="ListParagraph"/>
        <w:numPr>
          <w:ilvl w:val="0"/>
          <w:numId w:val="2"/>
        </w:numPr>
        <w:spacing w:after="40" w:before="40"/>
      </w:pPr>
      <w:r>
        <w:rPr>
          <w:rFonts w:ascii="Arial" w:cs="Arial" w:eastAsia="Arial" w:hAnsi="Arial"/>
          <w:color w:val="1A1A2E"/>
          <w:sz w:val="22"/>
          <w:szCs w:val="22"/>
        </w:rPr>
        <w:t xml:space="preserve">Add staleness checks to all Chainlink integrations: require(block.timestamp - updatedAt &lt;= MAX_FRESHNESS, 'Stale price')</w:t>
      </w:r>
    </w:p>
    <w:p>
      <w:pPr>
        <w:pStyle w:val="ListParagraph"/>
        <w:numPr>
          <w:ilvl w:val="0"/>
          <w:numId w:val="2"/>
        </w:numPr>
        <w:spacing w:after="40" w:before="40"/>
      </w:pPr>
      <w:r>
        <w:rPr>
          <w:rFonts w:ascii="Arial" w:cs="Arial" w:eastAsia="Arial" w:hAnsi="Arial"/>
          <w:color w:val="1A1A2E"/>
          <w:sz w:val="22"/>
          <w:szCs w:val="22"/>
        </w:rPr>
        <w:t xml:space="preserve">Replace single-EOA reporter with an automated, monitored price feed bot with alerting</w:t>
      </w:r>
    </w:p>
    <w:p>
      <w:pPr>
        <w:pStyle w:val="ListParagraph"/>
        <w:numPr>
          <w:ilvl w:val="0"/>
          <w:numId w:val="2"/>
        </w:numPr>
        <w:spacing w:after="40" w:before="40"/>
      </w:pPr>
      <w:r>
        <w:rPr>
          <w:rFonts w:ascii="Arial" w:cs="Arial" w:eastAsia="Arial" w:hAnsi="Arial"/>
          <w:color w:val="1A1A2E"/>
          <w:sz w:val="22"/>
          <w:szCs w:val="22"/>
        </w:rPr>
        <w:t xml:space="preserve">Add a market pause mechanism triggered automatically when oracle returns 0 or reverts</w:t>
      </w:r>
    </w:p>
    <w:p>
      <w:pPr>
        <w:pStyle w:val="ListParagraph"/>
        <w:numPr>
          <w:ilvl w:val="0"/>
          <w:numId w:val="2"/>
        </w:numPr>
        <w:spacing w:after="40" w:before="40"/>
      </w:pPr>
      <w:r>
        <w:rPr>
          <w:rFonts w:ascii="Arial" w:cs="Arial" w:eastAsia="Arial" w:hAnsi="Arial"/>
          <w:color w:val="1A1A2E"/>
          <w:sz w:val="22"/>
          <w:szCs w:val="22"/>
        </w:rPr>
        <w:t xml:space="preserve">Implement monitoring that alerts the team if any oracle returns 0 for more than one block</w:t>
      </w:r>
    </w:p>
    <w:p>
      <w:pPr>
        <w:pStyle w:val="Heading2"/>
        <w:pBdr>
          <w:bottom w:val="single" w:color="F4A300" w:sz="6" w:space="1"/>
        </w:pBdr>
        <w:spacing w:after="120" w:before="280"/>
      </w:pPr>
      <w:r>
        <w:rPr>
          <w:rFonts w:ascii="Arial" w:cs="Arial" w:eastAsia="Arial" w:hAnsi="Arial"/>
          <w:b/>
          <w:bCs/>
          <w:color w:val="1B3A6B"/>
          <w:sz w:val="26"/>
          <w:szCs w:val="26"/>
        </w:rPr>
        <w:t xml:space="preserve">6.3 Long-Term Fixes (Within 60 Days)</w:t>
      </w:r>
    </w:p>
    <w:p>
      <w:pPr>
        <w:pStyle w:val="ListParagraph"/>
        <w:numPr>
          <w:ilvl w:val="0"/>
          <w:numId w:val="2"/>
        </w:numPr>
        <w:spacing w:after="40" w:before="40"/>
      </w:pPr>
      <w:r>
        <w:rPr>
          <w:rFonts w:ascii="Arial" w:cs="Arial" w:eastAsia="Arial" w:hAnsi="Arial"/>
          <w:color w:val="1A1A2E"/>
          <w:sz w:val="22"/>
          <w:szCs w:val="22"/>
        </w:rPr>
        <w:t xml:space="preserve">Add a timelock (minimum 24 hours) to the upgradeable oracle proxy admin functions</w:t>
      </w:r>
    </w:p>
    <w:p>
      <w:pPr>
        <w:pStyle w:val="ListParagraph"/>
        <w:numPr>
          <w:ilvl w:val="0"/>
          <w:numId w:val="2"/>
        </w:numPr>
        <w:spacing w:after="40" w:before="40"/>
      </w:pPr>
      <w:r>
        <w:rPr>
          <w:rFonts w:ascii="Arial" w:cs="Arial" w:eastAsia="Arial" w:hAnsi="Arial"/>
          <w:color w:val="1A1A2E"/>
          <w:sz w:val="22"/>
          <w:szCs w:val="22"/>
        </w:rPr>
        <w:t xml:space="preserve">Migrate the reporter role to a multisig wallet</w:t>
      </w:r>
    </w:p>
    <w:p>
      <w:pPr>
        <w:pStyle w:val="ListParagraph"/>
        <w:numPr>
          <w:ilvl w:val="0"/>
          <w:numId w:val="2"/>
        </w:numPr>
        <w:spacing w:after="40" w:before="40"/>
      </w:pPr>
      <w:r>
        <w:rPr>
          <w:rFonts w:ascii="Arial" w:cs="Arial" w:eastAsia="Arial" w:hAnsi="Arial"/>
          <w:color w:val="1A1A2E"/>
          <w:sz w:val="22"/>
          <w:szCs w:val="22"/>
        </w:rPr>
        <w:t xml:space="preserve">Implement a TWAP-based secondary oracle as a fallback for all markets</w:t>
      </w:r>
    </w:p>
    <w:p>
      <w:pPr>
        <w:pStyle w:val="ListParagraph"/>
        <w:numPr>
          <w:ilvl w:val="0"/>
          <w:numId w:val="2"/>
        </w:numPr>
        <w:spacing w:after="40" w:before="40"/>
      </w:pPr>
      <w:r>
        <w:rPr>
          <w:rFonts w:ascii="Arial" w:cs="Arial" w:eastAsia="Arial" w:hAnsi="Arial"/>
          <w:color w:val="1A1A2E"/>
          <w:sz w:val="22"/>
          <w:szCs w:val="22"/>
        </w:rPr>
        <w:t xml:space="preserve">Add circuit breakers that pause borrowing in any market where the oracle price deviates more than 10% in a single block</w:t>
      </w:r>
    </w:p>
    <w:p>
      <w:pPr>
        <w:pBdr>
          <w:bottom w:val="single" w:color="CCCCCC" w:sz="2" w:space="1"/>
        </w:pBdr>
        <w:spacing w:after="100" w:before="100"/>
      </w:pPr>
    </w:p>
    <w:p>
      <w:r>
        <w:br w:type="page"/>
      </w:r>
    </w:p>
    <w:p>
      <w:pPr>
        <w:pStyle w:val="Heading1"/>
        <w:spacing w:after="160" w:before="400"/>
      </w:pPr>
      <w:r>
        <w:rPr>
          <w:rFonts w:ascii="Arial" w:cs="Arial" w:eastAsia="Arial" w:hAnsi="Arial"/>
          <w:b/>
          <w:bCs/>
          <w:color w:val="1B3A6B"/>
          <w:sz w:val="36"/>
          <w:szCs w:val="36"/>
        </w:rPr>
        <w:t xml:space="preserve">7. Disclosure Timeline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May 30,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Vulnerability discovered through manual source code review and on-chain verification</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May 30, 2026</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On-chain revert confirmed — getUnderlyingPrice(pBNB) returns execution reverted</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May 30,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 submitted to WePiggy via Immunefi responsible disclosure program</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Pending</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2E"/>
                <w:sz w:val="20"/>
                <w:szCs w:val="20"/>
              </w:rPr>
              <w:t xml:space="preserve">Awaiting triage and acknowledgement from WePiggy security team</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B3A6B"/>
                <w:sz w:val="20"/>
                <w:szCs w:val="20"/>
              </w:rPr>
              <w:t xml:space="preserve">Pending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90-day public disclosure deadline from submission date</w:t>
            </w:r>
          </w:p>
        </w:tc>
      </w:tr>
    </w:tbl>
    <w:p>
      <w:pPr>
        <w:pBdr>
          <w:bottom w:val="single" w:color="CCCCCC" w:sz="2" w:space="1"/>
        </w:pBdr>
        <w:spacing w:after="100" w:before="100"/>
      </w:pPr>
    </w:p>
    <w:p>
      <w:pPr>
        <w:pStyle w:val="Heading1"/>
        <w:spacing w:after="160" w:before="400"/>
      </w:pPr>
      <w:r>
        <w:rPr>
          <w:rFonts w:ascii="Arial" w:cs="Arial" w:eastAsia="Arial" w:hAnsi="Arial"/>
          <w:b/>
          <w:bCs/>
          <w:color w:val="1B3A6B"/>
          <w:sz w:val="36"/>
          <w:szCs w:val="36"/>
        </w:rPr>
        <w:t xml:space="preserve">8. Researcher Notes</w:t>
      </w:r>
    </w:p>
    <w:p>
      <w:pPr>
        <w:spacing w:after="60" w:before="60"/>
      </w:pPr>
      <w:r>
        <w:rPr>
          <w:rFonts w:ascii="Arial" w:cs="Arial" w:eastAsia="Arial" w:hAnsi="Arial"/>
          <w:color w:val="1A1A2E"/>
          <w:sz w:val="22"/>
          <w:szCs w:val="22"/>
        </w:rPr>
        <w:t xml:space="preserve">This vulnerability was discovered through manual inspection of the deployed contract source code on BscScan, followed by direct on-chain verification using the Read Contract interface. No funds were moved, no transactions were sent, and no exploit was executed on mainnet.</w:t>
      </w:r>
    </w:p>
    <w:p>
      <w:pPr>
        <w:spacing w:after="60" w:before="60"/>
      </w:pPr>
      <w:r>
        <w:rPr>
          <w:rFonts w:ascii="Arial" w:cs="Arial" w:eastAsia="Arial" w:hAnsi="Arial"/>
          <w:color w:val="1A1A2E"/>
          <w:sz w:val="22"/>
          <w:szCs w:val="22"/>
        </w:rPr>
        <w:t xml:space="preserve">All evidence presented in this report is fully reproducible by the WePiggy team using only a web browser and BscScan. No proprietary tools or special access was required.</w:t>
      </w:r>
    </w:p>
    <w:p>
      <w:pPr>
        <w:spacing w:after="60" w:before="60"/>
      </w:pPr>
      <w:r>
        <w:rPr>
          <w:rFonts w:ascii="Arial" w:cs="Arial" w:eastAsia="Arial" w:hAnsi="Arial"/>
          <w:color w:val="1A1A2E"/>
          <w:sz w:val="22"/>
          <w:szCs w:val="22"/>
        </w:rPr>
        <w:t xml:space="preserve">This report is submitted in good faith under Immunefi's responsible disclosure policy. The researcher requests that this finding be kept confidential until a fix is deployed, at which point coordinated public disclosure is acceptable.</w:t>
      </w:r>
    </w:p>
    <w:p>
      <w:pPr>
        <w:pBdr>
          <w:bottom w:val="single" w:color="CCCCCC" w:sz="2" w:space="1"/>
        </w:pBdr>
        <w:spacing w:after="100" w:before="100"/>
      </w:pPr>
    </w:p>
    <w:p>
      <w:pPr>
        <w:spacing w:after="80" w:before="200"/>
      </w:pPr>
    </w:p>
    <w:p>
      <w:pPr>
        <w:pBdr>
          <w:top w:val="single" w:color="F4A300" w:sz="4" w:space="4"/>
        </w:pBdr>
        <w:spacing w:after="80" w:before="200"/>
        <w:jc w:val="center"/>
      </w:pPr>
      <w:r>
        <w:rPr>
          <w:rFonts w:ascii="Arial" w:cs="Arial" w:eastAsia="Arial" w:hAnsi="Arial"/>
          <w:b/>
          <w:bCs/>
          <w:color w:val="1B3A6B"/>
          <w:sz w:val="22"/>
          <w:szCs w:val="22"/>
        </w:rPr>
        <w:t xml:space="preserve">— End of Report —</w:t>
      </w:r>
    </w:p>
    <w:p>
      <w:pPr>
        <w:jc w:val="center"/>
      </w:pPr>
      <w:r>
        <w:rPr>
          <w:rFonts w:ascii="Arial" w:cs="Arial" w:eastAsia="Arial" w:hAnsi="Arial"/>
          <w:color w:val="555555"/>
          <w:sz w:val="18"/>
          <w:szCs w:val="18"/>
        </w:rPr>
        <w:t xml:space="preserve">WePiggy BSC Oracle Bug Bounty Report | May 2026 | Confidential —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555555"/>
        <w:sz w:val="18"/>
        <w:szCs w:val="18"/>
      </w:rPr>
      <w:t xml:space="preserve">Responsible Disclosure — Do Not Distribute</w:t>
    </w:r>
    <w:r>
      <w:rPr>
        <w:rFonts w:ascii="Arial" w:cs="Arial" w:eastAsia="Arial" w:hAnsi="Arial"/>
        <w:color w:val="555555"/>
        <w:sz w:val="18"/>
        <w:szCs w:val="18"/>
      </w:rPr>
      <w:t xml:space="preserve">	Page </w:t>
    </w:r>
    <w:r>
      <w:rPr>
        <w:rFonts w:ascii="Arial" w:cs="Arial" w:eastAsia="Arial" w:hAnsi="Arial"/>
        <w:color w:val="555555"/>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b/>
        <w:bCs/>
        <w:color w:val="1B3A6B"/>
        <w:sz w:val="18"/>
        <w:szCs w:val="18"/>
      </w:rPr>
      <w:t xml:space="preserve">WePiggy BSC — Bug Bounty Report</w:t>
    </w:r>
    <w:r>
      <w:rPr>
        <w:rFonts w:ascii="Arial" w:cs="Arial" w:eastAsia="Arial" w:hAnsi="Arial"/>
        <w:color w:val="555555"/>
        <w:sz w:val="18"/>
        <w:szCs w:val="18"/>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2026-05-30T14:10:35.961Z</dcterms:created>
  <dcterms:modified xsi:type="dcterms:W3CDTF">2026-05-30T14:10:35.974Z</dcterms:modified>
</cp:coreProperties>
</file>

<file path=docProps/custom.xml><?xml version="1.0" encoding="utf-8"?>
<Properties xmlns="http://schemas.openxmlformats.org/officeDocument/2006/custom-properties" xmlns:vt="http://schemas.openxmlformats.org/officeDocument/2006/docPropsVTypes"/>
</file>