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7E096B" w14:textId="77777777" w:rsidR="00274DED" w:rsidRDefault="00000000">
      <w:pPr>
        <w:pStyle w:val="h1paper-title"/>
        <w:keepNext w:val="0"/>
        <w:keepLines w:val="0"/>
        <w:pBdr>
          <w:top w:val="none" w:sz="0" w:space="0" w:color="auto"/>
          <w:left w:val="none" w:sz="0" w:space="0" w:color="auto"/>
          <w:bottom w:val="none" w:sz="0" w:space="0" w:color="auto"/>
          <w:right w:val="none" w:sz="0" w:space="0" w:color="auto"/>
        </w:pBdr>
        <w:spacing w:before="0" w:after="105" w:line="360" w:lineRule="atLeast"/>
        <w:ind w:left="58" w:right="58"/>
        <w:rPr>
          <w:lang w:val="en" w:eastAsia="en"/>
        </w:rPr>
      </w:pPr>
      <w:r>
        <w:rPr>
          <w:color w:val="000000"/>
          <w:kern w:val="0"/>
          <w:lang w:val="en" w:eastAsia="en"/>
        </w:rPr>
        <w:t>Evaluating Observability Tools in Modern Distributed Backends</w:t>
      </w:r>
    </w:p>
    <w:p w14:paraId="243C3653" w14:textId="77777777" w:rsidR="00274DED" w:rsidRDefault="00000000">
      <w:pPr>
        <w:pStyle w:val="authors"/>
        <w:pBdr>
          <w:top w:val="none" w:sz="0" w:space="0" w:color="auto"/>
          <w:left w:val="none" w:sz="0" w:space="0" w:color="auto"/>
          <w:bottom w:val="none" w:sz="0" w:space="0" w:color="auto"/>
          <w:right w:val="none" w:sz="0" w:space="0" w:color="auto"/>
        </w:pBdr>
        <w:spacing w:after="136"/>
        <w:ind w:left="58" w:right="58"/>
        <w:rPr>
          <w:lang w:val="en" w:eastAsia="en"/>
        </w:rPr>
      </w:pPr>
      <w:r>
        <w:rPr>
          <w:lang w:val="en" w:eastAsia="en"/>
        </w:rPr>
        <w:t>Jasjeet Kaur Saini</w:t>
      </w:r>
      <w:r>
        <w:rPr>
          <w:lang w:val="en" w:eastAsia="en"/>
        </w:rPr>
        <w:br/>
        <w:t>Chitkara University</w:t>
      </w:r>
      <w:r>
        <w:rPr>
          <w:lang w:val="en" w:eastAsia="en"/>
        </w:rPr>
        <w:br/>
        <w:t>jasjeet442.be22@chitkara.edu.in</w:t>
      </w:r>
    </w:p>
    <w:p w14:paraId="34FCC992" w14:textId="77777777" w:rsidR="00274DED" w:rsidRDefault="00000000">
      <w:pPr>
        <w:pStyle w:val="h2abstract-heading"/>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Abstract</w:t>
      </w:r>
    </w:p>
    <w:p w14:paraId="60CDC173"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Microservice backends distribute failure modes across service boundaries, deployment pipelines, and elastic infrastructure. Isolated metrics or log streams rarely suffice to reconstruct incident timelines. Observability—the correlated use of logs, metrics, and distributed traces—has become a standard operational practice for inferring internal state from external telemetry.</w:t>
      </w:r>
    </w:p>
    <w:p w14:paraId="508349B2"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This paper presents a </w:t>
      </w:r>
      <w:r>
        <w:rPr>
          <w:rStyle w:val="any"/>
          <w:i/>
          <w:iCs/>
          <w:lang w:val="en" w:eastAsia="en"/>
        </w:rPr>
        <w:t>controlled evaluation framework</w:t>
      </w:r>
      <w:r>
        <w:rPr>
          <w:lang w:val="en" w:eastAsia="en"/>
        </w:rPr>
        <w:t xml:space="preserve"> with </w:t>
      </w:r>
      <w:r>
        <w:rPr>
          <w:rStyle w:val="any"/>
          <w:i/>
          <w:iCs/>
          <w:lang w:val="en" w:eastAsia="en"/>
        </w:rPr>
        <w:t>representative lab measurements</w:t>
      </w:r>
      <w:r>
        <w:rPr>
          <w:lang w:val="en" w:eastAsia="en"/>
        </w:rPr>
        <w:t xml:space="preserve"> on a three-service Kubernetes testbed instrumented via OpenTelemetry. Five widely deployed components (Prometheus, Grafana, Jaeger, OpenTelemetry, Datadog) are positioned by architectural role rather than treated as interchangeable products. Under a fixed fault taxonomy (scenarios S0–S5), we separate </w:t>
      </w:r>
      <w:r>
        <w:rPr>
          <w:rStyle w:val="any"/>
          <w:i/>
          <w:iCs/>
          <w:lang w:val="en" w:eastAsia="en"/>
        </w:rPr>
        <w:t>system performance</w:t>
      </w:r>
      <w:r>
        <w:rPr>
          <w:lang w:val="en" w:eastAsia="en"/>
        </w:rPr>
        <w:t xml:space="preserve"> (end-to-end latency under injected faults) from </w:t>
      </w:r>
      <w:r>
        <w:rPr>
          <w:rStyle w:val="any"/>
          <w:i/>
          <w:iCs/>
          <w:lang w:val="en" w:eastAsia="en"/>
        </w:rPr>
        <w:t>observability effectiveness</w:t>
      </w:r>
      <w:r>
        <w:rPr>
          <w:lang w:val="en" w:eastAsia="en"/>
        </w:rPr>
        <w:t xml:space="preserve"> (mean time to detection, mean time to recovery, localization accuracy, and alert quality).</w:t>
      </w:r>
    </w:p>
    <w:p w14:paraId="57AF013D"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With </w:t>
      </w:r>
      <w:r>
        <w:rPr>
          <w:rStyle w:val="any"/>
          <w:i/>
          <w:iCs/>
          <w:lang w:val="en" w:eastAsia="en"/>
        </w:rPr>
        <w:t>K</w:t>
      </w:r>
      <w:r>
        <w:rPr>
          <w:lang w:val="en" w:eastAsia="en"/>
        </w:rPr>
        <w:t xml:space="preserve"> = 10 independent runs per (scenario × detection path), integrated logs–metrics–traces under a documented triage protocol reduced recovery time relative to a logs-only baseline. Mean time to recovery is reported </w:t>
      </w:r>
      <w:r>
        <w:rPr>
          <w:rStyle w:val="any"/>
          <w:i/>
          <w:iCs/>
          <w:lang w:val="en" w:eastAsia="en"/>
        </w:rPr>
        <w:t>per recovery condition</w:t>
      </w:r>
      <w:r>
        <w:rPr>
          <w:lang w:val="en" w:eastAsia="en"/>
        </w:rPr>
        <w:t xml:space="preserve"> (baseline manual debugging, Path A1 only, Path A2 only, integrated runbook); pooled integrated triage averaged 12.0 ± 1.6 min versus 45.2 ± 4.1 min for the baseline (95% CI for the difference: 28.4–38.0 min; Welch two-sample </w:t>
      </w:r>
      <w:r>
        <w:rPr>
          <w:rStyle w:val="any"/>
          <w:i/>
          <w:iCs/>
          <w:lang w:val="en" w:eastAsia="en"/>
        </w:rPr>
        <w:t>t</w:t>
      </w:r>
      <w:r>
        <w:rPr>
          <w:lang w:val="en" w:eastAsia="en"/>
        </w:rPr>
        <w:t xml:space="preserve">-test on per-run MTTR, </w:t>
      </w:r>
      <w:r>
        <w:rPr>
          <w:rStyle w:val="any"/>
          <w:i/>
          <w:iCs/>
          <w:lang w:val="en" w:eastAsia="en"/>
        </w:rPr>
        <w:t>p</w:t>
      </w:r>
      <w:r>
        <w:rPr>
          <w:lang w:val="en" w:eastAsia="en"/>
        </w:rPr>
        <w:t xml:space="preserve"> &lt; 0.001). For detection latency, Datadog monitors (Path A2) </w:t>
      </w:r>
      <w:r>
        <w:rPr>
          <w:rStyle w:val="any"/>
          <w:i/>
          <w:iCs/>
          <w:lang w:val="en" w:eastAsia="en"/>
        </w:rPr>
        <w:t>trended lower</w:t>
      </w:r>
      <w:r>
        <w:rPr>
          <w:lang w:val="en" w:eastAsia="en"/>
        </w:rPr>
        <w:t xml:space="preserve"> than Prometheus plus Alertmanager (Path A1) on mean MTTD across S2–S4 (4.3 ± 0.9 s vs. 8.2 ± 1.1 s; Welch </w:t>
      </w:r>
      <w:r>
        <w:rPr>
          <w:rStyle w:val="any"/>
          <w:i/>
          <w:iCs/>
          <w:lang w:val="en" w:eastAsia="en"/>
        </w:rPr>
        <w:t>t</w:t>
      </w:r>
      <w:r>
        <w:rPr>
          <w:lang w:val="en" w:eastAsia="en"/>
        </w:rPr>
        <w:t xml:space="preserve">-test, </w:t>
      </w:r>
      <w:r>
        <w:rPr>
          <w:rStyle w:val="any"/>
          <w:i/>
          <w:iCs/>
          <w:lang w:val="en" w:eastAsia="en"/>
        </w:rPr>
        <w:t>p</w:t>
      </w:r>
      <w:r>
        <w:rPr>
          <w:lang w:val="en" w:eastAsia="en"/>
        </w:rPr>
        <w:t xml:space="preserve"> &lt; 0.01). Latency readings of 117–120 ms across measurement paths reflect observation fidelity, not tool-induced application speedups. Instrumentation at 10% head-based trace sampling added 4.2% CPU and 6.1% memory overhead. Findings are bounded to the lab configuration; reproducibility artifacts and limitations are documented.</w:t>
      </w:r>
    </w:p>
    <w:p w14:paraId="6FCF5740" w14:textId="77777777" w:rsidR="00274DED" w:rsidRDefault="00000000">
      <w:pPr>
        <w:pStyle w:val="h2index-heading"/>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Index Terms</w:t>
      </w:r>
    </w:p>
    <w:p w14:paraId="00532724" w14:textId="77777777" w:rsidR="00274DED" w:rsidRDefault="00000000">
      <w:pPr>
        <w:pStyle w:val="index-terms"/>
        <w:pBdr>
          <w:top w:val="none" w:sz="0" w:space="0" w:color="auto"/>
          <w:left w:val="none" w:sz="0" w:space="0" w:color="auto"/>
          <w:bottom w:val="none" w:sz="0" w:space="0" w:color="auto"/>
          <w:right w:val="none" w:sz="0" w:space="0" w:color="auto"/>
        </w:pBdr>
        <w:spacing w:after="84"/>
        <w:ind w:left="58" w:right="58"/>
        <w:jc w:val="both"/>
        <w:rPr>
          <w:lang w:val="en" w:eastAsia="en"/>
        </w:rPr>
      </w:pPr>
      <w:r>
        <w:rPr>
          <w:lang w:val="en" w:eastAsia="en"/>
        </w:rPr>
        <w:t xml:space="preserve">Observability, distributed systems, microservices, mean time to recovery, mean time to detection, OpenTelemetry, Prometheus, Grafana, Jaeger, Datadog, controlled experiment, Welch </w:t>
      </w:r>
      <w:r>
        <w:rPr>
          <w:rStyle w:val="any"/>
          <w:lang w:val="en" w:eastAsia="en"/>
        </w:rPr>
        <w:t>t</w:t>
      </w:r>
      <w:r>
        <w:rPr>
          <w:lang w:val="en" w:eastAsia="en"/>
        </w:rPr>
        <w:t>-test.</w:t>
      </w:r>
    </w:p>
    <w:p w14:paraId="11115158"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I. Introduction</w:t>
      </w:r>
    </w:p>
    <w:p w14:paraId="606A5876"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Monolithic deployments simplify early development but scale poorly: the entire application is replicated when one component saturates. Microservices decompose capabilities into independently deployable services (HTTP/gRPC), improving isolation at the cost of distributed failures that are difficult to trace without correlated telemetry [15][17][2][3]. Observability combines logs, metrics, and distributed traces to support incident response and SLO management [5].</w:t>
      </w:r>
    </w:p>
    <w:p w14:paraId="6AD0979D"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Prometheus, Grafana, Jaeger, OpenTelemetry, and Datadog occupy distinct layers—instrumentation, storage, visualization, and alerting—and are not interchangeable [4][6][8]. This study presents a controlled evaluation on a Python 3.11 FastAPI testbed with faults S0–S5, separating system performance (latency under load) from observability effectiveness (MTTD, MTTR per recovery condition, localization accuracy, alert quality). Contributions include: (i) a documented fault taxonomy and detection paths A1–C; (ii) </w:t>
      </w:r>
      <w:r>
        <w:rPr>
          <w:rStyle w:val="any"/>
          <w:i/>
          <w:iCs/>
          <w:lang w:val="en" w:eastAsia="en"/>
        </w:rPr>
        <w:t>K</w:t>
      </w:r>
      <w:r>
        <w:rPr>
          <w:lang w:val="en" w:eastAsia="en"/>
        </w:rPr>
        <w:t xml:space="preserve"> = 10 replications with Welch tests; (iii) a public reproducibility repository (observability-lab).</w:t>
      </w:r>
    </w:p>
    <w:p w14:paraId="5F5551E7"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II. Related Work</w:t>
      </w:r>
    </w:p>
    <w:p w14:paraId="6733EC19"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Prior work spans Dapper-style tracing [2], Prometheus metrics [4], OpenTelemetry instrumentation [6], and unified commercial stacks [8]. Surveys address tracing overhead [20] and RCA methods [21] but seldom report MTTD and MTTR under identical injected faults with variance and statistical tests [5][17].</w:t>
      </w:r>
    </w:p>
    <w:p w14:paraId="4DF56B79" w14:textId="0DE74CD3"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I</w:t>
      </w:r>
      <w:r w:rsidR="00A4537C">
        <w:rPr>
          <w:lang w:val="en" w:eastAsia="en"/>
        </w:rPr>
        <w:t xml:space="preserve"> - </w:t>
      </w:r>
      <w:r>
        <w:rPr>
          <w:lang w:val="en" w:eastAsia="en"/>
        </w:rPr>
        <w:t>Prior work versus this study</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2137"/>
        <w:gridCol w:w="2410"/>
        <w:gridCol w:w="4797"/>
      </w:tblGrid>
      <w:tr w:rsidR="00274DED" w14:paraId="7966D16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B28EC7A"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lastRenderedPageBreak/>
              <w:t>Source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4C04F743"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Focus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58E913D"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Gap addressed</w:t>
            </w:r>
          </w:p>
        </w:tc>
      </w:tr>
      <w:tr w:rsidR="00274DED" w14:paraId="228BC7C2"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87D8E5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 Dapper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3CA01D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Tracing design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7B62A9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Timed detection under same fault</w:t>
            </w:r>
          </w:p>
        </w:tc>
      </w:tr>
      <w:tr w:rsidR="00274DED" w14:paraId="7087D0D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77B111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 Prometheus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74BF20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Metrics/alerting</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791D43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MTTD Path A1, FP rates</w:t>
            </w:r>
          </w:p>
        </w:tc>
      </w:tr>
      <w:tr w:rsidR="00274DED" w14:paraId="7C040EA2"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563E08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 Survey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3A8C69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Tracing overhead</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CD7C09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Measured at 10% sampling</w:t>
            </w:r>
          </w:p>
        </w:tc>
      </w:tr>
      <w:tr w:rsidR="00274DED" w14:paraId="2AC9E525"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2B25C7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 Datadog</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F91B4D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Unified platform</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3D4839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Path A2 vs. A1 protocol</w:t>
            </w:r>
          </w:p>
        </w:tc>
      </w:tr>
      <w:tr w:rsidR="00274DED" w14:paraId="44E07A5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E687E6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This study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9C5231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Empirical lab</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ADFC04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MTTD, MTTR per condition, S0–S5</w:t>
            </w:r>
          </w:p>
        </w:tc>
      </w:tr>
    </w:tbl>
    <w:p w14:paraId="72C198C4"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III. Methodology and Proposed Architecture</w:t>
      </w:r>
    </w:p>
    <w:p w14:paraId="080E9683"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The testbed models a distributed backend comprising User, Order, and Payment services behind an API Gateway [15][18]. Services share a PostgreSQL instance for lab simplicity—a documented threat to external validity in this configuration. Production analogues would partition data and apply saga or outbox patterns for cross-service consistency [13][15].</w:t>
      </w:r>
    </w:p>
    <w:p w14:paraId="32B0C415"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A. Observability Pipeline Architecture</w:t>
      </w:r>
    </w:p>
    <w:p w14:paraId="562A1816" w14:textId="0D2ED34B" w:rsidR="00274DED" w:rsidRDefault="00DF669E" w:rsidP="00893C1C">
      <w:pPr>
        <w:pStyle w:val="p"/>
        <w:pBdr>
          <w:top w:val="none" w:sz="0" w:space="0" w:color="auto"/>
          <w:left w:val="none" w:sz="0" w:space="0" w:color="auto"/>
          <w:bottom w:val="none" w:sz="0" w:space="0" w:color="auto"/>
          <w:right w:val="none" w:sz="0" w:space="0" w:color="auto"/>
        </w:pBdr>
        <w:spacing w:after="84"/>
        <w:ind w:left="58" w:right="58"/>
        <w:rPr>
          <w:lang w:val="en" w:eastAsia="en"/>
        </w:rPr>
      </w:pPr>
      <w:r w:rsidRPr="00893C1C">
        <w:rPr>
          <w:lang w:val="en" w:eastAsia="en"/>
        </w:rPr>
        <w:drawing>
          <wp:anchor distT="0" distB="0" distL="114300" distR="114300" simplePos="0" relativeHeight="251658240" behindDoc="0" locked="0" layoutInCell="1" allowOverlap="1" wp14:anchorId="6BBBB02C" wp14:editId="05BFE23F">
            <wp:simplePos x="0" y="0"/>
            <wp:positionH relativeFrom="margin">
              <wp:align>center</wp:align>
            </wp:positionH>
            <wp:positionV relativeFrom="paragraph">
              <wp:posOffset>894729</wp:posOffset>
            </wp:positionV>
            <wp:extent cx="3827145" cy="1657985"/>
            <wp:effectExtent l="0" t="0" r="0" b="5715"/>
            <wp:wrapTopAndBottom/>
            <wp:docPr id="577649340"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9340" name="Picture 1" descr="A diagram of a computer component&#10;&#10;AI-generated content may be incorrect."/>
                    <pic:cNvPicPr/>
                  </pic:nvPicPr>
                  <pic:blipFill rotWithShape="1">
                    <a:blip r:embed="rId7" cstate="print">
                      <a:extLst>
                        <a:ext uri="{28A0092B-C50C-407E-A947-70E740481C1C}">
                          <a14:useLocalDpi xmlns:a14="http://schemas.microsoft.com/office/drawing/2010/main" val="0"/>
                        </a:ext>
                      </a:extLst>
                    </a:blip>
                    <a:srcRect t="13307" r="23064"/>
                    <a:stretch>
                      <a:fillRect/>
                    </a:stretch>
                  </pic:blipFill>
                  <pic:spPr bwMode="auto">
                    <a:xfrm>
                      <a:off x="0" y="0"/>
                      <a:ext cx="3827145" cy="1657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lang w:val="en" w:eastAsia="en"/>
        </w:rPr>
        <w:t xml:space="preserve">OpenTelemetry Python SDK 1.24 and Collector 0.92 instrument all Python 3.11, FastAPI 0.109 services. Prometheus 2.48 scrapes metrics every 15 s; Alertmanager 0.26 routes alerts. Jaeger 1.52 stores head-based sampled traces (10%, parent-based). Grafana 10.2 queries Prometheus and Jaeger read-only. The Datadog Agent 7.50 optionally exports parallel telemetry to a commercial backend; Datadog appears </w:t>
      </w:r>
      <w:r w:rsidR="00000000">
        <w:rPr>
          <w:rStyle w:val="any"/>
          <w:i/>
          <w:iCs/>
          <w:lang w:val="en" w:eastAsia="en"/>
        </w:rPr>
        <w:t>only</w:t>
      </w:r>
      <w:r w:rsidR="00000000">
        <w:rPr>
          <w:lang w:val="en" w:eastAsia="en"/>
        </w:rPr>
        <w:t xml:space="preserve"> in Path A2 experimental cells—never as the sole recorder for open-source path timings [4][6][7][8].</w:t>
      </w:r>
      <w:r w:rsidR="00893C1C" w:rsidRPr="00893C1C">
        <w:rPr>
          <w:noProof/>
        </w:rPr>
        <w:t xml:space="preserve"> </w:t>
      </w:r>
    </w:p>
    <w:p w14:paraId="27EAFA61" w14:textId="3CFB3BB8" w:rsidR="00274DED" w:rsidRDefault="00000000">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1.</w:t>
      </w:r>
      <w:r>
        <w:rPr>
          <w:sz w:val="18"/>
          <w:szCs w:val="18"/>
          <w:lang w:val="en" w:eastAsia="en"/>
        </w:rPr>
        <w:t xml:space="preserve"> Telemetry pipeline.</w:t>
      </w:r>
    </w:p>
    <w:p w14:paraId="7C9434C6"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B. Workflow of the Proposed System</w:t>
      </w:r>
    </w:p>
    <w:p w14:paraId="5CB99274" w14:textId="77777777" w:rsidR="00274DED" w:rsidRDefault="00000000">
      <w:pPr>
        <w:pStyle w:val="li"/>
        <w:numPr>
          <w:ilvl w:val="0"/>
          <w:numId w:val="1"/>
        </w:numPr>
        <w:pBdr>
          <w:top w:val="none" w:sz="0" w:space="0" w:color="auto"/>
          <w:left w:val="none" w:sz="0" w:space="0" w:color="auto"/>
          <w:bottom w:val="none" w:sz="0" w:space="0" w:color="auto"/>
          <w:right w:val="none" w:sz="0" w:space="0" w:color="auto"/>
        </w:pBdr>
        <w:spacing w:before="42" w:after="25"/>
        <w:ind w:left="1019" w:right="58" w:hanging="258"/>
        <w:rPr>
          <w:lang w:val="en" w:eastAsia="en"/>
        </w:rPr>
      </w:pPr>
      <w:r>
        <w:rPr>
          <w:lang w:val="en" w:eastAsia="en"/>
        </w:rPr>
        <w:t>Client → API Gateway → microservices (synchronous order/payment chain).</w:t>
      </w:r>
    </w:p>
    <w:p w14:paraId="56345603" w14:textId="77777777" w:rsidR="00274DED" w:rsidRDefault="00000000">
      <w:pPr>
        <w:pStyle w:val="li"/>
        <w:numPr>
          <w:ilvl w:val="0"/>
          <w:numId w:val="1"/>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OTel SDK emits spans, metrics, and logs to the Collector.</w:t>
      </w:r>
    </w:p>
    <w:p w14:paraId="30D4A42E" w14:textId="77777777" w:rsidR="00274DED" w:rsidRDefault="00000000">
      <w:pPr>
        <w:pStyle w:val="li"/>
        <w:numPr>
          <w:ilvl w:val="0"/>
          <w:numId w:val="1"/>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Prometheus scrapes; Alertmanager evaluates recording rules; Jaeger ingests sampled traces.</w:t>
      </w:r>
    </w:p>
    <w:p w14:paraId="68AB528C" w14:textId="77777777" w:rsidR="00274DED" w:rsidRDefault="00000000">
      <w:pPr>
        <w:pStyle w:val="li"/>
        <w:numPr>
          <w:ilvl w:val="0"/>
          <w:numId w:val="1"/>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On fault: detection per assigned path—A1 Prometheus/Alertmanager, A2 Datadog monitor, B alert plus Grafana confirmation, C Jaeger trace inspection.</w:t>
      </w:r>
    </w:p>
    <w:p w14:paraId="25A40456" w14:textId="10E52EC6" w:rsidR="00893C1C" w:rsidRPr="00DF669E" w:rsidRDefault="00DF669E" w:rsidP="00893C1C">
      <w:pPr>
        <w:pStyle w:val="li"/>
        <w:numPr>
          <w:ilvl w:val="0"/>
          <w:numId w:val="1"/>
        </w:numPr>
        <w:pBdr>
          <w:top w:val="none" w:sz="0" w:space="0" w:color="auto"/>
          <w:left w:val="none" w:sz="0" w:space="0" w:color="auto"/>
          <w:bottom w:val="none" w:sz="0" w:space="0" w:color="auto"/>
          <w:right w:val="none" w:sz="0" w:space="0" w:color="auto"/>
        </w:pBdr>
        <w:spacing w:after="84"/>
        <w:ind w:left="1019" w:right="58" w:hanging="258"/>
        <w:rPr>
          <w:lang w:val="en" w:eastAsia="en"/>
        </w:rPr>
      </w:pPr>
      <w:r>
        <w:rPr>
          <w:noProof/>
        </w:rPr>
        <w:drawing>
          <wp:anchor distT="0" distB="0" distL="114300" distR="114300" simplePos="0" relativeHeight="251659264" behindDoc="0" locked="0" layoutInCell="1" allowOverlap="1" wp14:anchorId="59C6A8EA" wp14:editId="22D94F31">
            <wp:simplePos x="0" y="0"/>
            <wp:positionH relativeFrom="margin">
              <wp:posOffset>461645</wp:posOffset>
            </wp:positionH>
            <wp:positionV relativeFrom="paragraph">
              <wp:posOffset>261436</wp:posOffset>
            </wp:positionV>
            <wp:extent cx="5023485" cy="583565"/>
            <wp:effectExtent l="0" t="0" r="5715" b="635"/>
            <wp:wrapTopAndBottom/>
            <wp:docPr id="1305144382" name="Picture 1305144382" descr="A diagram of a telephone op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2" name="Picture 1305144382" descr="A diagram of a telephone operator&#10;&#10;AI-generated content may be incorrect."/>
                    <pic:cNvPicPr/>
                  </pic:nvPicPr>
                  <pic:blipFill rotWithShape="1">
                    <a:blip r:embed="rId8" cstate="print">
                      <a:extLst>
                        <a:ext uri="{28A0092B-C50C-407E-A947-70E740481C1C}">
                          <a14:useLocalDpi xmlns:a14="http://schemas.microsoft.com/office/drawing/2010/main" val="0"/>
                        </a:ext>
                      </a:extLst>
                    </a:blip>
                    <a:srcRect t="21625" b="20135"/>
                    <a:stretch>
                      <a:fillRect/>
                    </a:stretch>
                  </pic:blipFill>
                  <pic:spPr bwMode="auto">
                    <a:xfrm>
                      <a:off x="0" y="0"/>
                      <a:ext cx="5023485" cy="583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lang w:val="en" w:eastAsia="en"/>
        </w:rPr>
        <w:t>Recovery timestamp when p95 latency &lt; 130 ms sustained for 5 min (baseline SLO).</w:t>
      </w:r>
    </w:p>
    <w:p w14:paraId="587D7694" w14:textId="085A7272" w:rsidR="00274DED" w:rsidRDefault="00000000">
      <w:pPr>
        <w:pBdr>
          <w:top w:val="none" w:sz="0" w:space="0" w:color="auto"/>
          <w:left w:val="none" w:sz="0" w:space="0" w:color="auto"/>
          <w:bottom w:val="none" w:sz="0" w:space="0" w:color="auto"/>
          <w:right w:val="none" w:sz="0" w:space="0" w:color="auto"/>
        </w:pBdr>
        <w:spacing w:before="22" w:after="63" w:line="207" w:lineRule="atLeast"/>
        <w:ind w:left="58" w:right="58"/>
        <w:jc w:val="center"/>
        <w:rPr>
          <w:sz w:val="18"/>
          <w:szCs w:val="18"/>
          <w:lang w:val="en" w:eastAsia="en"/>
        </w:rPr>
      </w:pPr>
      <w:r>
        <w:rPr>
          <w:rStyle w:val="any"/>
          <w:b/>
          <w:bCs/>
          <w:sz w:val="18"/>
          <w:szCs w:val="18"/>
          <w:lang w:val="en" w:eastAsia="en"/>
        </w:rPr>
        <w:t>Fig. 2.</w:t>
      </w:r>
      <w:r>
        <w:rPr>
          <w:sz w:val="18"/>
          <w:szCs w:val="18"/>
          <w:lang w:val="en" w:eastAsia="en"/>
        </w:rPr>
        <w:t xml:space="preserve"> System workflow.</w:t>
      </w:r>
    </w:p>
    <w:p w14:paraId="603B005A"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C. Tool Roles and Detection Paths</w:t>
      </w:r>
    </w:p>
    <w:p w14:paraId="52896ECF"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Components are compared by role. Table II assigns measurement eligibility; Grafana and OpenTelemetry are excluded from standalone MTTD bars because they do not independently fire production alerts in this protocol.</w:t>
      </w:r>
    </w:p>
    <w:p w14:paraId="7D6CED89" w14:textId="2E7244E1"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II</w:t>
      </w:r>
      <w:r w:rsidR="00893C1C">
        <w:rPr>
          <w:lang w:val="en" w:eastAsia="en"/>
        </w:rPr>
        <w:t xml:space="preserve"> - </w:t>
      </w:r>
      <w:r>
        <w:rPr>
          <w:lang w:val="en" w:eastAsia="en"/>
        </w:rPr>
        <w:t>Component roles and fair comparison rules</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2114"/>
        <w:gridCol w:w="2137"/>
        <w:gridCol w:w="1631"/>
        <w:gridCol w:w="3462"/>
      </w:tblGrid>
      <w:tr w:rsidR="00274DED" w14:paraId="3C484DD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6E1A804"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9F7760D"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57886F9"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MTTD measured?</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4BDEC56A"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Rationale</w:t>
            </w:r>
          </w:p>
        </w:tc>
      </w:tr>
      <w:tr w:rsidR="00274DED" w14:paraId="6B62D7BD"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CE0401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Prometheus + Alertmanager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207E1F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Metrics store + alerting</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37577C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Yes (Path A1)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C8026F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rStyle w:val="any"/>
                <w:i/>
                <w:iCs/>
                <w:sz w:val="17"/>
                <w:szCs w:val="17"/>
                <w:lang w:val="en" w:eastAsia="en"/>
              </w:rPr>
              <w:t>t</w:t>
            </w:r>
            <w:r>
              <w:rPr>
                <w:rStyle w:val="any"/>
                <w:vertAlign w:val="subscript"/>
                <w:lang w:val="en" w:eastAsia="en"/>
              </w:rPr>
              <w:t>det</w:t>
            </w:r>
            <w:r>
              <w:rPr>
                <w:sz w:val="17"/>
                <w:szCs w:val="17"/>
                <w:lang w:val="en" w:eastAsia="en"/>
              </w:rPr>
              <w:t xml:space="preserve"> = Alertmanager notification time</w:t>
            </w:r>
          </w:p>
        </w:tc>
      </w:tr>
      <w:tr w:rsidR="00274DED" w14:paraId="461FEE4D"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9FB714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lastRenderedPageBreak/>
              <w:t>Datadog monitors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E36C31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Unified platform + detectors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5E6DF3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Yes (Path A2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50EDC2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rStyle w:val="any"/>
                <w:i/>
                <w:iCs/>
                <w:sz w:val="17"/>
                <w:szCs w:val="17"/>
                <w:lang w:val="en" w:eastAsia="en"/>
              </w:rPr>
              <w:t>t</w:t>
            </w:r>
            <w:r>
              <w:rPr>
                <w:rStyle w:val="any"/>
                <w:vertAlign w:val="subscript"/>
                <w:lang w:val="en" w:eastAsia="en"/>
              </w:rPr>
              <w:t>det</w:t>
            </w:r>
            <w:r>
              <w:rPr>
                <w:sz w:val="17"/>
                <w:szCs w:val="17"/>
                <w:lang w:val="en" w:eastAsia="en"/>
              </w:rPr>
              <w:t xml:space="preserve"> = monitor trigger; not used in A1 cells</w:t>
            </w:r>
          </w:p>
        </w:tc>
      </w:tr>
      <w:tr w:rsidR="00274DED" w14:paraId="7438D540"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205D3A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Grafana</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4961CD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Visualization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DDD362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Via Path B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A734C0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Human confirmation after alert; no solo MTTD</w:t>
            </w:r>
          </w:p>
        </w:tc>
      </w:tr>
      <w:tr w:rsidR="00274DED" w14:paraId="3FD5B041"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359EC3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Jaeger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C8C0E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Trace backend</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F9CD7C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Path C (RCA timing)</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F0EA4D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Time to correct service ID in run log</w:t>
            </w:r>
          </w:p>
        </w:tc>
      </w:tr>
      <w:tr w:rsidR="00274DED" w14:paraId="7F9D33B1"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3D78EA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OpenTelemetry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F88326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Instrumentation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702407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No</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C6F946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Enables all paths; not a detector</w:t>
            </w:r>
          </w:p>
        </w:tc>
      </w:tr>
    </w:tbl>
    <w:p w14:paraId="4CD50C4E"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D. Implementation Details</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3703"/>
        <w:gridCol w:w="5641"/>
      </w:tblGrid>
      <w:tr w:rsidR="00274DED" w14:paraId="2FB7ADC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445E1AE"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7EFA5C8"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Value</w:t>
            </w:r>
          </w:p>
        </w:tc>
      </w:tr>
      <w:tr w:rsidR="00274DED" w14:paraId="2EB96A4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492165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Kubernetes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36EDA4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v1.28 (kind cluster, 1 worker)</w:t>
            </w:r>
          </w:p>
        </w:tc>
      </w:tr>
      <w:tr w:rsidR="00274DED" w14:paraId="7B15A2DA"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A2F096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Worker node</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9876AB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 vCPU, 8 GB RAM</w:t>
            </w:r>
          </w:p>
        </w:tc>
      </w:tr>
      <w:tr w:rsidR="00274DED" w14:paraId="44A38FD2"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815842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Services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C7A8DE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Python 3.11, FastAPI 0.109, 256 MiB limit each</w:t>
            </w:r>
          </w:p>
        </w:tc>
      </w:tr>
      <w:tr w:rsidR="00274DED" w14:paraId="69C8EB06"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1D1332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Load generator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1A3F3B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k6 v0.48, open-loop RPS</w:t>
            </w:r>
          </w:p>
        </w:tc>
      </w:tr>
      <w:tr w:rsidR="00274DED" w14:paraId="486C7702"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BED2C9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OTel Python SDK / Collector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4D41D1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1.24 / 0.92</w:t>
            </w:r>
          </w:p>
        </w:tc>
      </w:tr>
      <w:tr w:rsidR="00274DED" w14:paraId="255CA6B4"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41E736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Prometheus scrape / evaluation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F3DEA9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15 s / 15 s</w:t>
            </w:r>
          </w:p>
        </w:tc>
      </w:tr>
      <w:tr w:rsidR="00274DED" w14:paraId="6DC2F80C"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E73FBB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Trace sampling</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28B86E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Head-based 10% (parent-based)</w:t>
            </w:r>
          </w:p>
        </w:tc>
      </w:tr>
      <w:tr w:rsidR="00274DED" w14:paraId="39D4B68A"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B2E41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Trace retention (Jaeger)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8E5FAD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 days (lab default)</w:t>
            </w:r>
          </w:p>
        </w:tc>
      </w:tr>
      <w:tr w:rsidR="00274DED" w14:paraId="333AE474"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06B9AF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Cardinality cap</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B24862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5000 active series per service</w:t>
            </w:r>
          </w:p>
        </w:tc>
      </w:tr>
      <w:tr w:rsidR="00274DED" w14:paraId="346D0D4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55AF3A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 xml:space="preserve">Replications </w:t>
            </w:r>
            <w:r>
              <w:rPr>
                <w:rStyle w:val="any"/>
                <w:i/>
                <w:iCs/>
                <w:sz w:val="17"/>
                <w:szCs w:val="17"/>
                <w:lang w:val="en" w:eastAsia="en"/>
              </w:rPr>
              <w:t>K</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D4252B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 per (scenario × path × condition)</w:t>
            </w:r>
          </w:p>
        </w:tc>
      </w:tr>
    </w:tbl>
    <w:p w14:paraId="56A336DB"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At 2000 req/s offered load the testbed completed approximately 1850 req/s (7.5% rejection), reporting achievable throughput rather than ideal saturation.</w:t>
      </w:r>
    </w:p>
    <w:p w14:paraId="4E7C5623"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E. Chaos Engineering and Fault Injection Tooling</w:t>
      </w:r>
    </w:p>
    <w:p w14:paraId="130149BF"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Faults are injected with explicit tooling to improve repeatability. Scenario S2 (payment delay) uses a fault-injection FastAPI ASGI middleware in the Payment service that sleeps 300 ms per request after order validation—implemented as a feature-flagged HTTP middleware rather than manual process pausing. Scenario S3 (network delay) applies Linux </w:t>
      </w:r>
      <w:r>
        <w:rPr>
          <w:rStyle w:val="any"/>
          <w:rFonts w:ascii="Courier New" w:eastAsia="Courier New" w:hAnsi="Courier New" w:cs="Courier New"/>
          <w:lang w:val="en" w:eastAsia="en"/>
        </w:rPr>
        <w:t>tc netem</w:t>
      </w:r>
      <w:r>
        <w:rPr>
          <w:lang w:val="en" w:eastAsia="en"/>
        </w:rPr>
        <w:t xml:space="preserve"> on the pod network interface via a Kubernetes Job, adding +20 ms or +50 ms one-way delay on inter-service paths. Scenarios S4 and S5 use LitmusChaos experiments: a CPU stress workflow targeting the Order service pod (S4) and a memory hog experiment with gradual allocation (S5). LitmusChaos manifests version 3.5.0 declare experiment duration, probe endpoints, and revert hooks so faults clear between runs. All injections are timestamp-logged in run metadata CSV files for alignment with alert timestamps.</w:t>
      </w:r>
    </w:p>
    <w:p w14:paraId="0BE349B4"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IV. Experimental Setup</w:t>
      </w:r>
    </w:p>
    <w:p w14:paraId="298F3E9B"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Independent variables: offered load, fault scenario (S0–S5), detection path, recovery condition. Dependent variables partition into system performance (latency percentiles, error rate, throughput) and observability effectiveness (MTTD, MTTR per condition, localization accuracy, false-positive alert rate).</w:t>
      </w:r>
    </w:p>
    <w:p w14:paraId="77618D55"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A. Experimental Protocol</w:t>
      </w:r>
    </w:p>
    <w:p w14:paraId="7477EB97" w14:textId="77777777" w:rsidR="00274DED" w:rsidRDefault="00000000">
      <w:pPr>
        <w:pStyle w:val="li"/>
        <w:numPr>
          <w:ilvl w:val="0"/>
          <w:numId w:val="2"/>
        </w:numPr>
        <w:pBdr>
          <w:top w:val="none" w:sz="0" w:space="0" w:color="auto"/>
          <w:left w:val="none" w:sz="0" w:space="0" w:color="auto"/>
          <w:bottom w:val="none" w:sz="0" w:space="0" w:color="auto"/>
          <w:right w:val="none" w:sz="0" w:space="0" w:color="auto"/>
        </w:pBdr>
        <w:spacing w:before="42" w:after="25"/>
        <w:ind w:left="1019" w:right="58" w:hanging="258"/>
        <w:rPr>
          <w:lang w:val="en" w:eastAsia="en"/>
        </w:rPr>
      </w:pPr>
      <w:r>
        <w:rPr>
          <w:lang w:val="en" w:eastAsia="en"/>
        </w:rPr>
        <w:t xml:space="preserve">Five-minute warm-up; fault applied at </w:t>
      </w:r>
      <w:r>
        <w:rPr>
          <w:rStyle w:val="any"/>
          <w:i/>
          <w:iCs/>
          <w:lang w:val="en" w:eastAsia="en"/>
        </w:rPr>
        <w:t>t</w:t>
      </w:r>
      <w:r>
        <w:rPr>
          <w:lang w:val="en" w:eastAsia="en"/>
        </w:rPr>
        <w:t xml:space="preserve"> = 0 (logged in UTC).</w:t>
      </w:r>
    </w:p>
    <w:p w14:paraId="3795E77B" w14:textId="77777777" w:rsidR="00274DED" w:rsidRDefault="00000000">
      <w:pPr>
        <w:pStyle w:val="li"/>
        <w:numPr>
          <w:ilvl w:val="0"/>
          <w:numId w:val="2"/>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 xml:space="preserve">Fifteen-minute measurement window; </w:t>
      </w:r>
      <w:r>
        <w:rPr>
          <w:rStyle w:val="any"/>
          <w:i/>
          <w:iCs/>
          <w:lang w:val="en" w:eastAsia="en"/>
        </w:rPr>
        <w:t>K</w:t>
      </w:r>
      <w:r>
        <w:rPr>
          <w:lang w:val="en" w:eastAsia="en"/>
        </w:rPr>
        <w:t xml:space="preserve"> = 10 runs per cell with distinct RNG seeds for load jitter.</w:t>
      </w:r>
    </w:p>
    <w:p w14:paraId="0CDE3B9E" w14:textId="77777777" w:rsidR="00274DED" w:rsidRDefault="00000000">
      <w:pPr>
        <w:pStyle w:val="li"/>
        <w:numPr>
          <w:ilvl w:val="0"/>
          <w:numId w:val="2"/>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MTTD and MTTR computed per Section IV-E; per-condition MTTR reported separately in Table X.</w:t>
      </w:r>
    </w:p>
    <w:p w14:paraId="44A1DF62" w14:textId="77777777" w:rsidR="00274DED" w:rsidRDefault="00000000">
      <w:pPr>
        <w:pStyle w:val="li"/>
        <w:numPr>
          <w:ilvl w:val="0"/>
          <w:numId w:val="2"/>
        </w:numPr>
        <w:pBdr>
          <w:top w:val="none" w:sz="0" w:space="0" w:color="auto"/>
          <w:left w:val="none" w:sz="0" w:space="0" w:color="auto"/>
          <w:bottom w:val="none" w:sz="0" w:space="0" w:color="auto"/>
          <w:right w:val="none" w:sz="0" w:space="0" w:color="auto"/>
        </w:pBdr>
        <w:spacing w:after="25"/>
        <w:ind w:left="1019" w:right="58" w:hanging="258"/>
        <w:rPr>
          <w:lang w:val="en" w:eastAsia="en"/>
        </w:rPr>
      </w:pPr>
      <w:r>
        <w:rPr>
          <w:lang w:val="en" w:eastAsia="en"/>
        </w:rPr>
        <w:t>Localization accuracy: fraction of runs where the faulty service is identified within 15 min (run log adjudication).</w:t>
      </w:r>
    </w:p>
    <w:p w14:paraId="11039B48" w14:textId="77777777" w:rsidR="00274DED" w:rsidRDefault="00000000">
      <w:pPr>
        <w:pStyle w:val="li"/>
        <w:numPr>
          <w:ilvl w:val="0"/>
          <w:numId w:val="2"/>
        </w:numPr>
        <w:pBdr>
          <w:top w:val="none" w:sz="0" w:space="0" w:color="auto"/>
          <w:left w:val="none" w:sz="0" w:space="0" w:color="auto"/>
          <w:bottom w:val="none" w:sz="0" w:space="0" w:color="auto"/>
          <w:right w:val="none" w:sz="0" w:space="0" w:color="auto"/>
        </w:pBdr>
        <w:spacing w:after="84"/>
        <w:ind w:left="1019" w:right="58" w:hanging="258"/>
        <w:rPr>
          <w:lang w:val="en" w:eastAsia="en"/>
        </w:rPr>
      </w:pPr>
      <w:r>
        <w:rPr>
          <w:lang w:val="en" w:eastAsia="en"/>
        </w:rPr>
        <w:t>Alert quality: false positives per hour in the one-hour pre-fault window; excluded runs noted in Table XI.</w:t>
      </w:r>
    </w:p>
    <w:p w14:paraId="5268C31E"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B. Environment and Workload</w:t>
      </w:r>
    </w:p>
    <w:p w14:paraId="16AB7DC9" w14:textId="7ED4C60D" w:rsidR="00DF669E" w:rsidRDefault="00000000" w:rsidP="00DF669E">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The stack executes on a single-worker kind cluster (4 vCPU, 8 GB RAM). Baseline mesh RTT is configured to 20 ms. Load steps 500–2000 req/s with </w:t>
      </w:r>
      <w:r>
        <w:rPr>
          <w:rStyle w:val="any"/>
          <w:i/>
          <w:iCs/>
          <w:lang w:val="en" w:eastAsia="en"/>
        </w:rPr>
        <w:t>N</w:t>
      </w:r>
      <w:r>
        <w:rPr>
          <w:lang w:val="en" w:eastAsia="en"/>
        </w:rPr>
        <w:t xml:space="preserve"> = 1000 completed requests per aggregate point and </w:t>
      </w:r>
      <w:r>
        <w:rPr>
          <w:rStyle w:val="any"/>
          <w:i/>
          <w:iCs/>
          <w:lang w:val="en" w:eastAsia="en"/>
        </w:rPr>
        <w:t>K</w:t>
      </w:r>
      <w:r>
        <w:rPr>
          <w:lang w:val="en" w:eastAsia="en"/>
        </w:rPr>
        <w:t xml:space="preserve"> = 10 runs; figures report mean ± 1σ unless confidence intervals are explicitly stated.</w:t>
      </w:r>
    </w:p>
    <w:p w14:paraId="72DB6351" w14:textId="51C4D574" w:rsidR="00893C1C" w:rsidRDefault="00DF669E">
      <w:pPr>
        <w:pBdr>
          <w:top w:val="none" w:sz="0" w:space="0" w:color="auto"/>
          <w:left w:val="none" w:sz="0" w:space="0" w:color="auto"/>
          <w:bottom w:val="none" w:sz="0" w:space="0" w:color="auto"/>
          <w:right w:val="none" w:sz="0" w:space="0" w:color="auto"/>
        </w:pBdr>
        <w:ind w:left="58" w:right="58"/>
        <w:rPr>
          <w:lang w:val="en" w:eastAsia="en"/>
        </w:rPr>
      </w:pPr>
      <w:r>
        <w:rPr>
          <w:noProof/>
          <w:lang w:val="en" w:eastAsia="en"/>
        </w:rPr>
        <w:lastRenderedPageBreak/>
        <mc:AlternateContent>
          <mc:Choice Requires="wps">
            <w:drawing>
              <wp:anchor distT="0" distB="0" distL="114300" distR="114300" simplePos="0" relativeHeight="251664384" behindDoc="0" locked="0" layoutInCell="1" allowOverlap="1" wp14:anchorId="29CD6CFD" wp14:editId="64627C55">
                <wp:simplePos x="0" y="0"/>
                <wp:positionH relativeFrom="column">
                  <wp:posOffset>4082559</wp:posOffset>
                </wp:positionH>
                <wp:positionV relativeFrom="paragraph">
                  <wp:posOffset>2367280</wp:posOffset>
                </wp:positionV>
                <wp:extent cx="1989056" cy="246733"/>
                <wp:effectExtent l="0" t="0" r="0" b="0"/>
                <wp:wrapNone/>
                <wp:docPr id="1775409401" name="Text Box 1"/>
                <wp:cNvGraphicFramePr/>
                <a:graphic xmlns:a="http://schemas.openxmlformats.org/drawingml/2006/main">
                  <a:graphicData uri="http://schemas.microsoft.com/office/word/2010/wordprocessingShape">
                    <wps:wsp>
                      <wps:cNvSpPr txBox="1"/>
                      <wps:spPr>
                        <a:xfrm>
                          <a:off x="0" y="0"/>
                          <a:ext cx="1989056" cy="246733"/>
                        </a:xfrm>
                        <a:prstGeom prst="rect">
                          <a:avLst/>
                        </a:prstGeom>
                        <a:noFill/>
                        <a:ln w="6350">
                          <a:noFill/>
                        </a:ln>
                      </wps:spPr>
                      <wps:txbx>
                        <w:txbxContent>
                          <w:p w14:paraId="2777A78D" w14:textId="77777777" w:rsidR="00DF669E" w:rsidRDefault="00DF669E" w:rsidP="00DF669E">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4.</w:t>
                            </w:r>
                            <w:r>
                              <w:rPr>
                                <w:sz w:val="18"/>
                                <w:szCs w:val="18"/>
                                <w:lang w:val="en" w:eastAsia="en"/>
                              </w:rPr>
                              <w:t xml:space="preserve"> Percentiles vs. load.</w:t>
                            </w:r>
                          </w:p>
                          <w:p w14:paraId="3CF82E39" w14:textId="77777777" w:rsidR="00DF669E" w:rsidRDefault="00DF669E" w:rsidP="00DF66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CD6CFD" id="_x0000_t202" coordsize="21600,21600" o:spt="202" path="m,l,21600r21600,l21600,xe">
                <v:stroke joinstyle="miter"/>
                <v:path gradientshapeok="t" o:connecttype="rect"/>
              </v:shapetype>
              <v:shape id="Text Box 1" o:spid="_x0000_s1026" type="#_x0000_t202" style="position:absolute;left:0;text-align:left;margin-left:321.45pt;margin-top:186.4pt;width:156.6pt;height:19.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Ff2FwIAACw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" filled="f" stroked="f" strokeweight=".5pt">
                <v:textbox>
                  <w:txbxContent>
                    <w:p w14:paraId="2777A78D" w14:textId="77777777" w:rsidR="00DF669E" w:rsidRDefault="00DF669E" w:rsidP="00DF669E">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4.</w:t>
                      </w:r>
                      <w:r>
                        <w:rPr>
                          <w:sz w:val="18"/>
                          <w:szCs w:val="18"/>
                          <w:lang w:val="en" w:eastAsia="en"/>
                        </w:rPr>
                        <w:t xml:space="preserve"> Percentiles vs. load.</w:t>
                      </w:r>
                    </w:p>
                    <w:p w14:paraId="3CF82E39" w14:textId="77777777" w:rsidR="00DF669E" w:rsidRDefault="00DF669E" w:rsidP="00DF669E"/>
                  </w:txbxContent>
                </v:textbox>
              </v:shape>
            </w:pict>
          </mc:Fallback>
        </mc:AlternateContent>
      </w:r>
      <w:r>
        <w:rPr>
          <w:noProof/>
          <w:lang w:val="en" w:eastAsia="en"/>
        </w:rPr>
        <mc:AlternateContent>
          <mc:Choice Requires="wps">
            <w:drawing>
              <wp:anchor distT="0" distB="0" distL="114300" distR="114300" simplePos="0" relativeHeight="251662336" behindDoc="0" locked="0" layoutInCell="1" allowOverlap="1" wp14:anchorId="081DF493" wp14:editId="24305C64">
                <wp:simplePos x="0" y="0"/>
                <wp:positionH relativeFrom="column">
                  <wp:posOffset>612539</wp:posOffset>
                </wp:positionH>
                <wp:positionV relativeFrom="paragraph">
                  <wp:posOffset>2362763</wp:posOffset>
                </wp:positionV>
                <wp:extent cx="1989056" cy="246733"/>
                <wp:effectExtent l="0" t="0" r="0" b="0"/>
                <wp:wrapNone/>
                <wp:docPr id="791475061" name="Text Box 1"/>
                <wp:cNvGraphicFramePr/>
                <a:graphic xmlns:a="http://schemas.openxmlformats.org/drawingml/2006/main">
                  <a:graphicData uri="http://schemas.microsoft.com/office/word/2010/wordprocessingShape">
                    <wps:wsp>
                      <wps:cNvSpPr txBox="1"/>
                      <wps:spPr>
                        <a:xfrm>
                          <a:off x="0" y="0"/>
                          <a:ext cx="1989056" cy="246733"/>
                        </a:xfrm>
                        <a:prstGeom prst="rect">
                          <a:avLst/>
                        </a:prstGeom>
                        <a:noFill/>
                        <a:ln w="6350">
                          <a:noFill/>
                        </a:ln>
                      </wps:spPr>
                      <wps:txbx>
                        <w:txbxContent>
                          <w:p w14:paraId="5D9A06C7" w14:textId="77777777" w:rsidR="00DF669E" w:rsidRPr="00DF669E" w:rsidRDefault="00DF669E" w:rsidP="00DF669E">
                            <w:pPr>
                              <w:pBdr>
                                <w:top w:val="none" w:sz="0" w:space="0" w:color="auto"/>
                                <w:left w:val="none" w:sz="0" w:space="0" w:color="auto"/>
                                <w:bottom w:val="none" w:sz="0" w:space="0" w:color="auto"/>
                                <w:right w:val="none" w:sz="0" w:space="0" w:color="auto"/>
                              </w:pBdr>
                              <w:spacing w:before="22" w:line="207" w:lineRule="atLeast"/>
                              <w:ind w:left="58" w:right="58"/>
                              <w:jc w:val="center"/>
                              <w:rPr>
                                <w:sz w:val="18"/>
                                <w:szCs w:val="18"/>
                                <w:lang w:val="en" w:eastAsia="en"/>
                              </w:rPr>
                            </w:pPr>
                            <w:r>
                              <w:rPr>
                                <w:rStyle w:val="any"/>
                                <w:b/>
                                <w:bCs/>
                                <w:sz w:val="18"/>
                                <w:szCs w:val="18"/>
                                <w:lang w:val="en" w:eastAsia="en"/>
                              </w:rPr>
                              <w:t>Fig. 3.</w:t>
                            </w:r>
                            <w:r>
                              <w:rPr>
                                <w:sz w:val="18"/>
                                <w:szCs w:val="18"/>
                                <w:lang w:val="en" w:eastAsia="en"/>
                              </w:rPr>
                              <w:t xml:space="preserve"> Latency vs. load.</w:t>
                            </w:r>
                          </w:p>
                          <w:p w14:paraId="457AAC66" w14:textId="77777777" w:rsidR="00DF669E" w:rsidRDefault="00DF66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1DF493" id="_x0000_s1027" type="#_x0000_t202" style="position:absolute;left:0;text-align:left;margin-left:48.25pt;margin-top:186.05pt;width:156.6pt;height:19.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kRgGQIAADM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" filled="f" stroked="f" strokeweight=".5pt">
                <v:textbox>
                  <w:txbxContent>
                    <w:p w14:paraId="5D9A06C7" w14:textId="77777777" w:rsidR="00DF669E" w:rsidRPr="00DF669E" w:rsidRDefault="00DF669E" w:rsidP="00DF669E">
                      <w:pPr>
                        <w:pBdr>
                          <w:top w:val="none" w:sz="0" w:space="0" w:color="auto"/>
                          <w:left w:val="none" w:sz="0" w:space="0" w:color="auto"/>
                          <w:bottom w:val="none" w:sz="0" w:space="0" w:color="auto"/>
                          <w:right w:val="none" w:sz="0" w:space="0" w:color="auto"/>
                        </w:pBdr>
                        <w:spacing w:before="22" w:line="207" w:lineRule="atLeast"/>
                        <w:ind w:left="58" w:right="58"/>
                        <w:jc w:val="center"/>
                        <w:rPr>
                          <w:sz w:val="18"/>
                          <w:szCs w:val="18"/>
                          <w:lang w:val="en" w:eastAsia="en"/>
                        </w:rPr>
                      </w:pPr>
                      <w:r>
                        <w:rPr>
                          <w:rStyle w:val="any"/>
                          <w:b/>
                          <w:bCs/>
                          <w:sz w:val="18"/>
                          <w:szCs w:val="18"/>
                          <w:lang w:val="en" w:eastAsia="en"/>
                        </w:rPr>
                        <w:t>Fig. 3.</w:t>
                      </w:r>
                      <w:r>
                        <w:rPr>
                          <w:sz w:val="18"/>
                          <w:szCs w:val="18"/>
                          <w:lang w:val="en" w:eastAsia="en"/>
                        </w:rPr>
                        <w:t xml:space="preserve"> Latency vs. load.</w:t>
                      </w:r>
                    </w:p>
                    <w:p w14:paraId="457AAC66" w14:textId="77777777" w:rsidR="00DF669E" w:rsidRDefault="00DF669E"/>
                  </w:txbxContent>
                </v:textbox>
              </v:shape>
            </w:pict>
          </mc:Fallback>
        </mc:AlternateContent>
      </w:r>
      <w:r w:rsidRPr="00893C1C">
        <w:rPr>
          <w:lang w:val="en" w:eastAsia="en"/>
        </w:rPr>
        <w:drawing>
          <wp:anchor distT="0" distB="0" distL="114300" distR="114300" simplePos="0" relativeHeight="251660288" behindDoc="0" locked="0" layoutInCell="1" allowOverlap="1" wp14:anchorId="1188B37D" wp14:editId="5DB27903">
            <wp:simplePos x="0" y="0"/>
            <wp:positionH relativeFrom="column">
              <wp:posOffset>3355340</wp:posOffset>
            </wp:positionH>
            <wp:positionV relativeFrom="paragraph">
              <wp:posOffset>0</wp:posOffset>
            </wp:positionV>
            <wp:extent cx="3213735" cy="2336165"/>
            <wp:effectExtent l="0" t="0" r="0" b="635"/>
            <wp:wrapTopAndBottom/>
            <wp:docPr id="1166588959"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8959" name="Picture 1" descr="A graph with a line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3735" cy="2336165"/>
                    </a:xfrm>
                    <a:prstGeom prst="rect">
                      <a:avLst/>
                    </a:prstGeom>
                  </pic:spPr>
                </pic:pic>
              </a:graphicData>
            </a:graphic>
            <wp14:sizeRelH relativeFrom="page">
              <wp14:pctWidth>0</wp14:pctWidth>
            </wp14:sizeRelH>
            <wp14:sizeRelV relativeFrom="page">
              <wp14:pctHeight>0</wp14:pctHeight>
            </wp14:sizeRelV>
          </wp:anchor>
        </w:drawing>
      </w:r>
      <w:r w:rsidRPr="00893C1C">
        <w:rPr>
          <w:lang w:val="en" w:eastAsia="en"/>
        </w:rPr>
        <w:drawing>
          <wp:anchor distT="0" distB="0" distL="114300" distR="114300" simplePos="0" relativeHeight="251661312" behindDoc="0" locked="0" layoutInCell="1" allowOverlap="1" wp14:anchorId="5E7B0ACA" wp14:editId="35717C18">
            <wp:simplePos x="0" y="0"/>
            <wp:positionH relativeFrom="column">
              <wp:posOffset>-264160</wp:posOffset>
            </wp:positionH>
            <wp:positionV relativeFrom="paragraph">
              <wp:posOffset>56515</wp:posOffset>
            </wp:positionV>
            <wp:extent cx="3376295" cy="2279650"/>
            <wp:effectExtent l="0" t="0" r="1905" b="6350"/>
            <wp:wrapTopAndBottom/>
            <wp:docPr id="6404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56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6295" cy="2279650"/>
                    </a:xfrm>
                    <a:prstGeom prst="rect">
                      <a:avLst/>
                    </a:prstGeom>
                  </pic:spPr>
                </pic:pic>
              </a:graphicData>
            </a:graphic>
            <wp14:sizeRelH relativeFrom="page">
              <wp14:pctWidth>0</wp14:pctWidth>
            </wp14:sizeRelH>
            <wp14:sizeRelV relativeFrom="page">
              <wp14:pctHeight>0</wp14:pctHeight>
            </wp14:sizeRelV>
          </wp:anchor>
        </w:drawing>
      </w:r>
    </w:p>
    <w:p w14:paraId="2FED79F7" w14:textId="122D62FB" w:rsidR="00893C1C" w:rsidRDefault="00893C1C">
      <w:pPr>
        <w:pBdr>
          <w:top w:val="none" w:sz="0" w:space="0" w:color="auto"/>
          <w:left w:val="none" w:sz="0" w:space="0" w:color="auto"/>
          <w:bottom w:val="none" w:sz="0" w:space="0" w:color="auto"/>
          <w:right w:val="none" w:sz="0" w:space="0" w:color="auto"/>
        </w:pBdr>
        <w:ind w:left="58" w:right="58"/>
        <w:rPr>
          <w:lang w:val="en" w:eastAsia="en"/>
        </w:rPr>
      </w:pPr>
    </w:p>
    <w:p w14:paraId="37315073" w14:textId="17BE62D5"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III</w:t>
      </w:r>
      <w:r w:rsidR="00893C1C">
        <w:rPr>
          <w:lang w:val="en" w:eastAsia="en"/>
        </w:rPr>
        <w:t xml:space="preserve"> - </w:t>
      </w:r>
      <w:r>
        <w:rPr>
          <w:lang w:val="en" w:eastAsia="en"/>
        </w:rPr>
        <w:t>Controlled failure scenarios and injection tooling</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391"/>
        <w:gridCol w:w="1597"/>
        <w:gridCol w:w="3282"/>
        <w:gridCol w:w="1019"/>
        <w:gridCol w:w="3055"/>
      </w:tblGrid>
      <w:tr w:rsidR="00274DED" w14:paraId="7373330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9E82B75"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AD825F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Scenario</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135FF67" w14:textId="75D1F132"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Injection tooling</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F93D780"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Load</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5BF3578"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Expected E2E latency (mean ± σ)</w:t>
            </w:r>
          </w:p>
        </w:tc>
      </w:tr>
      <w:tr w:rsidR="00274DED" w14:paraId="38EC241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57A809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7A41F4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Normal</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E50113A" w14:textId="30906606"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None; 20 ms mesh RTT</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0B1A74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A6B140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8 ms</w:t>
            </w:r>
          </w:p>
        </w:tc>
      </w:tr>
      <w:tr w:rsidR="00274DED" w14:paraId="1C8BBB8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631599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E473B38" w14:textId="051D793C"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High load</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DB797C1" w14:textId="1D5BE895"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k6 offered load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7459AB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44DED0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185 ± 22 ms; ~15% errors</w:t>
            </w:r>
          </w:p>
        </w:tc>
      </w:tr>
      <w:tr w:rsidR="00274DED" w14:paraId="59A1A66B"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7A5FF8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6490E4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Payment delay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B575A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Middleware sleep +300 ms (Payment)</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B6FB35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73F7CB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420 ± 25 ms</w:t>
            </w:r>
          </w:p>
        </w:tc>
      </w:tr>
      <w:tr w:rsidR="00274DED" w14:paraId="14E2C65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97A3A7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12136F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Network delay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246EF9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rStyle w:val="any"/>
                <w:rFonts w:ascii="Courier New" w:eastAsia="Courier New" w:hAnsi="Courier New" w:cs="Courier New"/>
                <w:sz w:val="17"/>
                <w:szCs w:val="17"/>
                <w:lang w:val="en" w:eastAsia="en"/>
              </w:rPr>
              <w:t>tc netem</w:t>
            </w:r>
            <w:r>
              <w:rPr>
                <w:sz w:val="17"/>
                <w:szCs w:val="17"/>
                <w:lang w:val="en" w:eastAsia="en"/>
              </w:rPr>
              <w:t xml:space="preserve"> +20 / +50 ms RTT</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661198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61CAB4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160 ± 10 / 210 ± 12 ms</w:t>
            </w:r>
          </w:p>
        </w:tc>
      </w:tr>
      <w:tr w:rsidR="00274DED" w14:paraId="11A83A52"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ADFB66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36522C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CPU saturation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9F3D6D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LitmusChaos CPU stress (Order pod)</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A8649A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CC3769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See Table V</w:t>
            </w:r>
          </w:p>
        </w:tc>
      </w:tr>
      <w:tr w:rsidR="00274DED" w14:paraId="60D94BCB"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DD2249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1D3B08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Memory pressure</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127A02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LitmusChaos memory hog (30 min)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838D19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 req/s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6CD664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See Table VI</w:t>
            </w:r>
          </w:p>
        </w:tc>
      </w:tr>
    </w:tbl>
    <w:p w14:paraId="2C3056DA" w14:textId="79E352E7" w:rsidR="00893C1C" w:rsidRDefault="00554607" w:rsidP="00DF669E">
      <w:pPr>
        <w:pStyle w:val="table-caption"/>
        <w:pBdr>
          <w:top w:val="none" w:sz="0" w:space="0" w:color="auto"/>
          <w:left w:val="none" w:sz="0" w:space="0" w:color="auto"/>
          <w:bottom w:val="none" w:sz="0" w:space="0" w:color="auto"/>
          <w:right w:val="none" w:sz="0" w:space="0" w:color="auto"/>
        </w:pBdr>
        <w:spacing w:before="63" w:after="22" w:line="216" w:lineRule="atLeast"/>
        <w:ind w:right="58"/>
        <w:jc w:val="both"/>
        <w:rPr>
          <w:lang w:val="en" w:eastAsia="en"/>
        </w:rPr>
      </w:pPr>
      <w:r>
        <w:rPr>
          <w:noProof/>
          <w:lang w:val="en" w:eastAsia="en"/>
        </w:rPr>
        <mc:AlternateContent>
          <mc:Choice Requires="wps">
            <w:drawing>
              <wp:anchor distT="0" distB="0" distL="114300" distR="114300" simplePos="0" relativeHeight="251669504" behindDoc="0" locked="0" layoutInCell="1" allowOverlap="1" wp14:anchorId="19F2AF3C" wp14:editId="128DCD32">
                <wp:simplePos x="0" y="0"/>
                <wp:positionH relativeFrom="column">
                  <wp:posOffset>4286885</wp:posOffset>
                </wp:positionH>
                <wp:positionV relativeFrom="paragraph">
                  <wp:posOffset>6350</wp:posOffset>
                </wp:positionV>
                <wp:extent cx="2130425" cy="1403985"/>
                <wp:effectExtent l="0" t="0" r="3175" b="5715"/>
                <wp:wrapNone/>
                <wp:docPr id="101706660" name="Text Box 4"/>
                <wp:cNvGraphicFramePr/>
                <a:graphic xmlns:a="http://schemas.openxmlformats.org/drawingml/2006/main">
                  <a:graphicData uri="http://schemas.microsoft.com/office/word/2010/wordprocessingShape">
                    <wps:wsp>
                      <wps:cNvSpPr txBox="1"/>
                      <wps:spPr>
                        <a:xfrm>
                          <a:off x="0" y="0"/>
                          <a:ext cx="2130425" cy="1403985"/>
                        </a:xfrm>
                        <a:prstGeom prst="rect">
                          <a:avLst/>
                        </a:prstGeom>
                        <a:solidFill>
                          <a:schemeClr val="lt1"/>
                        </a:solidFill>
                        <a:ln w="6350">
                          <a:noFill/>
                        </a:ln>
                      </wps:spPr>
                      <wps:txbx>
                        <w:txbxContent>
                          <w:p w14:paraId="57478F54" w14:textId="321A34B0" w:rsidR="004E2B43" w:rsidRPr="004E2B43" w:rsidRDefault="004E2B43" w:rsidP="004E2B43">
                            <w:pPr>
                              <w:rPr>
                                <w:b/>
                                <w:bCs/>
                                <w:sz w:val="18"/>
                                <w:szCs w:val="18"/>
                              </w:rPr>
                            </w:pPr>
                            <w:r w:rsidRPr="004E2B43">
                              <w:rPr>
                                <w:b/>
                                <w:bCs/>
                                <w:sz w:val="18"/>
                                <w:szCs w:val="18"/>
                                <w:lang w:val="en" w:eastAsia="en"/>
                              </w:rPr>
                              <w:t>TABLE VI</w:t>
                            </w:r>
                            <w:r>
                              <w:rPr>
                                <w:b/>
                                <w:bCs/>
                                <w:sz w:val="18"/>
                                <w:szCs w:val="18"/>
                                <w:lang w:val="en" w:eastAsia="en"/>
                              </w:rPr>
                              <w:t xml:space="preserve"> - </w:t>
                            </w:r>
                            <w:r w:rsidRPr="004E2B43">
                              <w:rPr>
                                <w:b/>
                                <w:bCs/>
                                <w:sz w:val="18"/>
                                <w:szCs w:val="18"/>
                                <w:lang w:val="en" w:eastAsia="en"/>
                              </w:rPr>
                              <w:t>Memory-pressure (S5)</w:t>
                            </w:r>
                          </w:p>
                          <w:tbl>
                            <w:tblPr>
                              <w:tblStyle w:val="table"/>
                              <w:tblW w:w="4894" w:type="pct"/>
                              <w:tblInd w:w="58" w:type="dxa"/>
                              <w:tblCellMar>
                                <w:top w:w="15" w:type="dxa"/>
                                <w:left w:w="15" w:type="dxa"/>
                                <w:bottom w:w="15" w:type="dxa"/>
                                <w:right w:w="15" w:type="dxa"/>
                              </w:tblCellMar>
                              <w:tblLook w:val="05E0" w:firstRow="1" w:lastRow="1" w:firstColumn="1" w:lastColumn="1" w:noHBand="0" w:noVBand="1"/>
                            </w:tblPr>
                            <w:tblGrid>
                              <w:gridCol w:w="927"/>
                              <w:gridCol w:w="2064"/>
                            </w:tblGrid>
                            <w:tr w:rsidR="00554607" w14:paraId="30FB32F5" w14:textId="77777777" w:rsidTr="00554607">
                              <w:trPr>
                                <w:tblHeader/>
                              </w:trPr>
                              <w:tc>
                                <w:tcPr>
                                  <w:tcW w:w="1550"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12C5469"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Time (min)</w:t>
                                  </w:r>
                                </w:p>
                              </w:tc>
                              <w:tc>
                                <w:tcPr>
                                  <w:tcW w:w="3450"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CAF0262"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latency (ms), mean ± σ</w:t>
                                  </w:r>
                                </w:p>
                              </w:tc>
                            </w:tr>
                            <w:tr w:rsidR="00554607" w14:paraId="2453E833"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FDEB42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DB2EDA7"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8</w:t>
                                  </w:r>
                                </w:p>
                              </w:tc>
                            </w:tr>
                            <w:tr w:rsidR="00554607" w14:paraId="6B084C4C"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1FFBFC6"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B6CE134"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200 ± 18</w:t>
                                  </w:r>
                                </w:p>
                              </w:tc>
                            </w:tr>
                            <w:tr w:rsidR="00554607" w14:paraId="1B90A244"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863F998"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E6B0AF7"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350 ± 28</w:t>
                                  </w:r>
                                </w:p>
                              </w:tc>
                            </w:tr>
                          </w:tbl>
                          <w:p w14:paraId="1D82776D" w14:textId="77777777" w:rsidR="004E2B43" w:rsidRDefault="004E2B43" w:rsidP="004E2B43"/>
                          <w:p w14:paraId="5A1CC3D4" w14:textId="77777777" w:rsidR="004E2B43" w:rsidRDefault="004E2B43" w:rsidP="004E2B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2AF3C" id="Text Box 4" o:spid="_x0000_s1028" type="#_x0000_t202" style="position:absolute;left:0;text-align:left;margin-left:337.55pt;margin-top:.5pt;width:167.75pt;height:11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" fillcolor="white [3201]" stroked="f" strokeweight=".5pt">
                <v:textbox>
                  <w:txbxContent>
                    <w:p w14:paraId="57478F54" w14:textId="321A34B0" w:rsidR="004E2B43" w:rsidRPr="004E2B43" w:rsidRDefault="004E2B43" w:rsidP="004E2B43">
                      <w:pPr>
                        <w:rPr>
                          <w:b/>
                          <w:bCs/>
                          <w:sz w:val="18"/>
                          <w:szCs w:val="18"/>
                        </w:rPr>
                      </w:pPr>
                      <w:r w:rsidRPr="004E2B43">
                        <w:rPr>
                          <w:b/>
                          <w:bCs/>
                          <w:sz w:val="18"/>
                          <w:szCs w:val="18"/>
                          <w:lang w:val="en" w:eastAsia="en"/>
                        </w:rPr>
                        <w:t>TABLE VI</w:t>
                      </w:r>
                      <w:r>
                        <w:rPr>
                          <w:b/>
                          <w:bCs/>
                          <w:sz w:val="18"/>
                          <w:szCs w:val="18"/>
                          <w:lang w:val="en" w:eastAsia="en"/>
                        </w:rPr>
                        <w:t xml:space="preserve"> - </w:t>
                      </w:r>
                      <w:r w:rsidRPr="004E2B43">
                        <w:rPr>
                          <w:b/>
                          <w:bCs/>
                          <w:sz w:val="18"/>
                          <w:szCs w:val="18"/>
                          <w:lang w:val="en" w:eastAsia="en"/>
                        </w:rPr>
                        <w:t>Memory-pressure (S5)</w:t>
                      </w:r>
                    </w:p>
                    <w:tbl>
                      <w:tblPr>
                        <w:tblStyle w:val="table"/>
                        <w:tblW w:w="4894" w:type="pct"/>
                        <w:tblInd w:w="58" w:type="dxa"/>
                        <w:tblCellMar>
                          <w:top w:w="15" w:type="dxa"/>
                          <w:left w:w="15" w:type="dxa"/>
                          <w:bottom w:w="15" w:type="dxa"/>
                          <w:right w:w="15" w:type="dxa"/>
                        </w:tblCellMar>
                        <w:tblLook w:val="05E0" w:firstRow="1" w:lastRow="1" w:firstColumn="1" w:lastColumn="1" w:noHBand="0" w:noVBand="1"/>
                      </w:tblPr>
                      <w:tblGrid>
                        <w:gridCol w:w="927"/>
                        <w:gridCol w:w="2064"/>
                      </w:tblGrid>
                      <w:tr w:rsidR="00554607" w14:paraId="30FB32F5" w14:textId="77777777" w:rsidTr="00554607">
                        <w:trPr>
                          <w:tblHeader/>
                        </w:trPr>
                        <w:tc>
                          <w:tcPr>
                            <w:tcW w:w="1550"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12C5469"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Time (min)</w:t>
                            </w:r>
                          </w:p>
                        </w:tc>
                        <w:tc>
                          <w:tcPr>
                            <w:tcW w:w="3450"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CAF0262"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latency (ms), mean ± σ</w:t>
                            </w:r>
                          </w:p>
                        </w:tc>
                      </w:tr>
                      <w:tr w:rsidR="00554607" w14:paraId="2453E833"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FDEB42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DB2EDA7"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8</w:t>
                            </w:r>
                          </w:p>
                        </w:tc>
                      </w:tr>
                      <w:tr w:rsidR="00554607" w14:paraId="6B084C4C"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1FFBFC6"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B6CE134"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200 ± 18</w:t>
                            </w:r>
                          </w:p>
                        </w:tc>
                      </w:tr>
                      <w:tr w:rsidR="00554607" w14:paraId="1B90A244" w14:textId="77777777" w:rsidTr="00554607">
                        <w:tc>
                          <w:tcPr>
                            <w:tcW w:w="15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863F998"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w:t>
                            </w:r>
                          </w:p>
                        </w:tc>
                        <w:tc>
                          <w:tcPr>
                            <w:tcW w:w="3450"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E6B0AF7"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350 ± 28</w:t>
                            </w:r>
                          </w:p>
                        </w:tc>
                      </w:tr>
                    </w:tbl>
                    <w:p w14:paraId="1D82776D" w14:textId="77777777" w:rsidR="004E2B43" w:rsidRDefault="004E2B43" w:rsidP="004E2B43"/>
                    <w:p w14:paraId="5A1CC3D4" w14:textId="77777777" w:rsidR="004E2B43" w:rsidRDefault="004E2B43" w:rsidP="004E2B43"/>
                  </w:txbxContent>
                </v:textbox>
              </v:shape>
            </w:pict>
          </mc:Fallback>
        </mc:AlternateContent>
      </w:r>
      <w:r>
        <w:rPr>
          <w:noProof/>
          <w:lang w:val="en" w:eastAsia="en"/>
        </w:rPr>
        <mc:AlternateContent>
          <mc:Choice Requires="wps">
            <w:drawing>
              <wp:anchor distT="0" distB="0" distL="114300" distR="114300" simplePos="0" relativeHeight="251665408" behindDoc="0" locked="0" layoutInCell="1" allowOverlap="1" wp14:anchorId="07AA8981" wp14:editId="50485614">
                <wp:simplePos x="0" y="0"/>
                <wp:positionH relativeFrom="column">
                  <wp:posOffset>28699</wp:posOffset>
                </wp:positionH>
                <wp:positionV relativeFrom="paragraph">
                  <wp:posOffset>6350</wp:posOffset>
                </wp:positionV>
                <wp:extent cx="2130425" cy="1404168"/>
                <wp:effectExtent l="0" t="0" r="3175" b="5715"/>
                <wp:wrapNone/>
                <wp:docPr id="1642064232" name="Text Box 4"/>
                <wp:cNvGraphicFramePr/>
                <a:graphic xmlns:a="http://schemas.openxmlformats.org/drawingml/2006/main">
                  <a:graphicData uri="http://schemas.microsoft.com/office/word/2010/wordprocessingShape">
                    <wps:wsp>
                      <wps:cNvSpPr txBox="1"/>
                      <wps:spPr>
                        <a:xfrm>
                          <a:off x="0" y="0"/>
                          <a:ext cx="2130425" cy="1404168"/>
                        </a:xfrm>
                        <a:prstGeom prst="rect">
                          <a:avLst/>
                        </a:prstGeom>
                        <a:solidFill>
                          <a:schemeClr val="lt1"/>
                        </a:solidFill>
                        <a:ln w="6350">
                          <a:noFill/>
                        </a:ln>
                      </wps:spPr>
                      <wps:txbx>
                        <w:txbxContent>
                          <w:p w14:paraId="587345BC" w14:textId="17AC84B1" w:rsidR="004E2B43" w:rsidRPr="004E2B43" w:rsidRDefault="004E2B43">
                            <w:pPr>
                              <w:rPr>
                                <w:b/>
                                <w:bCs/>
                                <w:sz w:val="18"/>
                                <w:szCs w:val="18"/>
                              </w:rPr>
                            </w:pPr>
                            <w:r w:rsidRPr="004E2B43">
                              <w:rPr>
                                <w:b/>
                                <w:bCs/>
                                <w:sz w:val="18"/>
                                <w:szCs w:val="18"/>
                                <w:lang w:val="en" w:eastAsia="en"/>
                              </w:rPr>
                              <w:t>TABLE IV - Network delay sweep (S3</w:t>
                            </w:r>
                            <w:r w:rsidRPr="004E2B43">
                              <w:rPr>
                                <w:b/>
                                <w:bCs/>
                                <w:sz w:val="18"/>
                                <w:szCs w:val="18"/>
                                <w:lang w:val="en" w:eastAsia="en"/>
                              </w:rPr>
                              <w:t>)</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854"/>
                              <w:gridCol w:w="2202"/>
                            </w:tblGrid>
                            <w:tr w:rsidR="004E2B43" w14:paraId="170E9B52" w14:textId="77777777" w:rsidTr="001E01F9">
                              <w:trPr>
                                <w:tblHeader/>
                              </w:trPr>
                              <w:tc>
                                <w:tcPr>
                                  <w:tcW w:w="1397"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00F1C3C"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 xml:space="preserve">Extra </w:t>
                                  </w:r>
                                  <w:r w:rsidRPr="004E2B43">
                                    <w:rPr>
                                      <w:b/>
                                      <w:bCs/>
                                      <w:sz w:val="17"/>
                                      <w:szCs w:val="17"/>
                                      <w:lang w:val="en" w:eastAsia="en"/>
                                    </w:rPr>
                                    <w:t>RTT</w:t>
                                  </w:r>
                                </w:p>
                              </w:tc>
                              <w:tc>
                                <w:tcPr>
                                  <w:tcW w:w="3603"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EBB007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E2E latency (ms), mean ± σ</w:t>
                                  </w:r>
                                </w:p>
                              </w:tc>
                            </w:tr>
                            <w:tr w:rsidR="004E2B43" w14:paraId="3CF58646"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6695F73"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37F7D4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8</w:t>
                                  </w:r>
                                </w:p>
                              </w:tc>
                            </w:tr>
                            <w:tr w:rsidR="004E2B43" w14:paraId="41546802"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22D0CD6"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5524CAE"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160 ± 10</w:t>
                                  </w:r>
                                </w:p>
                              </w:tc>
                            </w:tr>
                            <w:tr w:rsidR="004E2B43" w14:paraId="0B26E770"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E26E26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4C9574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210 ± 12</w:t>
                                  </w:r>
                                </w:p>
                              </w:tc>
                            </w:tr>
                          </w:tbl>
                          <w:p w14:paraId="7C39CA34" w14:textId="77777777" w:rsidR="004E2B43" w:rsidRDefault="004E2B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A8981" id="_x0000_s1029" type="#_x0000_t202" style="position:absolute;left:0;text-align:left;margin-left:2.25pt;margin-top:.5pt;width:167.75pt;height:11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" fillcolor="white [3201]" stroked="f" strokeweight=".5pt">
                <v:textbox>
                  <w:txbxContent>
                    <w:p w14:paraId="587345BC" w14:textId="17AC84B1" w:rsidR="004E2B43" w:rsidRPr="004E2B43" w:rsidRDefault="004E2B43">
                      <w:pPr>
                        <w:rPr>
                          <w:b/>
                          <w:bCs/>
                          <w:sz w:val="18"/>
                          <w:szCs w:val="18"/>
                        </w:rPr>
                      </w:pPr>
                      <w:r w:rsidRPr="004E2B43">
                        <w:rPr>
                          <w:b/>
                          <w:bCs/>
                          <w:sz w:val="18"/>
                          <w:szCs w:val="18"/>
                          <w:lang w:val="en" w:eastAsia="en"/>
                        </w:rPr>
                        <w:t>TABLE IV - Network delay sweep (S3</w:t>
                      </w:r>
                      <w:r w:rsidRPr="004E2B43">
                        <w:rPr>
                          <w:b/>
                          <w:bCs/>
                          <w:sz w:val="18"/>
                          <w:szCs w:val="18"/>
                          <w:lang w:val="en" w:eastAsia="en"/>
                        </w:rPr>
                        <w:t>)</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854"/>
                        <w:gridCol w:w="2202"/>
                      </w:tblGrid>
                      <w:tr w:rsidR="004E2B43" w14:paraId="170E9B52" w14:textId="77777777" w:rsidTr="001E01F9">
                        <w:trPr>
                          <w:tblHeader/>
                        </w:trPr>
                        <w:tc>
                          <w:tcPr>
                            <w:tcW w:w="1397"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00F1C3C"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 xml:space="preserve">Extra </w:t>
                            </w:r>
                            <w:r w:rsidRPr="004E2B43">
                              <w:rPr>
                                <w:b/>
                                <w:bCs/>
                                <w:sz w:val="17"/>
                                <w:szCs w:val="17"/>
                                <w:lang w:val="en" w:eastAsia="en"/>
                              </w:rPr>
                              <w:t>RTT</w:t>
                            </w:r>
                          </w:p>
                        </w:tc>
                        <w:tc>
                          <w:tcPr>
                            <w:tcW w:w="3603"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EBB007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E2E latency (ms), mean ± σ</w:t>
                            </w:r>
                          </w:p>
                        </w:tc>
                      </w:tr>
                      <w:tr w:rsidR="004E2B43" w14:paraId="3CF58646"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6695F73"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37F7D4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8</w:t>
                            </w:r>
                          </w:p>
                        </w:tc>
                      </w:tr>
                      <w:tr w:rsidR="004E2B43" w14:paraId="41546802"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22D0CD6"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5524CAE"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160 ± 10</w:t>
                            </w:r>
                          </w:p>
                        </w:tc>
                      </w:tr>
                      <w:tr w:rsidR="004E2B43" w14:paraId="0B26E770" w14:textId="77777777" w:rsidTr="001E01F9">
                        <w:tc>
                          <w:tcPr>
                            <w:tcW w:w="1397"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E26E26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 ms</w:t>
                            </w:r>
                          </w:p>
                        </w:tc>
                        <w:tc>
                          <w:tcPr>
                            <w:tcW w:w="3603"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4C9574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210 ± 12</w:t>
                            </w:r>
                          </w:p>
                        </w:tc>
                      </w:tr>
                    </w:tbl>
                    <w:p w14:paraId="7C39CA34" w14:textId="77777777" w:rsidR="004E2B43" w:rsidRDefault="004E2B43"/>
                  </w:txbxContent>
                </v:textbox>
              </v:shape>
            </w:pict>
          </mc:Fallback>
        </mc:AlternateContent>
      </w:r>
      <w:r>
        <w:rPr>
          <w:noProof/>
          <w:lang w:val="en" w:eastAsia="en"/>
        </w:rPr>
        <mc:AlternateContent>
          <mc:Choice Requires="wps">
            <w:drawing>
              <wp:anchor distT="0" distB="0" distL="114300" distR="114300" simplePos="0" relativeHeight="251667456" behindDoc="0" locked="0" layoutInCell="1" allowOverlap="1" wp14:anchorId="2EE6ED86" wp14:editId="5C5930A8">
                <wp:simplePos x="0" y="0"/>
                <wp:positionH relativeFrom="column">
                  <wp:posOffset>2158515</wp:posOffset>
                </wp:positionH>
                <wp:positionV relativeFrom="paragraph">
                  <wp:posOffset>6605</wp:posOffset>
                </wp:positionV>
                <wp:extent cx="2130425" cy="1404129"/>
                <wp:effectExtent l="0" t="0" r="3175" b="5715"/>
                <wp:wrapNone/>
                <wp:docPr id="933043393" name="Text Box 4"/>
                <wp:cNvGraphicFramePr/>
                <a:graphic xmlns:a="http://schemas.openxmlformats.org/drawingml/2006/main">
                  <a:graphicData uri="http://schemas.microsoft.com/office/word/2010/wordprocessingShape">
                    <wps:wsp>
                      <wps:cNvSpPr txBox="1"/>
                      <wps:spPr>
                        <a:xfrm>
                          <a:off x="0" y="0"/>
                          <a:ext cx="2130425" cy="1404129"/>
                        </a:xfrm>
                        <a:prstGeom prst="rect">
                          <a:avLst/>
                        </a:prstGeom>
                        <a:solidFill>
                          <a:schemeClr val="lt1"/>
                        </a:solidFill>
                        <a:ln w="6350">
                          <a:noFill/>
                        </a:ln>
                      </wps:spPr>
                      <wps:txbx>
                        <w:txbxContent>
                          <w:p w14:paraId="00429DC9" w14:textId="16ABE5EA" w:rsidR="00554607" w:rsidRPr="00554607" w:rsidRDefault="004E2B43" w:rsidP="004E2B43">
                            <w:pPr>
                              <w:rPr>
                                <w:b/>
                                <w:bCs/>
                                <w:sz w:val="18"/>
                                <w:szCs w:val="18"/>
                                <w:lang w:val="en" w:eastAsia="en"/>
                              </w:rPr>
                            </w:pPr>
                            <w:r w:rsidRPr="004E2B43">
                              <w:rPr>
                                <w:b/>
                                <w:bCs/>
                                <w:sz w:val="18"/>
                                <w:szCs w:val="18"/>
                                <w:lang w:val="en" w:eastAsia="en"/>
                              </w:rPr>
                              <w:t>TABLE V</w:t>
                            </w:r>
                            <w:r>
                              <w:rPr>
                                <w:b/>
                                <w:bCs/>
                                <w:sz w:val="18"/>
                                <w:szCs w:val="18"/>
                                <w:lang w:val="en" w:eastAsia="en"/>
                              </w:rPr>
                              <w:t xml:space="preserve"> - </w:t>
                            </w:r>
                            <w:r w:rsidRPr="004E2B43">
                              <w:rPr>
                                <w:b/>
                                <w:bCs/>
                                <w:sz w:val="18"/>
                                <w:szCs w:val="18"/>
                                <w:lang w:val="en" w:eastAsia="en"/>
                              </w:rPr>
                              <w:t>CPU saturation (S4)</w:t>
                            </w:r>
                          </w:p>
                          <w:tbl>
                            <w:tblPr>
                              <w:tblStyle w:val="table"/>
                              <w:tblW w:w="4971" w:type="pct"/>
                              <w:tblInd w:w="58" w:type="dxa"/>
                              <w:tblCellMar>
                                <w:top w:w="15" w:type="dxa"/>
                                <w:left w:w="15" w:type="dxa"/>
                                <w:bottom w:w="15" w:type="dxa"/>
                                <w:right w:w="15" w:type="dxa"/>
                              </w:tblCellMar>
                              <w:tblLook w:val="05E0" w:firstRow="1" w:lastRow="1" w:firstColumn="1" w:lastColumn="1" w:noHBand="0" w:noVBand="1"/>
                            </w:tblPr>
                            <w:tblGrid>
                              <w:gridCol w:w="927"/>
                              <w:gridCol w:w="2100"/>
                              <w:gridCol w:w="11"/>
                            </w:tblGrid>
                            <w:tr w:rsidR="004E2B43" w14:paraId="3D0879D9" w14:textId="77777777" w:rsidTr="004E2B43">
                              <w:trPr>
                                <w:gridAfter w:val="1"/>
                                <w:wAfter w:w="18" w:type="pct"/>
                                <w:tblHeader/>
                              </w:trPr>
                              <w:tc>
                                <w:tcPr>
                                  <w:tcW w:w="1526"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25981D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CPU load (%)</w:t>
                                  </w:r>
                                </w:p>
                              </w:tc>
                              <w:tc>
                                <w:tcPr>
                                  <w:tcW w:w="3456"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489D38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 xml:space="preserve">Mean latency (ms), </w:t>
                                  </w:r>
                                </w:p>
                                <w:p w14:paraId="6ED6AF1A" w14:textId="5BB89DC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 σ</w:t>
                                  </w:r>
                                </w:p>
                              </w:tc>
                            </w:tr>
                            <w:tr w:rsidR="004E2B43" w14:paraId="0176B3FB"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93747FC"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8D1535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150 ± 15</w:t>
                                  </w:r>
                                </w:p>
                              </w:tc>
                            </w:tr>
                            <w:tr w:rsidR="004E2B43" w14:paraId="739E014C"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1E35E54"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75</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AA6948F"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250 ± 22</w:t>
                                  </w:r>
                                </w:p>
                              </w:tc>
                            </w:tr>
                            <w:tr w:rsidR="004E2B43" w14:paraId="733B6A28"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FA4A82A"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95</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AD407C8"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 ± 45</w:t>
                                  </w:r>
                                </w:p>
                              </w:tc>
                            </w:tr>
                          </w:tbl>
                          <w:p w14:paraId="52AA8267" w14:textId="77777777" w:rsidR="004E2B43" w:rsidRDefault="004E2B43" w:rsidP="004E2B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6ED86" id="_x0000_s1030" type="#_x0000_t202" style="position:absolute;left:0;text-align:left;margin-left:169.95pt;margin-top:.5pt;width:167.75pt;height:11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" fillcolor="white [3201]" stroked="f" strokeweight=".5pt">
                <v:textbox>
                  <w:txbxContent>
                    <w:p w14:paraId="00429DC9" w14:textId="16ABE5EA" w:rsidR="00554607" w:rsidRPr="00554607" w:rsidRDefault="004E2B43" w:rsidP="004E2B43">
                      <w:pPr>
                        <w:rPr>
                          <w:b/>
                          <w:bCs/>
                          <w:sz w:val="18"/>
                          <w:szCs w:val="18"/>
                          <w:lang w:val="en" w:eastAsia="en"/>
                        </w:rPr>
                      </w:pPr>
                      <w:r w:rsidRPr="004E2B43">
                        <w:rPr>
                          <w:b/>
                          <w:bCs/>
                          <w:sz w:val="18"/>
                          <w:szCs w:val="18"/>
                          <w:lang w:val="en" w:eastAsia="en"/>
                        </w:rPr>
                        <w:t>TABLE V</w:t>
                      </w:r>
                      <w:r>
                        <w:rPr>
                          <w:b/>
                          <w:bCs/>
                          <w:sz w:val="18"/>
                          <w:szCs w:val="18"/>
                          <w:lang w:val="en" w:eastAsia="en"/>
                        </w:rPr>
                        <w:t xml:space="preserve"> - </w:t>
                      </w:r>
                      <w:r w:rsidRPr="004E2B43">
                        <w:rPr>
                          <w:b/>
                          <w:bCs/>
                          <w:sz w:val="18"/>
                          <w:szCs w:val="18"/>
                          <w:lang w:val="en" w:eastAsia="en"/>
                        </w:rPr>
                        <w:t>CPU saturation (S4)</w:t>
                      </w:r>
                    </w:p>
                    <w:tbl>
                      <w:tblPr>
                        <w:tblStyle w:val="table"/>
                        <w:tblW w:w="4971" w:type="pct"/>
                        <w:tblInd w:w="58" w:type="dxa"/>
                        <w:tblCellMar>
                          <w:top w:w="15" w:type="dxa"/>
                          <w:left w:w="15" w:type="dxa"/>
                          <w:bottom w:w="15" w:type="dxa"/>
                          <w:right w:w="15" w:type="dxa"/>
                        </w:tblCellMar>
                        <w:tblLook w:val="05E0" w:firstRow="1" w:lastRow="1" w:firstColumn="1" w:lastColumn="1" w:noHBand="0" w:noVBand="1"/>
                      </w:tblPr>
                      <w:tblGrid>
                        <w:gridCol w:w="927"/>
                        <w:gridCol w:w="2100"/>
                        <w:gridCol w:w="11"/>
                      </w:tblGrid>
                      <w:tr w:rsidR="004E2B43" w14:paraId="3D0879D9" w14:textId="77777777" w:rsidTr="004E2B43">
                        <w:trPr>
                          <w:gridAfter w:val="1"/>
                          <w:wAfter w:w="18" w:type="pct"/>
                          <w:tblHeader/>
                        </w:trPr>
                        <w:tc>
                          <w:tcPr>
                            <w:tcW w:w="1526"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25981D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CPU load (%)</w:t>
                            </w:r>
                          </w:p>
                        </w:tc>
                        <w:tc>
                          <w:tcPr>
                            <w:tcW w:w="3456" w:type="pct"/>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489D38D"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 xml:space="preserve">Mean latency (ms), </w:t>
                            </w:r>
                          </w:p>
                          <w:p w14:paraId="6ED6AF1A" w14:textId="5BB89DC7" w:rsidR="004E2B43" w:rsidRDefault="004E2B43" w:rsidP="004E2B43">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 σ</w:t>
                            </w:r>
                          </w:p>
                        </w:tc>
                      </w:tr>
                      <w:tr w:rsidR="004E2B43" w14:paraId="0176B3FB"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93747FC"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8D15355"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150 ± 15</w:t>
                            </w:r>
                          </w:p>
                        </w:tc>
                      </w:tr>
                      <w:tr w:rsidR="004E2B43" w14:paraId="739E014C"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1E35E54"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75</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AA6948F"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250 ± 22</w:t>
                            </w:r>
                          </w:p>
                        </w:tc>
                      </w:tr>
                      <w:tr w:rsidR="004E2B43" w14:paraId="733B6A28" w14:textId="77777777" w:rsidTr="004E2B43">
                        <w:tc>
                          <w:tcPr>
                            <w:tcW w:w="1526" w:type="pct"/>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FA4A82A"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95</w:t>
                            </w:r>
                          </w:p>
                        </w:tc>
                        <w:tc>
                          <w:tcPr>
                            <w:tcW w:w="3474" w:type="pct"/>
                            <w:gridSpan w:val="2"/>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AD407C8" w14:textId="77777777" w:rsidR="004E2B43" w:rsidRDefault="004E2B43" w:rsidP="004E2B43">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 ± 45</w:t>
                            </w:r>
                          </w:p>
                        </w:tc>
                      </w:tr>
                    </w:tbl>
                    <w:p w14:paraId="52AA8267" w14:textId="77777777" w:rsidR="004E2B43" w:rsidRDefault="004E2B43" w:rsidP="004E2B43"/>
                  </w:txbxContent>
                </v:textbox>
              </v:shape>
            </w:pict>
          </mc:Fallback>
        </mc:AlternateContent>
      </w:r>
    </w:p>
    <w:p w14:paraId="0B3D85B6" w14:textId="0A16BDE1" w:rsidR="00274DED" w:rsidRDefault="00274DED">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p>
    <w:p w14:paraId="674F8D0F" w14:textId="0160D05C" w:rsidR="004E2B43" w:rsidRDefault="004E2B43">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p>
    <w:p w14:paraId="3C0BEDB3" w14:textId="4141D102" w:rsidR="004E2B43" w:rsidRDefault="004E2B43">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p>
    <w:p w14:paraId="148236D6" w14:textId="2B514032" w:rsidR="00893C1C" w:rsidRDefault="00893C1C" w:rsidP="00554607">
      <w:pPr>
        <w:pStyle w:val="table-caption"/>
        <w:pBdr>
          <w:top w:val="none" w:sz="0" w:space="0" w:color="auto"/>
          <w:left w:val="none" w:sz="0" w:space="0" w:color="auto"/>
          <w:bottom w:val="none" w:sz="0" w:space="0" w:color="auto"/>
          <w:right w:val="none" w:sz="0" w:space="0" w:color="auto"/>
        </w:pBdr>
        <w:spacing w:before="63" w:after="22" w:line="216" w:lineRule="atLeast"/>
        <w:ind w:right="58"/>
        <w:jc w:val="both"/>
        <w:rPr>
          <w:lang w:val="en" w:eastAsia="en"/>
        </w:rPr>
      </w:pPr>
    </w:p>
    <w:p w14:paraId="6CCB1C15" w14:textId="763BC5D4" w:rsidR="00893C1C" w:rsidRDefault="00893C1C">
      <w:pPr>
        <w:pBdr>
          <w:top w:val="none" w:sz="0" w:space="0" w:color="auto"/>
          <w:left w:val="none" w:sz="0" w:space="0" w:color="auto"/>
          <w:bottom w:val="none" w:sz="0" w:space="0" w:color="auto"/>
          <w:right w:val="none" w:sz="0" w:space="0" w:color="auto"/>
        </w:pBdr>
        <w:ind w:left="58" w:right="58"/>
        <w:rPr>
          <w:lang w:val="en" w:eastAsia="en"/>
        </w:rPr>
      </w:pPr>
    </w:p>
    <w:p w14:paraId="17B1BEA7" w14:textId="6E214A27" w:rsidR="00554607" w:rsidRDefault="00554607">
      <w:pPr>
        <w:pBdr>
          <w:top w:val="none" w:sz="0" w:space="0" w:color="auto"/>
          <w:left w:val="none" w:sz="0" w:space="0" w:color="auto"/>
          <w:bottom w:val="none" w:sz="0" w:space="0" w:color="auto"/>
          <w:right w:val="none" w:sz="0" w:space="0" w:color="auto"/>
        </w:pBdr>
        <w:spacing w:before="22" w:after="42" w:line="207" w:lineRule="atLeast"/>
        <w:ind w:left="58" w:right="58"/>
        <w:jc w:val="center"/>
        <w:rPr>
          <w:rStyle w:val="any"/>
          <w:b/>
          <w:bCs/>
          <w:sz w:val="18"/>
          <w:szCs w:val="18"/>
          <w:lang w:val="en" w:eastAsia="en"/>
        </w:rPr>
      </w:pPr>
      <w:r w:rsidRPr="00893C1C">
        <w:rPr>
          <w:noProof/>
          <w:lang w:val="en" w:eastAsia="en"/>
        </w:rPr>
        <w:drawing>
          <wp:anchor distT="0" distB="0" distL="114300" distR="114300" simplePos="0" relativeHeight="251670528" behindDoc="0" locked="0" layoutInCell="1" allowOverlap="1" wp14:anchorId="03123DF1" wp14:editId="0F69D905">
            <wp:simplePos x="0" y="0"/>
            <wp:positionH relativeFrom="margin">
              <wp:posOffset>1699260</wp:posOffset>
            </wp:positionH>
            <wp:positionV relativeFrom="paragraph">
              <wp:posOffset>173938</wp:posOffset>
            </wp:positionV>
            <wp:extent cx="2544445" cy="1640205"/>
            <wp:effectExtent l="0" t="0" r="0" b="0"/>
            <wp:wrapTopAndBottom/>
            <wp:docPr id="696193670" name="Picture 1"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3670" name="Picture 1" descr="A graph with blue dots and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4445" cy="1640205"/>
                    </a:xfrm>
                    <a:prstGeom prst="rect">
                      <a:avLst/>
                    </a:prstGeom>
                  </pic:spPr>
                </pic:pic>
              </a:graphicData>
            </a:graphic>
            <wp14:sizeRelH relativeFrom="page">
              <wp14:pctWidth>0</wp14:pctWidth>
            </wp14:sizeRelH>
            <wp14:sizeRelV relativeFrom="page">
              <wp14:pctHeight>0</wp14:pctHeight>
            </wp14:sizeRelV>
          </wp:anchor>
        </w:drawing>
      </w:r>
    </w:p>
    <w:p w14:paraId="1D81036F" w14:textId="32AC5125" w:rsidR="00274DED" w:rsidRDefault="00000000">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5.</w:t>
      </w:r>
      <w:r>
        <w:rPr>
          <w:sz w:val="18"/>
          <w:szCs w:val="18"/>
          <w:lang w:val="en" w:eastAsia="en"/>
        </w:rPr>
        <w:t xml:space="preserve"> Latency vs. RTT.</w:t>
      </w:r>
    </w:p>
    <w:p w14:paraId="796D6827" w14:textId="1B12A736"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VII</w:t>
      </w:r>
      <w:r w:rsidR="00554607">
        <w:rPr>
          <w:lang w:val="en" w:eastAsia="en"/>
        </w:rPr>
        <w:t xml:space="preserve"> - </w:t>
      </w:r>
      <w:r>
        <w:rPr>
          <w:lang w:val="en" w:eastAsia="en"/>
        </w:rPr>
        <w:t>Mean E2E latency by scenario</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2113"/>
        <w:gridCol w:w="1447"/>
        <w:gridCol w:w="2077"/>
        <w:gridCol w:w="965"/>
        <w:gridCol w:w="2742"/>
      </w:tblGrid>
      <w:tr w:rsidR="00274DED" w14:paraId="74F668C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5418E29"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Scenario</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EF7AD9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Load (req/s)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ECC171C"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latency (ms)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69F5420"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±σ (ms)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96B505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Notes</w:t>
            </w:r>
          </w:p>
        </w:tc>
      </w:tr>
      <w:tr w:rsidR="00274DED" w14:paraId="28D0C035"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C1EA39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S0 Normal</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E759C2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0F4AA5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538609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EDF551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Baseline envelope</w:t>
            </w:r>
          </w:p>
        </w:tc>
      </w:tr>
      <w:tr w:rsidR="00274DED" w14:paraId="5E757B44"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6A6B1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S1 High load</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C9B809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4A1DB7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185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06DCC6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F48947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Queueing + errors</w:t>
            </w:r>
          </w:p>
        </w:tc>
      </w:tr>
      <w:tr w:rsidR="00274DED" w14:paraId="62D9859E"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C06C33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S2 Payment delay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A7BAA7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54835E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420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E48DD7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C653CC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Middleware +300 ms</w:t>
            </w:r>
          </w:p>
        </w:tc>
      </w:tr>
      <w:tr w:rsidR="00274DED" w14:paraId="10EC7F5F"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DE7EAB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S3 Network +50 ms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5256DE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7F588C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210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18C7EE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5EC2FA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rStyle w:val="any"/>
                <w:rFonts w:ascii="Courier New" w:eastAsia="Courier New" w:hAnsi="Courier New" w:cs="Courier New"/>
                <w:sz w:val="17"/>
                <w:szCs w:val="17"/>
                <w:lang w:val="en" w:eastAsia="en"/>
              </w:rPr>
              <w:t>tc netem</w:t>
            </w:r>
          </w:p>
        </w:tc>
      </w:tr>
      <w:tr w:rsidR="00274DED" w14:paraId="3BB7008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BDF1C5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lastRenderedPageBreak/>
              <w:t>S4 CPU 95%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94F956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D23F2D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7286BE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4BFC36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LitmusChaos CPU</w:t>
            </w:r>
          </w:p>
        </w:tc>
      </w:tr>
      <w:tr w:rsidR="00274DED" w14:paraId="4157CDC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69C464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S5 Memory 30 min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4403E8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FAC625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600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345898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DB91B4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LitmusChaos memory hog</w:t>
            </w:r>
          </w:p>
        </w:tc>
      </w:tr>
    </w:tbl>
    <w:p w14:paraId="607E2F78"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Table VII reports the same aggregates previously summarized in a bar figure; numeric ±σ replaces omitted error bars for print clarity. Observability tooling does not reduce these latencies—it shortens time to recognize which scenario is active [2][3][5].</w:t>
      </w:r>
    </w:p>
    <w:p w14:paraId="63F0092D"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C. Metrics and Formal Definitions</w:t>
      </w:r>
    </w:p>
    <w:p w14:paraId="0A9CE37C"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rStyle w:val="any"/>
          <w:b/>
          <w:bCs/>
          <w:lang w:val="en" w:eastAsia="en"/>
        </w:rPr>
        <w:t>End-to-end latency.</w:t>
      </w:r>
      <w:r>
        <w:rPr>
          <w:lang w:val="en" w:eastAsia="en"/>
        </w:rPr>
        <w:t xml:space="preserve"> For request </w:t>
      </w:r>
      <w:r>
        <w:rPr>
          <w:rStyle w:val="any"/>
          <w:i/>
          <w:iCs/>
          <w:lang w:val="en" w:eastAsia="en"/>
        </w:rPr>
        <w:t>i</w:t>
      </w:r>
      <w:r>
        <w:rPr>
          <w:lang w:val="en" w:eastAsia="en"/>
        </w:rPr>
        <w:t xml:space="preserve">, with client send time </w:t>
      </w:r>
      <w:r>
        <w:rPr>
          <w:rStyle w:val="any"/>
          <w:i/>
          <w:iCs/>
          <w:lang w:val="en" w:eastAsia="en"/>
        </w:rPr>
        <w:t>Q</w:t>
      </w:r>
      <w:r>
        <w:rPr>
          <w:rStyle w:val="any"/>
          <w:i/>
          <w:iCs/>
          <w:sz w:val="26"/>
          <w:szCs w:val="26"/>
          <w:vertAlign w:val="subscript"/>
          <w:lang w:val="en" w:eastAsia="en"/>
        </w:rPr>
        <w:t>i</w:t>
      </w:r>
      <w:r>
        <w:rPr>
          <w:lang w:val="en" w:eastAsia="en"/>
        </w:rPr>
        <w:t xml:space="preserve"> and response arrival </w:t>
      </w:r>
      <w:r>
        <w:rPr>
          <w:rStyle w:val="any"/>
          <w:i/>
          <w:iCs/>
          <w:lang w:val="en" w:eastAsia="en"/>
        </w:rPr>
        <w:t>R</w:t>
      </w:r>
      <w:r>
        <w:rPr>
          <w:rStyle w:val="any"/>
          <w:i/>
          <w:iCs/>
          <w:sz w:val="26"/>
          <w:szCs w:val="26"/>
          <w:vertAlign w:val="subscript"/>
          <w:lang w:val="en" w:eastAsia="en"/>
        </w:rPr>
        <w:t>i</w:t>
      </w:r>
      <w:r>
        <w:rPr>
          <w:lang w:val="en" w:eastAsia="en"/>
        </w:rPr>
        <w:t>,</w:t>
      </w:r>
    </w:p>
    <w:p w14:paraId="3FCFC13F" w14:textId="584DEE92" w:rsidR="00274DED" w:rsidRDefault="00000000">
      <w:pPr>
        <w:pStyle w:val="p"/>
        <w:pBdr>
          <w:top w:val="none" w:sz="0" w:space="0" w:color="auto"/>
          <w:left w:val="none" w:sz="0" w:space="0" w:color="auto"/>
          <w:bottom w:val="none" w:sz="0" w:space="0" w:color="auto"/>
          <w:right w:val="none" w:sz="0" w:space="0" w:color="auto"/>
        </w:pBdr>
        <w:spacing w:after="84"/>
        <w:ind w:left="58" w:right="58"/>
        <w:jc w:val="center"/>
        <w:rPr>
          <w:lang w:val="en" w:eastAsia="en"/>
        </w:rPr>
      </w:pPr>
      <w:r>
        <w:rPr>
          <w:rStyle w:val="any"/>
          <w:i/>
          <w:iCs/>
          <w:lang w:val="en" w:eastAsia="en"/>
        </w:rPr>
        <w:t>L</w:t>
      </w:r>
      <w:r>
        <w:rPr>
          <w:rStyle w:val="any"/>
          <w:i/>
          <w:iCs/>
          <w:sz w:val="26"/>
          <w:szCs w:val="26"/>
          <w:vertAlign w:val="subscript"/>
          <w:lang w:val="en" w:eastAsia="en"/>
        </w:rPr>
        <w:t>i</w:t>
      </w:r>
      <w:r>
        <w:rPr>
          <w:rStyle w:val="any"/>
          <w:i/>
          <w:iCs/>
          <w:lang w:val="en" w:eastAsia="en"/>
        </w:rPr>
        <w:t xml:space="preserve"> = R</w:t>
      </w:r>
      <w:r>
        <w:rPr>
          <w:rStyle w:val="any"/>
          <w:i/>
          <w:iCs/>
          <w:sz w:val="26"/>
          <w:szCs w:val="26"/>
          <w:vertAlign w:val="subscript"/>
          <w:lang w:val="en" w:eastAsia="en"/>
        </w:rPr>
        <w:t>i</w:t>
      </w:r>
      <w:r>
        <w:rPr>
          <w:rStyle w:val="any"/>
          <w:i/>
          <w:iCs/>
          <w:lang w:val="en" w:eastAsia="en"/>
        </w:rPr>
        <w:t xml:space="preserve"> − </w:t>
      </w:r>
      <w:r w:rsidR="00893C1C">
        <w:rPr>
          <w:rStyle w:val="any"/>
          <w:i/>
          <w:iCs/>
          <w:lang w:val="en" w:eastAsia="en"/>
        </w:rPr>
        <w:t>Q</w:t>
      </w:r>
      <w:r w:rsidR="00893C1C">
        <w:rPr>
          <w:rStyle w:val="any"/>
          <w:i/>
          <w:iCs/>
          <w:sz w:val="26"/>
          <w:szCs w:val="26"/>
          <w:vertAlign w:val="subscript"/>
          <w:lang w:val="en" w:eastAsia="en"/>
        </w:rPr>
        <w:t>i</w:t>
      </w:r>
      <w:r w:rsidR="00893C1C">
        <w:rPr>
          <w:lang w:val="en" w:eastAsia="en"/>
        </w:rPr>
        <w:t xml:space="preserve">;  </w:t>
      </w:r>
      <w:r>
        <w:rPr>
          <w:rStyle w:val="any"/>
          <w:i/>
          <w:iCs/>
          <w:lang w:val="en" w:eastAsia="en"/>
        </w:rPr>
        <w:t>L̄ = (1/N) Σ L</w:t>
      </w:r>
      <w:r>
        <w:rPr>
          <w:rStyle w:val="any"/>
          <w:i/>
          <w:iCs/>
          <w:sz w:val="26"/>
          <w:szCs w:val="26"/>
          <w:vertAlign w:val="subscript"/>
          <w:lang w:val="en" w:eastAsia="en"/>
        </w:rPr>
        <w:t>i</w:t>
      </w:r>
      <w:r>
        <w:rPr>
          <w:lang w:val="en" w:eastAsia="en"/>
        </w:rPr>
        <w:t>.</w:t>
      </w:r>
    </w:p>
    <w:p w14:paraId="20356661"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Percentiles p50, p95, p99 are order statistics over {</w:t>
      </w:r>
      <w:r>
        <w:rPr>
          <w:rStyle w:val="any"/>
          <w:i/>
          <w:iCs/>
          <w:lang w:val="en" w:eastAsia="en"/>
        </w:rPr>
        <w:t>L</w:t>
      </w:r>
      <w:r>
        <w:rPr>
          <w:rStyle w:val="any"/>
          <w:i/>
          <w:iCs/>
          <w:sz w:val="26"/>
          <w:szCs w:val="26"/>
          <w:vertAlign w:val="subscript"/>
          <w:lang w:val="en" w:eastAsia="en"/>
        </w:rPr>
        <w:t>i</w:t>
      </w:r>
      <w:r>
        <w:rPr>
          <w:lang w:val="en" w:eastAsia="en"/>
        </w:rPr>
        <w:t xml:space="preserve">} with </w:t>
      </w:r>
      <w:r>
        <w:rPr>
          <w:rStyle w:val="any"/>
          <w:i/>
          <w:iCs/>
          <w:lang w:val="en" w:eastAsia="en"/>
        </w:rPr>
        <w:t>N</w:t>
      </w:r>
      <w:r>
        <w:rPr>
          <w:lang w:val="en" w:eastAsia="en"/>
        </w:rPr>
        <w:t xml:space="preserve"> = 1000 per aggregate unless noted.</w:t>
      </w:r>
    </w:p>
    <w:p w14:paraId="3BA55E92"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rStyle w:val="any"/>
          <w:b/>
          <w:bCs/>
          <w:lang w:val="en" w:eastAsia="en"/>
        </w:rPr>
        <w:t>Throughput.</w:t>
      </w:r>
      <w:r>
        <w:rPr>
          <w:lang w:val="en" w:eastAsia="en"/>
        </w:rPr>
        <w:t xml:space="preserve"> </w:t>
      </w:r>
      <w:r>
        <w:rPr>
          <w:rStyle w:val="any"/>
          <w:i/>
          <w:iCs/>
          <w:lang w:val="en" w:eastAsia="en"/>
        </w:rPr>
        <w:t>X = M / T</w:t>
      </w:r>
      <w:r>
        <w:rPr>
          <w:lang w:val="en" w:eastAsia="en"/>
        </w:rPr>
        <w:t xml:space="preserve"> completed requests per second over window length </w:t>
      </w:r>
      <w:r>
        <w:rPr>
          <w:rStyle w:val="any"/>
          <w:i/>
          <w:iCs/>
          <w:lang w:val="en" w:eastAsia="en"/>
        </w:rPr>
        <w:t>T</w:t>
      </w:r>
      <w:r>
        <w:rPr>
          <w:lang w:val="en" w:eastAsia="en"/>
        </w:rPr>
        <w:t>.</w:t>
      </w:r>
    </w:p>
    <w:p w14:paraId="5229DDE1"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rStyle w:val="any"/>
          <w:b/>
          <w:bCs/>
          <w:lang w:val="en" w:eastAsia="en"/>
        </w:rPr>
        <w:t>Error rate.</w:t>
      </w:r>
      <w:r>
        <w:rPr>
          <w:lang w:val="en" w:eastAsia="en"/>
        </w:rPr>
        <w:t xml:space="preserve"> </w:t>
      </w:r>
      <w:r>
        <w:rPr>
          <w:rStyle w:val="any"/>
          <w:i/>
          <w:iCs/>
          <w:lang w:val="en" w:eastAsia="en"/>
        </w:rPr>
        <w:t>E = N</w:t>
      </w:r>
      <w:r>
        <w:rPr>
          <w:rStyle w:val="any"/>
          <w:i/>
          <w:iCs/>
          <w:sz w:val="26"/>
          <w:szCs w:val="26"/>
          <w:vertAlign w:val="subscript"/>
          <w:lang w:val="en" w:eastAsia="en"/>
        </w:rPr>
        <w:t>fail</w:t>
      </w:r>
      <w:r>
        <w:rPr>
          <w:rStyle w:val="any"/>
          <w:i/>
          <w:iCs/>
          <w:lang w:val="en" w:eastAsia="en"/>
        </w:rPr>
        <w:t xml:space="preserve"> / N</w:t>
      </w:r>
      <w:r>
        <w:rPr>
          <w:rStyle w:val="any"/>
          <w:i/>
          <w:iCs/>
          <w:sz w:val="26"/>
          <w:szCs w:val="26"/>
          <w:vertAlign w:val="subscript"/>
          <w:lang w:val="en" w:eastAsia="en"/>
        </w:rPr>
        <w:t>tot</w:t>
      </w:r>
      <w:r>
        <w:rPr>
          <w:lang w:val="en" w:eastAsia="en"/>
        </w:rPr>
        <w:t>.</w:t>
      </w:r>
    </w:p>
    <w:p w14:paraId="2B31EE96"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rStyle w:val="any"/>
          <w:b/>
          <w:bCs/>
          <w:lang w:val="en" w:eastAsia="en"/>
        </w:rPr>
        <w:t>Mean time to detection (MTTD).</w:t>
      </w:r>
      <w:r>
        <w:rPr>
          <w:lang w:val="en" w:eastAsia="en"/>
        </w:rPr>
        <w:t xml:space="preserve"> For run </w:t>
      </w:r>
      <w:r>
        <w:rPr>
          <w:rStyle w:val="any"/>
          <w:i/>
          <w:iCs/>
          <w:lang w:val="en" w:eastAsia="en"/>
        </w:rPr>
        <w:t>j</w:t>
      </w:r>
      <w:r>
        <w:rPr>
          <w:lang w:val="en" w:eastAsia="en"/>
        </w:rPr>
        <w:t xml:space="preserve"> = 1…</w:t>
      </w:r>
      <w:r>
        <w:rPr>
          <w:rStyle w:val="any"/>
          <w:i/>
          <w:iCs/>
          <w:lang w:val="en" w:eastAsia="en"/>
        </w:rPr>
        <w:t>K</w:t>
      </w:r>
      <w:r>
        <w:rPr>
          <w:lang w:val="en" w:eastAsia="en"/>
        </w:rPr>
        <w:t xml:space="preserve">, with fault active at </w:t>
      </w:r>
      <w:r>
        <w:rPr>
          <w:rStyle w:val="any"/>
          <w:i/>
          <w:iCs/>
          <w:lang w:val="en" w:eastAsia="en"/>
        </w:rPr>
        <w:t>t</w:t>
      </w:r>
      <w:r>
        <w:rPr>
          <w:rStyle w:val="any"/>
          <w:sz w:val="26"/>
          <w:szCs w:val="26"/>
          <w:vertAlign w:val="subscript"/>
          <w:lang w:val="en" w:eastAsia="en"/>
        </w:rPr>
        <w:t>start,</w:t>
      </w:r>
      <w:r>
        <w:rPr>
          <w:rStyle w:val="any"/>
          <w:i/>
          <w:iCs/>
          <w:sz w:val="18"/>
          <w:szCs w:val="18"/>
          <w:vertAlign w:val="subscript"/>
          <w:lang w:val="en" w:eastAsia="en"/>
        </w:rPr>
        <w:t>j</w:t>
      </w:r>
      <w:r>
        <w:rPr>
          <w:lang w:val="en" w:eastAsia="en"/>
        </w:rPr>
        <w:t xml:space="preserve"> and first detection at </w:t>
      </w:r>
      <w:r>
        <w:rPr>
          <w:rStyle w:val="any"/>
          <w:i/>
          <w:iCs/>
          <w:lang w:val="en" w:eastAsia="en"/>
        </w:rPr>
        <w:t>t</w:t>
      </w:r>
      <w:r>
        <w:rPr>
          <w:rStyle w:val="any"/>
          <w:sz w:val="26"/>
          <w:szCs w:val="26"/>
          <w:vertAlign w:val="subscript"/>
          <w:lang w:val="en" w:eastAsia="en"/>
        </w:rPr>
        <w:t>det,</w:t>
      </w:r>
      <w:r>
        <w:rPr>
          <w:rStyle w:val="any"/>
          <w:i/>
          <w:iCs/>
          <w:sz w:val="18"/>
          <w:szCs w:val="18"/>
          <w:vertAlign w:val="subscript"/>
          <w:lang w:val="en" w:eastAsia="en"/>
        </w:rPr>
        <w:t>j</w:t>
      </w:r>
      <w:r>
        <w:rPr>
          <w:lang w:val="en" w:eastAsia="en"/>
        </w:rPr>
        <w:t xml:space="preserve"> (alert fire or adjudicated human diagnosis per path rules),</w:t>
      </w:r>
    </w:p>
    <w:p w14:paraId="359AAEE9"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jc w:val="center"/>
        <w:rPr>
          <w:lang w:val="en" w:eastAsia="en"/>
        </w:rPr>
      </w:pPr>
      <w:r>
        <w:rPr>
          <w:rStyle w:val="any"/>
          <w:i/>
          <w:iCs/>
          <w:lang w:val="en" w:eastAsia="en"/>
        </w:rPr>
        <w:t>D</w:t>
      </w:r>
      <w:r>
        <w:rPr>
          <w:rStyle w:val="any"/>
          <w:i/>
          <w:iCs/>
          <w:sz w:val="26"/>
          <w:szCs w:val="26"/>
          <w:vertAlign w:val="subscript"/>
          <w:lang w:val="en" w:eastAsia="en"/>
        </w:rPr>
        <w:t>j</w:t>
      </w:r>
      <w:r>
        <w:rPr>
          <w:rStyle w:val="any"/>
          <w:i/>
          <w:iCs/>
          <w:lang w:val="en" w:eastAsia="en"/>
        </w:rPr>
        <w:t xml:space="preserve"> = t</w:t>
      </w:r>
      <w:r>
        <w:rPr>
          <w:rStyle w:val="any"/>
          <w:sz w:val="26"/>
          <w:szCs w:val="26"/>
          <w:vertAlign w:val="subscript"/>
          <w:lang w:val="en" w:eastAsia="en"/>
        </w:rPr>
        <w:t>det,</w:t>
      </w:r>
      <w:r>
        <w:rPr>
          <w:rStyle w:val="any"/>
          <w:i/>
          <w:iCs/>
          <w:sz w:val="18"/>
          <w:szCs w:val="18"/>
          <w:vertAlign w:val="subscript"/>
          <w:lang w:val="en" w:eastAsia="en"/>
        </w:rPr>
        <w:t>j</w:t>
      </w:r>
      <w:r>
        <w:rPr>
          <w:lang w:val="en" w:eastAsia="en"/>
        </w:rPr>
        <w:t xml:space="preserve"> </w:t>
      </w:r>
      <w:r>
        <w:rPr>
          <w:rStyle w:val="any"/>
          <w:i/>
          <w:iCs/>
          <w:lang w:val="en" w:eastAsia="en"/>
        </w:rPr>
        <w:t>− t</w:t>
      </w:r>
      <w:r>
        <w:rPr>
          <w:rStyle w:val="any"/>
          <w:sz w:val="26"/>
          <w:szCs w:val="26"/>
          <w:vertAlign w:val="subscript"/>
          <w:lang w:val="en" w:eastAsia="en"/>
        </w:rPr>
        <w:t>start,</w:t>
      </w:r>
      <w:r>
        <w:rPr>
          <w:rStyle w:val="any"/>
          <w:i/>
          <w:iCs/>
          <w:sz w:val="18"/>
          <w:szCs w:val="18"/>
          <w:vertAlign w:val="subscript"/>
          <w:lang w:val="en" w:eastAsia="en"/>
        </w:rPr>
        <w:t>j</w:t>
      </w:r>
      <w:r>
        <w:rPr>
          <w:lang w:val="en" w:eastAsia="en"/>
        </w:rPr>
        <w:t xml:space="preserve">;   </w:t>
      </w:r>
      <w:r>
        <w:rPr>
          <w:rStyle w:val="any"/>
          <w:i/>
          <w:iCs/>
          <w:lang w:val="en" w:eastAsia="en"/>
        </w:rPr>
        <w:t>MTTD = (1/K) Σ D</w:t>
      </w:r>
      <w:r>
        <w:rPr>
          <w:rStyle w:val="any"/>
          <w:i/>
          <w:iCs/>
          <w:sz w:val="26"/>
          <w:szCs w:val="26"/>
          <w:vertAlign w:val="subscript"/>
          <w:lang w:val="en" w:eastAsia="en"/>
        </w:rPr>
        <w:t>j</w:t>
      </w:r>
      <w:r>
        <w:rPr>
          <w:lang w:val="en" w:eastAsia="en"/>
        </w:rPr>
        <w:t>.</w:t>
      </w:r>
    </w:p>
    <w:p w14:paraId="0A34DFE3"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rStyle w:val="any"/>
          <w:b/>
          <w:bCs/>
          <w:lang w:val="en" w:eastAsia="en"/>
        </w:rPr>
        <w:t>Mean time to recovery (MTTR).</w:t>
      </w:r>
      <w:r>
        <w:rPr>
          <w:lang w:val="en" w:eastAsia="en"/>
        </w:rPr>
        <w:t xml:space="preserve"> For incident </w:t>
      </w:r>
      <w:r>
        <w:rPr>
          <w:rStyle w:val="any"/>
          <w:i/>
          <w:iCs/>
          <w:lang w:val="en" w:eastAsia="en"/>
        </w:rPr>
        <w:t>j</w:t>
      </w:r>
      <w:r>
        <w:rPr>
          <w:lang w:val="en" w:eastAsia="en"/>
        </w:rPr>
        <w:t xml:space="preserve">, with incident opened at </w:t>
      </w:r>
      <w:r>
        <w:rPr>
          <w:rStyle w:val="any"/>
          <w:i/>
          <w:iCs/>
          <w:lang w:val="en" w:eastAsia="en"/>
        </w:rPr>
        <w:t>t</w:t>
      </w:r>
      <w:r>
        <w:rPr>
          <w:rStyle w:val="any"/>
          <w:sz w:val="26"/>
          <w:szCs w:val="26"/>
          <w:vertAlign w:val="subscript"/>
          <w:lang w:val="en" w:eastAsia="en"/>
        </w:rPr>
        <w:t>open,</w:t>
      </w:r>
      <w:r>
        <w:rPr>
          <w:rStyle w:val="any"/>
          <w:i/>
          <w:iCs/>
          <w:sz w:val="18"/>
          <w:szCs w:val="18"/>
          <w:vertAlign w:val="subscript"/>
          <w:lang w:val="en" w:eastAsia="en"/>
        </w:rPr>
        <w:t>j</w:t>
      </w:r>
      <w:r>
        <w:rPr>
          <w:lang w:val="en" w:eastAsia="en"/>
        </w:rPr>
        <w:t xml:space="preserve"> and SLO restored at </w:t>
      </w:r>
      <w:r>
        <w:rPr>
          <w:rStyle w:val="any"/>
          <w:i/>
          <w:iCs/>
          <w:lang w:val="en" w:eastAsia="en"/>
        </w:rPr>
        <w:t>t</w:t>
      </w:r>
      <w:r>
        <w:rPr>
          <w:rStyle w:val="any"/>
          <w:sz w:val="26"/>
          <w:szCs w:val="26"/>
          <w:vertAlign w:val="subscript"/>
          <w:lang w:val="en" w:eastAsia="en"/>
        </w:rPr>
        <w:t>rec,</w:t>
      </w:r>
      <w:r>
        <w:rPr>
          <w:rStyle w:val="any"/>
          <w:i/>
          <w:iCs/>
          <w:sz w:val="18"/>
          <w:szCs w:val="18"/>
          <w:vertAlign w:val="subscript"/>
          <w:lang w:val="en" w:eastAsia="en"/>
        </w:rPr>
        <w:t>j</w:t>
      </w:r>
      <w:r>
        <w:rPr>
          <w:lang w:val="en" w:eastAsia="en"/>
        </w:rPr>
        <w:t xml:space="preserve"> (p95 &lt; 130 ms for 5 consecutive minutes),</w:t>
      </w:r>
    </w:p>
    <w:p w14:paraId="297DC6A2"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jc w:val="center"/>
        <w:rPr>
          <w:lang w:val="en" w:eastAsia="en"/>
        </w:rPr>
      </w:pPr>
      <w:r>
        <w:rPr>
          <w:rStyle w:val="any"/>
          <w:i/>
          <w:iCs/>
          <w:lang w:val="en" w:eastAsia="en"/>
        </w:rPr>
        <w:t>Δ</w:t>
      </w:r>
      <w:r>
        <w:rPr>
          <w:rStyle w:val="any"/>
          <w:i/>
          <w:iCs/>
          <w:sz w:val="26"/>
          <w:szCs w:val="26"/>
          <w:vertAlign w:val="subscript"/>
          <w:lang w:val="en" w:eastAsia="en"/>
        </w:rPr>
        <w:t>rec,j</w:t>
      </w:r>
      <w:r>
        <w:rPr>
          <w:rStyle w:val="any"/>
          <w:i/>
          <w:iCs/>
          <w:lang w:val="en" w:eastAsia="en"/>
        </w:rPr>
        <w:t xml:space="preserve"> = t</w:t>
      </w:r>
      <w:r>
        <w:rPr>
          <w:rStyle w:val="any"/>
          <w:sz w:val="26"/>
          <w:szCs w:val="26"/>
          <w:vertAlign w:val="subscript"/>
          <w:lang w:val="en" w:eastAsia="en"/>
        </w:rPr>
        <w:t>rec,</w:t>
      </w:r>
      <w:r>
        <w:rPr>
          <w:rStyle w:val="any"/>
          <w:i/>
          <w:iCs/>
          <w:sz w:val="18"/>
          <w:szCs w:val="18"/>
          <w:vertAlign w:val="subscript"/>
          <w:lang w:val="en" w:eastAsia="en"/>
        </w:rPr>
        <w:t>j</w:t>
      </w:r>
      <w:r>
        <w:rPr>
          <w:lang w:val="en" w:eastAsia="en"/>
        </w:rPr>
        <w:t xml:space="preserve"> </w:t>
      </w:r>
      <w:r>
        <w:rPr>
          <w:rStyle w:val="any"/>
          <w:i/>
          <w:iCs/>
          <w:lang w:val="en" w:eastAsia="en"/>
        </w:rPr>
        <w:t>− t</w:t>
      </w:r>
      <w:r>
        <w:rPr>
          <w:rStyle w:val="any"/>
          <w:sz w:val="26"/>
          <w:szCs w:val="26"/>
          <w:vertAlign w:val="subscript"/>
          <w:lang w:val="en" w:eastAsia="en"/>
        </w:rPr>
        <w:t>open,</w:t>
      </w:r>
      <w:r>
        <w:rPr>
          <w:rStyle w:val="any"/>
          <w:i/>
          <w:iCs/>
          <w:sz w:val="18"/>
          <w:szCs w:val="18"/>
          <w:vertAlign w:val="subscript"/>
          <w:lang w:val="en" w:eastAsia="en"/>
        </w:rPr>
        <w:t>j</w:t>
      </w:r>
      <w:r>
        <w:rPr>
          <w:lang w:val="en" w:eastAsia="en"/>
        </w:rPr>
        <w:t xml:space="preserve">;   </w:t>
      </w:r>
      <w:r>
        <w:rPr>
          <w:rStyle w:val="any"/>
          <w:i/>
          <w:iCs/>
          <w:lang w:val="en" w:eastAsia="en"/>
        </w:rPr>
        <w:t>MTTR = (1/K) Σ Δ</w:t>
      </w:r>
      <w:r>
        <w:rPr>
          <w:rStyle w:val="any"/>
          <w:i/>
          <w:iCs/>
          <w:sz w:val="26"/>
          <w:szCs w:val="26"/>
          <w:vertAlign w:val="subscript"/>
          <w:lang w:val="en" w:eastAsia="en"/>
        </w:rPr>
        <w:t>rec,j</w:t>
      </w:r>
      <w:r>
        <w:rPr>
          <w:lang w:val="en" w:eastAsia="en"/>
        </w:rPr>
        <w:t>.</w:t>
      </w:r>
    </w:p>
    <w:p w14:paraId="5939ED0C"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MTTR is never pooled across incompatible recovery procedures; Table X lists each condition separately.</w:t>
      </w:r>
    </w:p>
    <w:p w14:paraId="1E47C80B"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V. Results and Discussion</w:t>
      </w:r>
    </w:p>
    <w:p w14:paraId="42D209F0"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A. System Performance (Latency Under Faults)</w:t>
      </w:r>
    </w:p>
    <w:p w14:paraId="0ED42205" w14:textId="15DAA9AB"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VIII</w:t>
      </w:r>
      <w:r w:rsidR="00554607">
        <w:rPr>
          <w:lang w:val="en" w:eastAsia="en"/>
        </w:rPr>
        <w:t xml:space="preserve"> - </w:t>
      </w:r>
      <w:r>
        <w:rPr>
          <w:lang w:val="en" w:eastAsia="en"/>
        </w:rPr>
        <w:t>Observation fidelity across measurement paths</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3512"/>
        <w:gridCol w:w="3014"/>
        <w:gridCol w:w="2818"/>
      </w:tblGrid>
      <w:tr w:rsidR="00274DED" w14:paraId="2140965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B29C785"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Measurement path</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CD831E1"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observed latency (ms)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CFE4241"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Interpretation</w:t>
            </w:r>
          </w:p>
        </w:tc>
      </w:tr>
      <w:tr w:rsidR="00274DED" w14:paraId="37E7696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5D3B86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Prometheus histogram</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65647D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70F100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Aggregated service metrics</w:t>
            </w:r>
          </w:p>
        </w:tc>
      </w:tr>
      <w:tr w:rsidR="00274DED" w14:paraId="1F4A773D"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3C2CA5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Jaeger span sum</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2D8469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118 ± 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E19CFE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Trace path timing</w:t>
            </w:r>
          </w:p>
        </w:tc>
      </w:tr>
      <w:tr w:rsidR="00274DED" w14:paraId="6104A311"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6CD253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OTel span export</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719A8D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119 ± 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E6E1AB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Instrumentation timestamps</w:t>
            </w:r>
          </w:p>
        </w:tc>
      </w:tr>
      <w:tr w:rsidR="00274DED" w14:paraId="553286C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9F0BE4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Datadog APM (Path A2 cells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3C0BAB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117 ± 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3C7707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Unified trace correlation</w:t>
            </w:r>
          </w:p>
        </w:tc>
      </w:tr>
    </w:tbl>
    <w:p w14:paraId="0E6982AC"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Grafana displays Prometheus series (~120 ms) and is excluded from latency ranking. Under S2, all paths reported E2E latency ≈ 420 ± 25 ms, confirming a genuine fault signature in Table VII.</w:t>
      </w:r>
    </w:p>
    <w:p w14:paraId="00C6B610"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B. Observability Effectiveness (MTTD)</w:t>
      </w:r>
    </w:p>
    <w:p w14:paraId="6243326B" w14:textId="00ABB18F"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IX</w:t>
      </w:r>
      <w:r w:rsidR="00893C1C">
        <w:rPr>
          <w:lang w:val="en" w:eastAsia="en"/>
        </w:rPr>
        <w:t xml:space="preserve"> - </w:t>
      </w:r>
      <w:r>
        <w:rPr>
          <w:lang w:val="en" w:eastAsia="en"/>
        </w:rPr>
        <w:t>MTTD (seconds) by detection path and scenario</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3163"/>
        <w:gridCol w:w="1466"/>
        <w:gridCol w:w="1466"/>
        <w:gridCol w:w="1466"/>
        <w:gridCol w:w="1783"/>
      </w:tblGrid>
      <w:tr w:rsidR="00274DED" w14:paraId="48A05BC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46F20BF6"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Detection path</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4EC1C08C"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MTTD S2 (s)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A048F13"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MTTD S3 (s)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BF1D267"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MTTD S4 (s)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7216EB2"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 MTTD (s)</w:t>
            </w:r>
          </w:p>
        </w:tc>
      </w:tr>
      <w:tr w:rsidR="00274DED" w14:paraId="0CB375A5"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AED0B0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A1: Prometheus + Alertmanager</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2CDC8F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7.2 ± 1.0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BA2898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8.5 ± 1.2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58236C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8.9 ± 1.1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F7BD55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8.2 ± 1.1</w:t>
            </w:r>
          </w:p>
        </w:tc>
      </w:tr>
      <w:tr w:rsidR="00274DED" w14:paraId="508CAD1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BB5000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A2: Datadog monitors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9CED22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3.1 ± 0.8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E60F23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5.2 ± 1.0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8381B5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4.6 ± 0.9</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7DB4C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4.3 ± 0.9</w:t>
            </w:r>
          </w:p>
        </w:tc>
      </w:tr>
      <w:tr w:rsidR="00274DED" w14:paraId="3DE39C2C"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FD8A51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B: Alert + Grafana confirmation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5415DF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9.8 ± 1.5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7BF5A1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10.5 ± 1.4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2F04AE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9.1 ± 1.3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777116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9.8 ± 1.4</w:t>
            </w:r>
          </w:p>
        </w:tc>
      </w:tr>
      <w:tr w:rsidR="00274DED" w14:paraId="566D02D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FEB123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C: Jaeger trace RCA (manual)</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8266D5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10.2 ± 2.0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53EA17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9.5 ± 1.8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EC6194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10.8 ± 2.1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0C526C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10.2 ± 2.0</w:t>
            </w:r>
          </w:p>
        </w:tc>
      </w:tr>
    </w:tbl>
    <w:p w14:paraId="2F1309FD"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Path A2 uses Datadog monitors exclusively; Path A1 never invokes Datadog detectors. Path B MTTD includes human dashboard confirmation after an Alertmanager notification—not Grafana in isolation.</w:t>
      </w:r>
    </w:p>
    <w:p w14:paraId="0872E982" w14:textId="5D3D9048"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X</w:t>
      </w:r>
      <w:r w:rsidR="00893C1C">
        <w:rPr>
          <w:lang w:val="en" w:eastAsia="en"/>
        </w:rPr>
        <w:t xml:space="preserve"> - </w:t>
      </w:r>
      <w:r>
        <w:rPr>
          <w:lang w:val="en" w:eastAsia="en"/>
        </w:rPr>
        <w:t>MTTR (minutes) by recovery condition</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5273"/>
        <w:gridCol w:w="1869"/>
        <w:gridCol w:w="1883"/>
        <w:gridCol w:w="319"/>
      </w:tblGrid>
      <w:tr w:rsidR="00274DED" w14:paraId="6E3512C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B74D55A"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Recovery condition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C29AF39"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MTTR mean ± σ (min)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633C2CC"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95% CI on mean (min)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7AC4E293"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rStyle w:val="any"/>
                <w:b/>
                <w:bCs/>
                <w:i/>
                <w:iCs/>
                <w:sz w:val="17"/>
                <w:szCs w:val="17"/>
                <w:lang w:val="en" w:eastAsia="en"/>
              </w:rPr>
              <w:t>n</w:t>
            </w:r>
          </w:p>
        </w:tc>
      </w:tr>
      <w:tr w:rsidR="00274DED" w14:paraId="26694D99"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51DE2A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Baseline: logs only across three services (no correlated traces)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68D582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45.2 ± 4.1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77C3D3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[42.3, 48.1]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446424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r>
      <w:tr w:rsidR="00274DED" w14:paraId="2ADE0F78"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0D2BC1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Path A1 only: Prometheus alert → metric dashboards → manual fix</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F86086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22.4 ± 3.2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3FD600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[20.1, 24.7]</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A5931F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r>
      <w:tr w:rsidR="00274DED" w14:paraId="291E15D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404406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lastRenderedPageBreak/>
              <w:t>Path A2 only: Datadog monitor → APM service map → manual fix</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22809D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18.6 ± 2.8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50E1CB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[16.6, 20.6]</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970D812"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r>
      <w:tr w:rsidR="00274DED" w14:paraId="7CD09C4D"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23890C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Integrated runbook: alert → Grafana → Jaeger span confirm → rollback</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F16FA8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12.0 ± 1.6</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F9718B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[10.9, 13.1]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29D04D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10</w:t>
            </w:r>
          </w:p>
        </w:tc>
      </w:tr>
    </w:tbl>
    <w:p w14:paraId="6A092623" w14:textId="665CEADC" w:rsidR="00274DED" w:rsidRDefault="00554607">
      <w:pPr>
        <w:pStyle w:val="p"/>
        <w:pBdr>
          <w:top w:val="none" w:sz="0" w:space="0" w:color="auto"/>
          <w:left w:val="none" w:sz="0" w:space="0" w:color="auto"/>
          <w:bottom w:val="none" w:sz="0" w:space="0" w:color="auto"/>
          <w:right w:val="none" w:sz="0" w:space="0" w:color="auto"/>
        </w:pBdr>
        <w:spacing w:after="84"/>
        <w:ind w:left="58" w:right="58"/>
        <w:rPr>
          <w:lang w:val="en" w:eastAsia="en"/>
        </w:rPr>
      </w:pPr>
      <w:r>
        <w:rPr>
          <w:noProof/>
          <w:lang w:val="en" w:eastAsia="en"/>
        </w:rPr>
        <mc:AlternateContent>
          <mc:Choice Requires="wps">
            <w:drawing>
              <wp:anchor distT="0" distB="0" distL="114300" distR="114300" simplePos="0" relativeHeight="251675648" behindDoc="0" locked="0" layoutInCell="1" allowOverlap="1" wp14:anchorId="06245C94" wp14:editId="5A6FF920">
                <wp:simplePos x="0" y="0"/>
                <wp:positionH relativeFrom="column">
                  <wp:posOffset>4524866</wp:posOffset>
                </wp:positionH>
                <wp:positionV relativeFrom="paragraph">
                  <wp:posOffset>3293347</wp:posOffset>
                </wp:positionV>
                <wp:extent cx="1640264" cy="235670"/>
                <wp:effectExtent l="0" t="0" r="0" b="0"/>
                <wp:wrapNone/>
                <wp:docPr id="1660879878" name="Text Box 5"/>
                <wp:cNvGraphicFramePr/>
                <a:graphic xmlns:a="http://schemas.openxmlformats.org/drawingml/2006/main">
                  <a:graphicData uri="http://schemas.microsoft.com/office/word/2010/wordprocessingShape">
                    <wps:wsp>
                      <wps:cNvSpPr txBox="1"/>
                      <wps:spPr>
                        <a:xfrm>
                          <a:off x="0" y="0"/>
                          <a:ext cx="1640264" cy="235670"/>
                        </a:xfrm>
                        <a:prstGeom prst="rect">
                          <a:avLst/>
                        </a:prstGeom>
                        <a:noFill/>
                        <a:ln w="6350">
                          <a:noFill/>
                        </a:ln>
                      </wps:spPr>
                      <wps:txbx>
                        <w:txbxContent>
                          <w:p w14:paraId="52EAF6D3" w14:textId="77777777" w:rsidR="00554607" w:rsidRDefault="00554607" w:rsidP="00554607">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8.</w:t>
                            </w:r>
                            <w:r>
                              <w:rPr>
                                <w:sz w:val="18"/>
                                <w:szCs w:val="18"/>
                                <w:lang w:val="en" w:eastAsia="en"/>
                              </w:rPr>
                              <w:t xml:space="preserve"> MTTR by condition.</w:t>
                            </w:r>
                          </w:p>
                          <w:p w14:paraId="7019736C" w14:textId="722D6790" w:rsidR="00554607" w:rsidRDefault="00554607" w:rsidP="005546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45C94" id="Text Box 5" o:spid="_x0000_s1031" type="#_x0000_t202" style="position:absolute;left:0;text-align:left;margin-left:356.3pt;margin-top:259.3pt;width:129.1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" filled="f" stroked="f" strokeweight=".5pt">
                <v:textbox>
                  <w:txbxContent>
                    <w:p w14:paraId="52EAF6D3" w14:textId="77777777" w:rsidR="00554607" w:rsidRDefault="00554607" w:rsidP="00554607">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Fig. 8.</w:t>
                      </w:r>
                      <w:r>
                        <w:rPr>
                          <w:sz w:val="18"/>
                          <w:szCs w:val="18"/>
                          <w:lang w:val="en" w:eastAsia="en"/>
                        </w:rPr>
                        <w:t xml:space="preserve"> MTTR by condition.</w:t>
                      </w:r>
                    </w:p>
                    <w:p w14:paraId="7019736C" w14:textId="722D6790" w:rsidR="00554607" w:rsidRDefault="00554607" w:rsidP="00554607"/>
                  </w:txbxContent>
                </v:textbox>
              </v:shape>
            </w:pict>
          </mc:Fallback>
        </mc:AlternateContent>
      </w:r>
      <w:r w:rsidRPr="00893C1C">
        <w:rPr>
          <w:lang w:val="en" w:eastAsia="en"/>
        </w:rPr>
        <w:drawing>
          <wp:anchor distT="0" distB="0" distL="114300" distR="114300" simplePos="0" relativeHeight="251672576" behindDoc="0" locked="0" layoutInCell="1" allowOverlap="1" wp14:anchorId="05059296" wp14:editId="4D0D39A9">
            <wp:simplePos x="0" y="0"/>
            <wp:positionH relativeFrom="column">
              <wp:posOffset>3477895</wp:posOffset>
            </wp:positionH>
            <wp:positionV relativeFrom="paragraph">
              <wp:posOffset>1332236</wp:posOffset>
            </wp:positionV>
            <wp:extent cx="3213735" cy="1912620"/>
            <wp:effectExtent l="0" t="0" r="0" b="5080"/>
            <wp:wrapTopAndBottom/>
            <wp:docPr id="103815125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1251" name="Picture 1" descr="A graph of different colored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13735" cy="1912620"/>
                    </a:xfrm>
                    <a:prstGeom prst="rect">
                      <a:avLst/>
                    </a:prstGeom>
                  </pic:spPr>
                </pic:pic>
              </a:graphicData>
            </a:graphic>
            <wp14:sizeRelH relativeFrom="page">
              <wp14:pctWidth>0</wp14:pctWidth>
            </wp14:sizeRelH>
            <wp14:sizeRelV relativeFrom="page">
              <wp14:pctHeight>0</wp14:pctHeight>
            </wp14:sizeRelV>
          </wp:anchor>
        </w:drawing>
      </w:r>
      <w:r w:rsidRPr="00893C1C">
        <w:rPr>
          <w:lang w:val="en" w:eastAsia="en"/>
        </w:rPr>
        <w:drawing>
          <wp:anchor distT="0" distB="0" distL="114300" distR="114300" simplePos="0" relativeHeight="251671552" behindDoc="0" locked="0" layoutInCell="1" allowOverlap="1" wp14:anchorId="66214C62" wp14:editId="0E5AD0E9">
            <wp:simplePos x="0" y="0"/>
            <wp:positionH relativeFrom="column">
              <wp:posOffset>-150495</wp:posOffset>
            </wp:positionH>
            <wp:positionV relativeFrom="paragraph">
              <wp:posOffset>1332230</wp:posOffset>
            </wp:positionV>
            <wp:extent cx="3317875" cy="2035810"/>
            <wp:effectExtent l="0" t="0" r="0" b="0"/>
            <wp:wrapTopAndBottom/>
            <wp:docPr id="90847108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1088" name="Picture 1" descr="A graph of different colored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7875" cy="2035810"/>
                    </a:xfrm>
                    <a:prstGeom prst="rect">
                      <a:avLst/>
                    </a:prstGeom>
                  </pic:spPr>
                </pic:pic>
              </a:graphicData>
            </a:graphic>
            <wp14:sizeRelH relativeFrom="page">
              <wp14:pctWidth>0</wp14:pctWidth>
            </wp14:sizeRelH>
            <wp14:sizeRelV relativeFrom="page">
              <wp14:pctHeight>0</wp14:pctHeight>
            </wp14:sizeRelV>
          </wp:anchor>
        </w:drawing>
      </w:r>
      <w:r w:rsidR="00000000">
        <w:rPr>
          <w:lang w:val="en" w:eastAsia="en"/>
        </w:rPr>
        <w:t xml:space="preserve">The 45.2 min baseline reflects operational reality without distributed traces: engineers grep unstructured logs across User, Order, and Payment pods, correlate timestamps manually, and hypothesize culprits before rollback. Without span parent–child links, a 300 ms Payment delay (S2) appears as elevated gateway latency with ambiguous attribution, inflating triage time. The integrated runbook condition prescribes alert acknowledgment, Grafana dashboard confirmation of p95 regression, Jaeger lookup of the slowest span, and scripted rollback—yielding 12.0 ± 1.6 min. Relative to baseline, integrated triage reduces mean MTTR by 73.4%; Welch </w:t>
      </w:r>
      <w:r w:rsidR="00000000">
        <w:rPr>
          <w:rStyle w:val="any"/>
          <w:i/>
          <w:iCs/>
          <w:lang w:val="en" w:eastAsia="en"/>
        </w:rPr>
        <w:t>t</w:t>
      </w:r>
      <w:r w:rsidR="00000000">
        <w:rPr>
          <w:lang w:val="en" w:eastAsia="en"/>
        </w:rPr>
        <w:t xml:space="preserve">-test on per-run paired differences, </w:t>
      </w:r>
      <w:r w:rsidR="00000000">
        <w:rPr>
          <w:rStyle w:val="any"/>
          <w:i/>
          <w:iCs/>
          <w:lang w:val="en" w:eastAsia="en"/>
        </w:rPr>
        <w:t>p</w:t>
      </w:r>
      <w:r w:rsidR="00000000">
        <w:rPr>
          <w:lang w:val="en" w:eastAsia="en"/>
        </w:rPr>
        <w:t xml:space="preserve"> &lt; 0.001. Conditions are not additive: A1-only and A2-only omit trace confirmation steps present in the integrated protocol.</w:t>
      </w:r>
    </w:p>
    <w:p w14:paraId="0A40D0FB" w14:textId="3F7C1BF4" w:rsidR="00274DED" w:rsidRPr="00554607" w:rsidRDefault="00554607" w:rsidP="00554607">
      <w:pPr>
        <w:pBdr>
          <w:top w:val="none" w:sz="0" w:space="0" w:color="auto"/>
          <w:left w:val="none" w:sz="0" w:space="0" w:color="auto"/>
          <w:bottom w:val="none" w:sz="0" w:space="0" w:color="auto"/>
          <w:right w:val="none" w:sz="0" w:space="0" w:color="auto"/>
        </w:pBdr>
        <w:tabs>
          <w:tab w:val="left" w:pos="2539"/>
        </w:tabs>
        <w:ind w:left="58" w:right="58"/>
        <w:rPr>
          <w:lang w:val="en" w:eastAsia="en"/>
        </w:rPr>
      </w:pPr>
      <w:r>
        <w:rPr>
          <w:noProof/>
          <w:lang w:val="en" w:eastAsia="en"/>
        </w:rPr>
        <mc:AlternateContent>
          <mc:Choice Requires="wps">
            <w:drawing>
              <wp:anchor distT="0" distB="0" distL="114300" distR="114300" simplePos="0" relativeHeight="251677696" behindDoc="0" locked="0" layoutInCell="1" allowOverlap="1" wp14:anchorId="1E93398D" wp14:editId="03A54ED2">
                <wp:simplePos x="0" y="0"/>
                <wp:positionH relativeFrom="column">
                  <wp:posOffset>734695</wp:posOffset>
                </wp:positionH>
                <wp:positionV relativeFrom="paragraph">
                  <wp:posOffset>2033270</wp:posOffset>
                </wp:positionV>
                <wp:extent cx="1640205" cy="235585"/>
                <wp:effectExtent l="0" t="0" r="0" b="0"/>
                <wp:wrapNone/>
                <wp:docPr id="187337259" name="Text Box 5"/>
                <wp:cNvGraphicFramePr/>
                <a:graphic xmlns:a="http://schemas.openxmlformats.org/drawingml/2006/main">
                  <a:graphicData uri="http://schemas.microsoft.com/office/word/2010/wordprocessingShape">
                    <wps:wsp>
                      <wps:cNvSpPr txBox="1"/>
                      <wps:spPr>
                        <a:xfrm>
                          <a:off x="0" y="0"/>
                          <a:ext cx="1640205" cy="235585"/>
                        </a:xfrm>
                        <a:prstGeom prst="rect">
                          <a:avLst/>
                        </a:prstGeom>
                        <a:noFill/>
                        <a:ln w="6350">
                          <a:noFill/>
                        </a:ln>
                      </wps:spPr>
                      <wps:txbx>
                        <w:txbxContent>
                          <w:p w14:paraId="13D99BAB" w14:textId="02154B79" w:rsidR="00554607" w:rsidRDefault="00554607" w:rsidP="00554607">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 xml:space="preserve">Fig. </w:t>
                            </w:r>
                            <w:r>
                              <w:rPr>
                                <w:rStyle w:val="any"/>
                                <w:b/>
                                <w:bCs/>
                                <w:sz w:val="18"/>
                                <w:szCs w:val="18"/>
                                <w:lang w:val="en" w:eastAsia="en"/>
                              </w:rPr>
                              <w:t>7. MTTD by path</w:t>
                            </w:r>
                          </w:p>
                          <w:p w14:paraId="1E35B1BC" w14:textId="77777777" w:rsidR="00554607" w:rsidRDefault="00554607" w:rsidP="005546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3398D" id="_x0000_s1032" type="#_x0000_t202" style="position:absolute;left:0;text-align:left;margin-left:57.85pt;margin-top:160.1pt;width:129.15pt;height:18.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" filled="f" stroked="f" strokeweight=".5pt">
                <v:textbox>
                  <w:txbxContent>
                    <w:p w14:paraId="13D99BAB" w14:textId="02154B79" w:rsidR="00554607" w:rsidRDefault="00554607" w:rsidP="00554607">
                      <w:pPr>
                        <w:pBdr>
                          <w:top w:val="none" w:sz="0" w:space="0" w:color="auto"/>
                          <w:left w:val="none" w:sz="0" w:space="0" w:color="auto"/>
                          <w:bottom w:val="none" w:sz="0" w:space="0" w:color="auto"/>
                          <w:right w:val="none" w:sz="0" w:space="0" w:color="auto"/>
                        </w:pBdr>
                        <w:spacing w:before="22" w:after="42" w:line="207" w:lineRule="atLeast"/>
                        <w:ind w:left="58" w:right="58"/>
                        <w:jc w:val="center"/>
                        <w:rPr>
                          <w:sz w:val="18"/>
                          <w:szCs w:val="18"/>
                          <w:lang w:val="en" w:eastAsia="en"/>
                        </w:rPr>
                      </w:pPr>
                      <w:r>
                        <w:rPr>
                          <w:rStyle w:val="any"/>
                          <w:b/>
                          <w:bCs/>
                          <w:sz w:val="18"/>
                          <w:szCs w:val="18"/>
                          <w:lang w:val="en" w:eastAsia="en"/>
                        </w:rPr>
                        <w:t xml:space="preserve">Fig. </w:t>
                      </w:r>
                      <w:r>
                        <w:rPr>
                          <w:rStyle w:val="any"/>
                          <w:b/>
                          <w:bCs/>
                          <w:sz w:val="18"/>
                          <w:szCs w:val="18"/>
                          <w:lang w:val="en" w:eastAsia="en"/>
                        </w:rPr>
                        <w:t>7. MTTD by path</w:t>
                      </w:r>
                    </w:p>
                    <w:p w14:paraId="1E35B1BC" w14:textId="77777777" w:rsidR="00554607" w:rsidRDefault="00554607" w:rsidP="00554607"/>
                  </w:txbxContent>
                </v:textbox>
              </v:shape>
            </w:pict>
          </mc:Fallback>
        </mc:AlternateContent>
      </w:r>
    </w:p>
    <w:p w14:paraId="69C8AA6E" w14:textId="1A99E4B7" w:rsidR="00893C1C" w:rsidRDefault="00893C1C">
      <w:pPr>
        <w:pBdr>
          <w:top w:val="none" w:sz="0" w:space="0" w:color="auto"/>
          <w:left w:val="none" w:sz="0" w:space="0" w:color="auto"/>
          <w:bottom w:val="none" w:sz="0" w:space="0" w:color="auto"/>
          <w:right w:val="none" w:sz="0" w:space="0" w:color="auto"/>
        </w:pBdr>
        <w:ind w:left="58" w:right="58"/>
        <w:rPr>
          <w:lang w:val="en" w:eastAsia="en"/>
        </w:rPr>
      </w:pPr>
    </w:p>
    <w:p w14:paraId="0C67290D" w14:textId="2F758C15"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C. Alert Quality</w:t>
      </w:r>
    </w:p>
    <w:p w14:paraId="6C9EA0C6" w14:textId="23841385"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XI</w:t>
      </w:r>
      <w:r w:rsidR="00893C1C">
        <w:rPr>
          <w:lang w:val="en" w:eastAsia="en"/>
        </w:rPr>
        <w:t xml:space="preserve"> - </w:t>
      </w:r>
      <w:r>
        <w:rPr>
          <w:lang w:val="en" w:eastAsia="en"/>
        </w:rPr>
        <w:t>Alert quality during one-hour pre-fault baseline; excluded runs noted</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2016"/>
        <w:gridCol w:w="2294"/>
        <w:gridCol w:w="1115"/>
        <w:gridCol w:w="3919"/>
      </w:tblGrid>
      <w:tr w:rsidR="00274DED" w14:paraId="5D118C4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C8ACFF5"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Path / rule set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4589F6E"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False positives per hour (mean ± σ)</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26E905FF"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Excluded runs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497C29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Notes</w:t>
            </w:r>
          </w:p>
        </w:tc>
      </w:tr>
      <w:tr w:rsidR="00274DED" w14:paraId="1CD7ED87"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53F3CB7"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A1 Prometheus recording rules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608DF7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2.1 ± 0.6</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D70DD4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DE59D7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p95 &gt; 130 ms for 2 min</w:t>
            </w:r>
          </w:p>
        </w:tc>
      </w:tr>
      <w:tr w:rsidR="00274DED" w14:paraId="75F1D0A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2C0062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A2 Datadog monitors</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BB98D5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1.4 ± 0.5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86F334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 (S3)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D0EA58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Monitor fired 12 s before injection; run dropped from MTTD mean</w:t>
            </w:r>
          </w:p>
        </w:tc>
      </w:tr>
      <w:tr w:rsidR="00274DED" w14:paraId="385B9810"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8DDE2D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B Alertmanager → Grafana</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353517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2.0 ± 0.7</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E68ADB3"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0DC8EB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Human filters known deploy noise</w:t>
            </w:r>
          </w:p>
        </w:tc>
      </w:tr>
    </w:tbl>
    <w:p w14:paraId="2CE55D47" w14:textId="77777777" w:rsidR="00274DED" w:rsidRDefault="00000000">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D. Root-Cause Localization</w:t>
      </w:r>
    </w:p>
    <w:p w14:paraId="763840DC" w14:textId="1D45CD5B" w:rsidR="00274DED" w:rsidRDefault="00000000">
      <w:pPr>
        <w:pStyle w:val="table-caption"/>
        <w:pBdr>
          <w:top w:val="none" w:sz="0" w:space="0" w:color="auto"/>
          <w:left w:val="none" w:sz="0" w:space="0" w:color="auto"/>
          <w:bottom w:val="none" w:sz="0" w:space="0" w:color="auto"/>
          <w:right w:val="none" w:sz="0" w:space="0" w:color="auto"/>
        </w:pBdr>
        <w:spacing w:before="63" w:after="22" w:line="216" w:lineRule="atLeast"/>
        <w:ind w:left="58" w:right="58"/>
        <w:jc w:val="both"/>
        <w:rPr>
          <w:lang w:val="en" w:eastAsia="en"/>
        </w:rPr>
      </w:pPr>
      <w:r>
        <w:rPr>
          <w:lang w:val="en" w:eastAsia="en"/>
        </w:rPr>
        <w:t>TABLE XII</w:t>
      </w:r>
      <w:r w:rsidR="00893C1C">
        <w:rPr>
          <w:lang w:val="en" w:eastAsia="en"/>
        </w:rPr>
        <w:t xml:space="preserve"> - </w:t>
      </w:r>
      <w:r>
        <w:rPr>
          <w:lang w:val="en" w:eastAsia="en"/>
        </w:rPr>
        <w:t xml:space="preserve">Localization accuracy within 15 min (% correct service), </w:t>
      </w:r>
      <w:r>
        <w:rPr>
          <w:rStyle w:val="any"/>
          <w:i/>
          <w:iCs/>
          <w:lang w:val="en" w:eastAsia="en"/>
        </w:rPr>
        <w:t>K</w:t>
      </w:r>
      <w:r>
        <w:rPr>
          <w:lang w:val="en" w:eastAsia="en"/>
        </w:rPr>
        <w:t xml:space="preserve"> = 10</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3051"/>
        <w:gridCol w:w="1937"/>
        <w:gridCol w:w="1918"/>
        <w:gridCol w:w="1370"/>
        <w:gridCol w:w="1068"/>
      </w:tblGrid>
      <w:tr w:rsidR="00274DED" w14:paraId="3C45796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71D307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Condition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5D9C290"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S2 Payment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6E09ED05"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S3 Network</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DD6C970"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S4 CPU</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03FA8178"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Mean</w:t>
            </w:r>
          </w:p>
        </w:tc>
      </w:tr>
      <w:tr w:rsidR="00274DED" w14:paraId="76976F8A"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04FA06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Baseline logs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9C9D23C"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E93057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9456C8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760C5F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55%</w:t>
            </w:r>
          </w:p>
        </w:tc>
      </w:tr>
      <w:tr w:rsidR="00274DED" w14:paraId="5AFC0DE1"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A9F070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Path A1 metrics only</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1DD882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ABD66F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64%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F23AB9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68%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67A402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68%</w:t>
            </w:r>
          </w:p>
        </w:tc>
      </w:tr>
      <w:tr w:rsidR="00274DED" w14:paraId="704083E5"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2AD584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Path C Jaeger RCA</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F20E9C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CB51111"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78%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95CA59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249B20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85%</w:t>
            </w:r>
          </w:p>
        </w:tc>
      </w:tr>
      <w:tr w:rsidR="00274DED" w14:paraId="7670004C"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610ECF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Integrated runbook</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25F947A"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95%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27CFD09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A81A9D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B5C7E90"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88%</w:t>
            </w:r>
          </w:p>
        </w:tc>
      </w:tr>
    </w:tbl>
    <w:p w14:paraId="5F53652B" w14:textId="6DB30ABB" w:rsidR="00274DED" w:rsidRDefault="00A4537C">
      <w:pPr>
        <w:pStyle w:val="h3subsection"/>
        <w:keepNext w:val="0"/>
        <w:keepLines w:val="0"/>
        <w:pBdr>
          <w:top w:val="none" w:sz="0" w:space="0" w:color="auto"/>
          <w:left w:val="none" w:sz="0" w:space="0" w:color="auto"/>
          <w:bottom w:val="none" w:sz="0" w:space="0" w:color="auto"/>
          <w:right w:val="none" w:sz="0" w:space="0" w:color="auto"/>
        </w:pBdr>
        <w:spacing w:before="95" w:after="42"/>
        <w:ind w:left="58" w:right="58"/>
        <w:rPr>
          <w:lang w:val="en" w:eastAsia="en"/>
        </w:rPr>
      </w:pPr>
      <w:r>
        <w:rPr>
          <w:color w:val="000000"/>
          <w:lang w:val="en" w:eastAsia="en"/>
        </w:rPr>
        <w:t>E</w:t>
      </w:r>
      <w:r w:rsidR="00000000">
        <w:rPr>
          <w:color w:val="000000"/>
          <w:lang w:val="en" w:eastAsia="en"/>
        </w:rPr>
        <w:t>. Instrumentation Overhead and Cost</w:t>
      </w:r>
    </w:p>
    <w:tbl>
      <w:tblPr>
        <w:tblStyle w:val="table"/>
        <w:tblW w:w="5000" w:type="pct"/>
        <w:tblInd w:w="58" w:type="dxa"/>
        <w:tblCellMar>
          <w:top w:w="15" w:type="dxa"/>
          <w:left w:w="15" w:type="dxa"/>
          <w:bottom w:w="15" w:type="dxa"/>
          <w:right w:w="15" w:type="dxa"/>
        </w:tblCellMar>
        <w:tblLook w:val="05E0" w:firstRow="1" w:lastRow="1" w:firstColumn="1" w:lastColumn="1" w:noHBand="0" w:noVBand="1"/>
      </w:tblPr>
      <w:tblGrid>
        <w:gridCol w:w="2724"/>
        <w:gridCol w:w="1209"/>
        <w:gridCol w:w="1460"/>
        <w:gridCol w:w="1823"/>
        <w:gridCol w:w="2128"/>
      </w:tblGrid>
      <w:tr w:rsidR="00274DED" w14:paraId="2DEA5E5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D5D0ED2"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Stack</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160E4CDB"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Added CPU %</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DA73ABC"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Added memory %</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53851B95"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Added p99 latency (ms)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30" w:type="dxa"/>
              <w:left w:w="68" w:type="dxa"/>
              <w:bottom w:w="30" w:type="dxa"/>
              <w:right w:w="68" w:type="dxa"/>
            </w:tcMar>
            <w:hideMark/>
          </w:tcPr>
          <w:p w14:paraId="34800270" w14:textId="77777777" w:rsidR="00274DED" w:rsidRDefault="00000000">
            <w:pPr>
              <w:pBdr>
                <w:top w:val="none" w:sz="0" w:space="0" w:color="auto"/>
                <w:left w:val="none" w:sz="0" w:space="0" w:color="auto"/>
                <w:bottom w:val="none" w:sz="0" w:space="0" w:color="auto"/>
                <w:right w:val="none" w:sz="0" w:space="0" w:color="auto"/>
              </w:pBdr>
              <w:spacing w:line="187" w:lineRule="atLeast"/>
              <w:jc w:val="center"/>
              <w:rPr>
                <w:b/>
                <w:bCs/>
                <w:sz w:val="17"/>
                <w:szCs w:val="17"/>
                <w:lang w:val="en" w:eastAsia="en"/>
              </w:rPr>
            </w:pPr>
            <w:r>
              <w:rPr>
                <w:b/>
                <w:bCs/>
                <w:sz w:val="17"/>
                <w:szCs w:val="17"/>
                <w:lang w:val="en" w:eastAsia="en"/>
              </w:rPr>
              <w:t>Est. monthly cost (lab scale)</w:t>
            </w:r>
          </w:p>
        </w:tc>
      </w:tr>
      <w:tr w:rsidR="00274DED" w14:paraId="42F8C52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1331759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OTel + Prom + Jaeger + Grafana</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B79CB3E"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4.2</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A77071B"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6.1</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03585AC6"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+3</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6F9F07BD"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~$0 (self-hosted)</w:t>
            </w:r>
          </w:p>
        </w:tc>
      </w:tr>
      <w:tr w:rsidR="00274DED" w14:paraId="69DBD2C3" w14:textId="77777777">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CAFA3B5"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 Datadog (10 hosts, 30-day retention)</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59284858"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5.8</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796C3FE4"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8.4</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48DC0B8F"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+5</w:t>
            </w:r>
          </w:p>
        </w:tc>
        <w:tc>
          <w:tcPr>
            <w:tcW w:w="0" w:type="auto"/>
            <w:tcBorders>
              <w:top w:val="single" w:sz="6" w:space="0" w:color="000000"/>
              <w:left w:val="single" w:sz="6" w:space="0" w:color="000000"/>
              <w:bottom w:val="single" w:sz="6" w:space="0" w:color="000000"/>
              <w:right w:val="single" w:sz="6" w:space="0" w:color="000000"/>
            </w:tcBorders>
            <w:tcMar>
              <w:top w:w="30" w:type="dxa"/>
              <w:left w:w="68" w:type="dxa"/>
              <w:bottom w:w="30" w:type="dxa"/>
              <w:right w:w="68" w:type="dxa"/>
            </w:tcMar>
            <w:hideMark/>
          </w:tcPr>
          <w:p w14:paraId="3CB43ED9" w14:textId="77777777" w:rsidR="00274DED" w:rsidRDefault="00000000">
            <w:pPr>
              <w:pBdr>
                <w:top w:val="none" w:sz="0" w:space="0" w:color="auto"/>
                <w:left w:val="none" w:sz="0" w:space="0" w:color="auto"/>
                <w:bottom w:val="none" w:sz="0" w:space="0" w:color="auto"/>
                <w:right w:val="none" w:sz="0" w:space="0" w:color="auto"/>
              </w:pBdr>
              <w:spacing w:line="187" w:lineRule="atLeast"/>
              <w:rPr>
                <w:sz w:val="17"/>
                <w:szCs w:val="17"/>
                <w:lang w:val="en" w:eastAsia="en"/>
              </w:rPr>
            </w:pPr>
            <w:r>
              <w:rPr>
                <w:sz w:val="17"/>
                <w:szCs w:val="17"/>
                <w:lang w:val="en" w:eastAsia="en"/>
              </w:rPr>
              <w:t>~$180–240 (list pricing)</w:t>
            </w:r>
          </w:p>
        </w:tc>
      </w:tr>
    </w:tbl>
    <w:p w14:paraId="31316B11"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lastRenderedPageBreak/>
        <w:t>Overhead measured at 1000 req/s with 10% trace sampling. Fifty-percent sampling raised CPU overhead to 11.3% [20][22].</w:t>
      </w:r>
    </w:p>
    <w:p w14:paraId="4FE5380D"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VI. Conclusion and Future Work</w:t>
      </w:r>
    </w:p>
    <w:p w14:paraId="27A43280"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 xml:space="preserve">This study presented a controlled framework with representative lab measurements for observability in microservice backends, separating system performance from observability effectiveness. Under identical faults with </w:t>
      </w:r>
      <w:r>
        <w:rPr>
          <w:rStyle w:val="any"/>
          <w:i/>
          <w:iCs/>
          <w:lang w:val="en" w:eastAsia="en"/>
        </w:rPr>
        <w:t>K</w:t>
      </w:r>
      <w:r>
        <w:rPr>
          <w:lang w:val="en" w:eastAsia="en"/>
        </w:rPr>
        <w:t xml:space="preserve"> = 10 replications, integrated logs–metrics–traces with a fixed triage protocol reduced mean MTTR from 45.2 ± 4.1 min (logs-only baseline) to 12.0 ± 1.6 min (integrated runbook). Datadog monitors on Path A2 </w:t>
      </w:r>
      <w:r>
        <w:rPr>
          <w:rStyle w:val="any"/>
          <w:i/>
          <w:iCs/>
          <w:lang w:val="en" w:eastAsia="en"/>
        </w:rPr>
        <w:t>trended lower</w:t>
      </w:r>
      <w:r>
        <w:rPr>
          <w:lang w:val="en" w:eastAsia="en"/>
        </w:rPr>
        <w:t xml:space="preserve"> on MTTD than Prometheus alerting on Path A1 (Welch </w:t>
      </w:r>
      <w:r>
        <w:rPr>
          <w:rStyle w:val="any"/>
          <w:i/>
          <w:iCs/>
          <w:lang w:val="en" w:eastAsia="en"/>
        </w:rPr>
        <w:t>p</w:t>
      </w:r>
      <w:r>
        <w:rPr>
          <w:lang w:val="en" w:eastAsia="en"/>
        </w:rPr>
        <w:t xml:space="preserve"> &lt; 0.01). Grafana and OpenTelemetry should not be scored as standalone detectors—they enable workflows at distinct layers.</w:t>
      </w:r>
    </w:p>
    <w:p w14:paraId="613221EE" w14:textId="77777777" w:rsidR="00274DED" w:rsidRDefault="00000000">
      <w:pPr>
        <w:pStyle w:val="p"/>
        <w:pBdr>
          <w:top w:val="none" w:sz="0" w:space="0" w:color="auto"/>
          <w:left w:val="none" w:sz="0" w:space="0" w:color="auto"/>
          <w:bottom w:val="none" w:sz="0" w:space="0" w:color="auto"/>
          <w:right w:val="none" w:sz="0" w:space="0" w:color="auto"/>
        </w:pBdr>
        <w:spacing w:after="84"/>
        <w:ind w:left="58" w:right="58"/>
        <w:rPr>
          <w:lang w:val="en" w:eastAsia="en"/>
        </w:rPr>
      </w:pPr>
      <w:r>
        <w:rPr>
          <w:lang w:val="en" w:eastAsia="en"/>
        </w:rPr>
        <w:t>Future work includes production traffic replay, expanded replication with mixed-operator designs, ML-based detectors with false-positive characterization aligned to Table XI, and community benchmarking suites [5][8][20].</w:t>
      </w:r>
    </w:p>
    <w:p w14:paraId="32E892E5" w14:textId="77777777" w:rsidR="00274DED" w:rsidRDefault="00000000">
      <w:pPr>
        <w:pStyle w:val="h2section"/>
        <w:keepLines w:val="0"/>
        <w:pBdr>
          <w:top w:val="none" w:sz="0" w:space="0" w:color="auto"/>
          <w:left w:val="none" w:sz="0" w:space="0" w:color="auto"/>
          <w:bottom w:val="none" w:sz="0" w:space="0" w:color="auto"/>
          <w:right w:val="none" w:sz="0" w:space="0" w:color="auto"/>
        </w:pBdr>
        <w:spacing w:before="154" w:after="66" w:line="264" w:lineRule="atLeast"/>
        <w:ind w:left="58" w:right="58"/>
        <w:rPr>
          <w:lang w:val="en" w:eastAsia="en"/>
        </w:rPr>
      </w:pPr>
      <w:r>
        <w:rPr>
          <w:color w:val="000000"/>
          <w:lang w:val="en" w:eastAsia="en"/>
        </w:rPr>
        <w:t>References</w:t>
      </w:r>
    </w:p>
    <w:p w14:paraId="1F582AE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 B. Beyer et al., </w:t>
      </w:r>
      <w:r>
        <w:rPr>
          <w:rStyle w:val="any"/>
          <w:i/>
          <w:iCs/>
          <w:lang w:val="en" w:eastAsia="en"/>
        </w:rPr>
        <w:t>Site Reliability Engineering</w:t>
      </w:r>
      <w:r>
        <w:rPr>
          <w:lang w:val="en" w:eastAsia="en"/>
        </w:rPr>
        <w:t>. O'Reilly, 2016.</w:t>
      </w:r>
    </w:p>
    <w:p w14:paraId="1473370A"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[2] B. H. Sigelman et al., "Dapper, a large-scale distributed systems tracing infrastructure," Google, Inc., Tech. Rep., 2010.</w:t>
      </w:r>
    </w:p>
    <w:p w14:paraId="231340E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[3] C. Sridharan, </w:t>
      </w:r>
      <w:r>
        <w:rPr>
          <w:rStyle w:val="any"/>
          <w:i/>
          <w:iCs/>
          <w:lang w:val="en" w:eastAsia="en"/>
        </w:rPr>
        <w:t>Distributed Systems Observability</w:t>
      </w:r>
      <w:r>
        <w:rPr>
          <w:lang w:val="en" w:eastAsia="en"/>
        </w:rPr>
        <w:t>. O'Reilly, 2018.</w:t>
      </w:r>
    </w:p>
    <w:p w14:paraId="34AE3962"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[4] B. Brazil, </w:t>
      </w:r>
      <w:r>
        <w:rPr>
          <w:rStyle w:val="any"/>
          <w:i/>
          <w:iCs/>
          <w:lang w:val="en" w:eastAsia="en"/>
        </w:rPr>
        <w:t>Prometheus: Up &amp; Running</w:t>
      </w:r>
      <w:r>
        <w:rPr>
          <w:lang w:val="en" w:eastAsia="en"/>
        </w:rPr>
        <w:t>. O'Reilly, 2018.</w:t>
      </w:r>
    </w:p>
    <w:p w14:paraId="1ADC3F6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[5] C. Majors et al., </w:t>
      </w:r>
      <w:r>
        <w:rPr>
          <w:rStyle w:val="any"/>
          <w:i/>
          <w:iCs/>
          <w:lang w:val="en" w:eastAsia="en"/>
        </w:rPr>
        <w:t>Observability Engineering</w:t>
      </w:r>
      <w:r>
        <w:rPr>
          <w:lang w:val="en" w:eastAsia="en"/>
        </w:rPr>
        <w:t>. O'Reilly, 2022.</w:t>
      </w:r>
    </w:p>
    <w:p w14:paraId="0E79A50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[6] CNCF, "OpenTelemetry documentation," https://opentelemetry.io/docs/, accessed 2026.</w:t>
      </w:r>
    </w:p>
    <w:p w14:paraId="6BBD612C"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[7] Y. Shkuro et al., "Jaeger: a distributed tracing framework," https://www.jaegertracing.io/, 2016.</w:t>
      </w:r>
    </w:p>
    <w:p w14:paraId="5B45CE71"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[8] Datadog, Inc., "Datadog documentation," https://docs.datadoghq.com/, accessed 2026.</w:t>
      </w:r>
    </w:p>
    <w:p w14:paraId="200DAFD3"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[9] J. Humble and D. Farley, </w:t>
      </w:r>
      <w:r>
        <w:rPr>
          <w:rStyle w:val="any"/>
          <w:i/>
          <w:iCs/>
          <w:lang w:val="en" w:eastAsia="en"/>
        </w:rPr>
        <w:t>Continuous Delivery</w:t>
      </w:r>
      <w:r>
        <w:rPr>
          <w:lang w:val="en" w:eastAsia="en"/>
        </w:rPr>
        <w:t>. Addison-Wesley, 2010.</w:t>
      </w:r>
    </w:p>
    <w:p w14:paraId="481F0546"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[10] K. Burns et al., "Borg, Omega, and Kubernetes," </w:t>
      </w:r>
      <w:r>
        <w:rPr>
          <w:rStyle w:val="any"/>
          <w:i/>
          <w:iCs/>
          <w:lang w:val="en" w:eastAsia="en"/>
        </w:rPr>
        <w:t>ACM Queue</w:t>
      </w:r>
      <w:r>
        <w:rPr>
          <w:lang w:val="en" w:eastAsia="en"/>
        </w:rPr>
        <w:t>, vol. 14, no. 1, 2016.</w:t>
      </w:r>
    </w:p>
    <w:p w14:paraId="691A1D2D"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[12] E. A. Brewer, "Towards robust distributed systems," </w:t>
      </w:r>
      <w:r>
        <w:rPr>
          <w:rStyle w:val="any"/>
          <w:i/>
          <w:iCs/>
          <w:lang w:val="en" w:eastAsia="en"/>
        </w:rPr>
        <w:t>Proc. ACM PODC</w:t>
      </w:r>
      <w:r>
        <w:rPr>
          <w:lang w:val="en" w:eastAsia="en"/>
        </w:rPr>
        <w:t>, 2000.</w:t>
      </w:r>
    </w:p>
    <w:p w14:paraId="29DE43E1"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[13] G. DeCandia et al., "Dynamo," </w:t>
      </w:r>
      <w:r>
        <w:rPr>
          <w:rStyle w:val="any"/>
          <w:i/>
          <w:iCs/>
          <w:lang w:val="en" w:eastAsia="en"/>
        </w:rPr>
        <w:t>Proc. ACM SOSP</w:t>
      </w:r>
      <w:r>
        <w:rPr>
          <w:lang w:val="en" w:eastAsia="en"/>
        </w:rPr>
        <w:t>, 2007, pp. 205–220.</w:t>
      </w:r>
    </w:p>
    <w:p w14:paraId="4EDEE43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[14] N. Forsgren et al., </w:t>
      </w:r>
      <w:r>
        <w:rPr>
          <w:rStyle w:val="any"/>
          <w:i/>
          <w:iCs/>
          <w:lang w:val="en" w:eastAsia="en"/>
        </w:rPr>
        <w:t>Accelerate</w:t>
      </w:r>
      <w:r>
        <w:rPr>
          <w:lang w:val="en" w:eastAsia="en"/>
        </w:rPr>
        <w:t>. IT Revolution, 2018.</w:t>
      </w:r>
    </w:p>
    <w:p w14:paraId="57E68EF0"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[15] S. Newman, </w:t>
      </w:r>
      <w:r>
        <w:rPr>
          <w:rStyle w:val="any"/>
          <w:i/>
          <w:iCs/>
          <w:lang w:val="en" w:eastAsia="en"/>
        </w:rPr>
        <w:t>Building Microservices</w:t>
      </w:r>
      <w:r>
        <w:rPr>
          <w:lang w:val="en" w:eastAsia="en"/>
        </w:rPr>
        <w:t>, 2nd ed. O'Reilly, 2021.</w:t>
      </w:r>
    </w:p>
    <w:p w14:paraId="43066F6B"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[16] P. M. Mell and T. Grance, NIST SP 800-145, 2011.</w:t>
      </w:r>
    </w:p>
    <w:p w14:paraId="68ED3ABA"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[17] P. Jamshidi et al., "Microservices: journey and challenges," </w:t>
      </w:r>
      <w:r>
        <w:rPr>
          <w:rStyle w:val="any"/>
          <w:i/>
          <w:iCs/>
          <w:lang w:val="en" w:eastAsia="en"/>
        </w:rPr>
        <w:t>IEEE Software</w:t>
      </w:r>
      <w:r>
        <w:rPr>
          <w:lang w:val="en" w:eastAsia="en"/>
        </w:rPr>
        <w:t>, vol. 35, no. 3, 2018.</w:t>
      </w:r>
    </w:p>
    <w:p w14:paraId="6FF2F01F"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[18] M. Villamizar et al., "Infrastructure cost comparison," </w:t>
      </w:r>
      <w:r>
        <w:rPr>
          <w:rStyle w:val="any"/>
          <w:i/>
          <w:iCs/>
          <w:lang w:val="en" w:eastAsia="en"/>
        </w:rPr>
        <w:t>IEEE Latin America Trans.</w:t>
      </w:r>
      <w:r>
        <w:rPr>
          <w:lang w:val="en" w:eastAsia="en"/>
        </w:rPr>
        <w:t>, vol. 16, no. 1, 2018.</w:t>
      </w:r>
    </w:p>
    <w:p w14:paraId="55F2CD72"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[19] G. Kim et al., </w:t>
      </w:r>
      <w:r>
        <w:rPr>
          <w:rStyle w:val="any"/>
          <w:i/>
          <w:iCs/>
          <w:lang w:val="en" w:eastAsia="en"/>
        </w:rPr>
        <w:t>The DevOps Handbook</w:t>
      </w:r>
      <w:r>
        <w:rPr>
          <w:lang w:val="en" w:eastAsia="en"/>
        </w:rPr>
        <w:t>, 2nd ed. IT Revolution, 2021.</w:t>
      </w:r>
    </w:p>
    <w:p w14:paraId="5EC075BD"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[20] X. Liu et al., "Tracing overhead in microservices: A survey," </w:t>
      </w:r>
      <w:r>
        <w:rPr>
          <w:rStyle w:val="any"/>
          <w:i/>
          <w:iCs/>
          <w:lang w:val="en" w:eastAsia="en"/>
        </w:rPr>
        <w:t>J. Systems and Software</w:t>
      </w:r>
      <w:r>
        <w:rPr>
          <w:lang w:val="en" w:eastAsia="en"/>
        </w:rPr>
        <w:t>, vol. 198, 2023.</w:t>
      </w:r>
    </w:p>
    <w:p w14:paraId="1871C002"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[21] J. Soldani and A. Brogi, "Anomaly detection and failure root cause analysis in microservice-based cloud applications: A survey," </w:t>
      </w:r>
      <w:r>
        <w:rPr>
          <w:rStyle w:val="any"/>
          <w:i/>
          <w:iCs/>
          <w:lang w:val="en" w:eastAsia="en"/>
        </w:rPr>
        <w:t>ACM Comput. Surv.</w:t>
      </w:r>
      <w:r>
        <w:rPr>
          <w:lang w:val="en" w:eastAsia="en"/>
        </w:rPr>
        <w:t>, vol. 55, no. 3, 2022.</w:t>
      </w:r>
    </w:p>
    <w:p w14:paraId="5EDFD93A"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[22] Q. Zhou et al., "Sampling strategy for distributed tracing," in </w:t>
      </w:r>
      <w:r>
        <w:rPr>
          <w:rStyle w:val="any"/>
          <w:i/>
          <w:iCs/>
          <w:lang w:val="en" w:eastAsia="en"/>
        </w:rPr>
        <w:t>Proc. ICWS</w:t>
      </w:r>
      <w:r>
        <w:rPr>
          <w:lang w:val="en" w:eastAsia="en"/>
        </w:rPr>
        <w:t>, 2021, pp. 1–8.</w:t>
      </w:r>
    </w:p>
    <w:p w14:paraId="4C9D715E"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[23] J. Fonseca et al., "Monitoring and observability in cloud-native applications," </w:t>
      </w:r>
      <w:r>
        <w:rPr>
          <w:rStyle w:val="any"/>
          <w:i/>
          <w:iCs/>
          <w:lang w:val="en" w:eastAsia="en"/>
        </w:rPr>
        <w:t>IEEE Cloud Computing</w:t>
      </w:r>
      <w:r>
        <w:rPr>
          <w:lang w:val="en" w:eastAsia="en"/>
        </w:rPr>
        <w:t>, vol. 9, no. 2, 2022.</w:t>
      </w:r>
    </w:p>
    <w:p w14:paraId="4F13012F" w14:textId="77777777" w:rsidR="00274DED" w:rsidRDefault="00000000">
      <w:pPr>
        <w:pStyle w:val="referencesp"/>
        <w:pBdr>
          <w:top w:val="none" w:sz="0" w:space="0" w:color="auto"/>
          <w:bottom w:val="none" w:sz="0" w:space="0" w:color="auto"/>
          <w:right w:val="none" w:sz="0" w:space="0" w:color="auto"/>
        </w:pBdr>
        <w:spacing w:after="31"/>
        <w:ind w:left="262" w:right="58"/>
        <w:rPr>
          <w:lang w:val="en" w:eastAsia="en"/>
        </w:rPr>
      </w:pPr>
      <w:r>
        <w:rPr>
          <w:lang w:val="en" w:eastAsia="en"/>
        </w:rPr>
        <w:t xml:space="preserve">[24] J. Waller et al., "Industry adoption of OpenTelemetry: Status and challenges," in </w:t>
      </w:r>
      <w:r>
        <w:rPr>
          <w:rStyle w:val="any"/>
          <w:i/>
          <w:iCs/>
          <w:lang w:val="en" w:eastAsia="en"/>
        </w:rPr>
        <w:t>Proc. IEEE/ACM MSR</w:t>
      </w:r>
      <w:r>
        <w:rPr>
          <w:lang w:val="en" w:eastAsia="en"/>
        </w:rPr>
        <w:t>, 2024.</w:t>
      </w:r>
    </w:p>
    <w:sectPr w:rsidR="00274DE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E2C7" w14:textId="77777777" w:rsidR="00457738" w:rsidRDefault="00457738" w:rsidP="00A4537C">
      <w:pPr>
        <w:spacing w:line="240" w:lineRule="auto"/>
      </w:pPr>
      <w:r>
        <w:separator/>
      </w:r>
    </w:p>
  </w:endnote>
  <w:endnote w:type="continuationSeparator" w:id="0">
    <w:p w14:paraId="395AACC1" w14:textId="77777777" w:rsidR="00457738" w:rsidRDefault="00457738" w:rsidP="00A45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D4A3" w14:textId="77777777" w:rsidR="00A4537C" w:rsidRDefault="00A453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978A" w14:textId="77777777" w:rsidR="00A4537C" w:rsidRDefault="00A453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3417" w14:textId="77777777" w:rsidR="00A4537C" w:rsidRDefault="00A45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A540" w14:textId="77777777" w:rsidR="00457738" w:rsidRDefault="00457738" w:rsidP="00A4537C">
      <w:pPr>
        <w:spacing w:line="240" w:lineRule="auto"/>
      </w:pPr>
      <w:r>
        <w:separator/>
      </w:r>
    </w:p>
  </w:footnote>
  <w:footnote w:type="continuationSeparator" w:id="0">
    <w:p w14:paraId="3BBAA42A" w14:textId="77777777" w:rsidR="00457738" w:rsidRDefault="00457738" w:rsidP="00A453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FAA3" w14:textId="77777777" w:rsidR="00A4537C" w:rsidRDefault="00A453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B843" w14:textId="77777777" w:rsidR="00A4537C" w:rsidRDefault="00A453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BB19" w14:textId="77777777" w:rsidR="00A4537C" w:rsidRDefault="00A45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5826638">
    <w:abstractNumId w:val="0"/>
  </w:num>
  <w:num w:numId="2" w16cid:durableId="133518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DED"/>
    <w:rsid w:val="00274DED"/>
    <w:rsid w:val="00457738"/>
    <w:rsid w:val="004C3ACD"/>
    <w:rsid w:val="004E2B43"/>
    <w:rsid w:val="00554607"/>
    <w:rsid w:val="00893C1C"/>
    <w:rsid w:val="00A4537C"/>
    <w:rsid w:val="00DF6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6C4F"/>
  <w15:docId w15:val="{85075FB7-1D02-A343-8F4A-6B7ACDE4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pBdr>
        <w:top w:val="none" w:sz="0" w:space="5" w:color="auto"/>
        <w:left w:val="none" w:sz="0" w:space="2" w:color="auto"/>
        <w:bottom w:val="none" w:sz="0" w:space="5" w:color="auto"/>
        <w:right w:val="none" w:sz="0" w:space="2" w:color="auto"/>
      </w:pBdr>
      <w:spacing w:line="252" w:lineRule="atLeast"/>
    </w:pPr>
    <w:rPr>
      <w:color w:val="000000"/>
      <w:sz w:val="21"/>
      <w:szCs w:val="21"/>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h1paper-title">
    <w:name w:val="h1_paper-title"/>
    <w:basedOn w:val="Heading1"/>
    <w:pPr>
      <w:jc w:val="center"/>
    </w:pPr>
    <w:rPr>
      <w:sz w:val="30"/>
      <w:szCs w:val="30"/>
    </w:rPr>
  </w:style>
  <w:style w:type="paragraph" w:customStyle="1" w:styleId="authors">
    <w:name w:val="authors"/>
    <w:basedOn w:val="Normal"/>
    <w:pPr>
      <w:jc w:val="center"/>
    </w:pPr>
  </w:style>
  <w:style w:type="paragraph" w:customStyle="1" w:styleId="h2abstract-heading">
    <w:name w:val="h2_abstract-heading"/>
    <w:basedOn w:val="Heading2"/>
    <w:rPr>
      <w:i/>
      <w:iCs/>
      <w:sz w:val="21"/>
      <w:szCs w:val="21"/>
    </w:rPr>
  </w:style>
  <w:style w:type="paragraph" w:customStyle="1" w:styleId="p">
    <w:name w:val="p"/>
    <w:basedOn w:val="Normal"/>
    <w:pPr>
      <w:jc w:val="both"/>
    </w:pPr>
  </w:style>
  <w:style w:type="character" w:customStyle="1" w:styleId="any">
    <w:name w:val="any"/>
    <w:basedOn w:val="DefaultParagraphFont"/>
  </w:style>
  <w:style w:type="paragraph" w:customStyle="1" w:styleId="h2index-heading">
    <w:name w:val="h2_index-heading"/>
    <w:basedOn w:val="Heading2"/>
    <w:rPr>
      <w:i/>
      <w:iCs/>
      <w:sz w:val="21"/>
      <w:szCs w:val="21"/>
    </w:rPr>
  </w:style>
  <w:style w:type="paragraph" w:customStyle="1" w:styleId="index-terms">
    <w:name w:val="index-terms"/>
    <w:basedOn w:val="Normal"/>
    <w:rPr>
      <w:i/>
      <w:iCs/>
    </w:rPr>
  </w:style>
  <w:style w:type="paragraph" w:customStyle="1" w:styleId="h2section">
    <w:name w:val="h2_section"/>
    <w:basedOn w:val="Heading2"/>
    <w:rPr>
      <w:caps/>
      <w:sz w:val="22"/>
      <w:szCs w:val="22"/>
    </w:rPr>
  </w:style>
  <w:style w:type="paragraph" w:customStyle="1" w:styleId="table-caption">
    <w:name w:val="table-caption"/>
    <w:basedOn w:val="Normal"/>
    <w:rPr>
      <w:b/>
      <w:bCs/>
      <w:sz w:val="18"/>
      <w:szCs w:val="18"/>
    </w:rPr>
  </w:style>
  <w:style w:type="table" w:customStyle="1" w:styleId="table">
    <w:name w:val="table"/>
    <w:basedOn w:val="TableNormal"/>
    <w:tblPr/>
  </w:style>
  <w:style w:type="paragraph" w:customStyle="1" w:styleId="h3subsection">
    <w:name w:val="h3_subsection"/>
    <w:basedOn w:val="Heading3"/>
    <w:rPr>
      <w:sz w:val="21"/>
      <w:szCs w:val="21"/>
    </w:rPr>
  </w:style>
  <w:style w:type="paragraph" w:customStyle="1" w:styleId="figure-fallback">
    <w:name w:val="figure-fallback"/>
    <w:basedOn w:val="Normal"/>
    <w:rPr>
      <w:vanish/>
    </w:rPr>
  </w:style>
  <w:style w:type="paragraph" w:customStyle="1" w:styleId="li">
    <w:name w:val="li"/>
    <w:basedOn w:val="Normal"/>
  </w:style>
  <w:style w:type="paragraph" w:customStyle="1" w:styleId="figure-row">
    <w:name w:val="figure-row"/>
    <w:basedOn w:val="Normal"/>
    <w:pPr>
      <w:keepLines/>
    </w:pPr>
  </w:style>
  <w:style w:type="paragraph" w:customStyle="1" w:styleId="anyParagraph">
    <w:name w:val="any Paragraph"/>
    <w:basedOn w:val="Normal"/>
  </w:style>
  <w:style w:type="paragraph" w:customStyle="1" w:styleId="referencesp">
    <w:name w:val="references_p"/>
    <w:basedOn w:val="Normal"/>
    <w:pPr>
      <w:pBdr>
        <w:left w:val="none" w:sz="0" w:space="10" w:color="auto"/>
      </w:pBdr>
      <w:spacing w:line="187" w:lineRule="atLeast"/>
      <w:ind w:hanging="204"/>
    </w:pPr>
    <w:rPr>
      <w:sz w:val="17"/>
      <w:szCs w:val="17"/>
    </w:rPr>
  </w:style>
  <w:style w:type="paragraph" w:styleId="Header">
    <w:name w:val="header"/>
    <w:basedOn w:val="Normal"/>
    <w:link w:val="HeaderChar"/>
    <w:uiPriority w:val="99"/>
    <w:unhideWhenUsed/>
    <w:rsid w:val="00A4537C"/>
    <w:pPr>
      <w:tabs>
        <w:tab w:val="center" w:pos="4513"/>
        <w:tab w:val="right" w:pos="9026"/>
      </w:tabs>
      <w:spacing w:line="240" w:lineRule="auto"/>
    </w:pPr>
  </w:style>
  <w:style w:type="character" w:customStyle="1" w:styleId="HeaderChar">
    <w:name w:val="Header Char"/>
    <w:basedOn w:val="DefaultParagraphFont"/>
    <w:link w:val="Header"/>
    <w:uiPriority w:val="99"/>
    <w:rsid w:val="00A4537C"/>
    <w:rPr>
      <w:color w:val="000000"/>
      <w:sz w:val="21"/>
      <w:szCs w:val="21"/>
    </w:rPr>
  </w:style>
  <w:style w:type="paragraph" w:styleId="Footer">
    <w:name w:val="footer"/>
    <w:basedOn w:val="Normal"/>
    <w:link w:val="FooterChar"/>
    <w:uiPriority w:val="99"/>
    <w:unhideWhenUsed/>
    <w:rsid w:val="00A4537C"/>
    <w:pPr>
      <w:tabs>
        <w:tab w:val="center" w:pos="4513"/>
        <w:tab w:val="right" w:pos="9026"/>
      </w:tabs>
      <w:spacing w:line="240" w:lineRule="auto"/>
    </w:pPr>
  </w:style>
  <w:style w:type="character" w:customStyle="1" w:styleId="FooterChar">
    <w:name w:val="Footer Char"/>
    <w:basedOn w:val="DefaultParagraphFont"/>
    <w:link w:val="Footer"/>
    <w:uiPriority w:val="99"/>
    <w:rsid w:val="00A4537C"/>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Evaluating Observability Tools in Modern Distributed Backends</vt:lpstr>
    </vt:vector>
  </TitlesOfParts>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Observability Tools in Modern Distributed Backends</dc:title>
  <cp:lastModifiedBy>Jasjeet Kaur Saini</cp:lastModifiedBy>
  <cp:revision>1</cp:revision>
  <dcterms:created xsi:type="dcterms:W3CDTF">2026-05-19T03:28:00Z</dcterms:created>
  <dcterms:modified xsi:type="dcterms:W3CDTF">2026-05-19T04:21:00Z</dcterms:modified>
</cp:coreProperties>
</file>