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SPARQL QUERY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https://docs.cambridgesemantics.com/anzograph/v3.1/userdoc/sparql-queries.htm</w:t>
        </w:r>
      </w:hyperlink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https://medium.com/wallscope/constructing-sparql-queries-ca63b8b9ac02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https://jena.apache.org/tutorials/sparql.html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https://www.w3.org/TR/rdf-sparql-query/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ambridgesemantics.com/anzograph/v3.1/userdoc/sparql-queries.ht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medium.com/wallscope/constructing-sparql-queries-ca63b8b9ac02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jena.apache.org/tutorials/sparql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w3.org/TR/rdf-sparql-query/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6</Words>
  <Characters>241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2024-07-10T20:28:21Z</dcterms:created>
  <dc:creator/>
  <dc:description/>
  <dc:language>en-IN</dc:language>
  <cp:lastModifiedBy/>
  <dcterms:modified xsi:type="dcterms:W3CDTF">2024-07-10T20:31:49Z</dcterms:modified>
  <cp:revision>1</cp:revision>
  <dc:subject/>
  <dc:title/>
</cp:coreProperties>
</file>