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Korean DART Disclosure Summary</w:t>
      </w:r>
    </w:p>
    <w:p>
      <w:r>
        <w:t>Generated on: 2026-03-23 16:32:45.641098</w:t>
      </w:r>
    </w:p>
    <w:p>
      <w:pPr>
        <w:pStyle w:val="Heading1"/>
      </w:pPr>
      <w:r>
        <w:t>Source URL</w:t>
      </w:r>
    </w:p>
    <w:p>
      <w:r>
        <w:t>https://englishdart.fss.or.kr/dsbh001/main.do?rcpNo=20260310901403</w:t>
      </w:r>
    </w:p>
    <w:p>
      <w:pPr>
        <w:pStyle w:val="Heading1"/>
      </w:pPr>
      <w:r>
        <w:t>Summary</w:t>
      </w:r>
    </w:p>
    <w:p>
      <w:r>
        <w:t>The disclosure is a notice from OSANG HEALTHCARE regarding a decision on a cash dividend, published under the jurisdiction of the Korea Exchange’s KOSDAQ Market Headquarters. The main document is titled 'Decision on Cash Dividend' and is dated March 10, 2026. No further financial or project-specific details are provided in the text.</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Project / Asset Name</w:t>
            </w:r>
          </w:p>
        </w:tc>
        <w:tc>
          <w:tcPr>
            <w:tcW w:type="dxa" w:w="4320"/>
          </w:tcPr>
          <w:p>
            <w:r>
              <w:t>Decision on Cash Dividend</w:t>
            </w:r>
          </w:p>
        </w:tc>
      </w:tr>
      <w:tr>
        <w:tc>
          <w:tcPr>
            <w:tcW w:type="dxa" w:w="4320"/>
          </w:tcPr>
          <w:p>
            <w:r>
              <w:t>Country / City</w:t>
            </w:r>
          </w:p>
        </w:tc>
        <w:tc>
          <w:tcPr>
            <w:tcW w:type="dxa" w:w="4320"/>
          </w:tcPr>
          <w:p>
            <w:r>
              <w:t>South Korea</w:t>
            </w:r>
          </w:p>
        </w:tc>
      </w:tr>
      <w:tr>
        <w:tc>
          <w:tcPr>
            <w:tcW w:type="dxa" w:w="4320"/>
          </w:tcPr>
          <w:p>
            <w:r>
              <w:t>Sector / Sub-sector</w:t>
            </w:r>
          </w:p>
        </w:tc>
        <w:tc>
          <w:tcPr>
            <w:tcW w:type="dxa" w:w="4320"/>
          </w:tcPr>
          <w:p>
            <w:r>
              <w:t>Healthcare</w:t>
            </w:r>
          </w:p>
        </w:tc>
      </w:tr>
      <w:tr>
        <w:tc>
          <w:tcPr>
            <w:tcW w:type="dxa" w:w="4320"/>
          </w:tcPr>
          <w:p>
            <w:r>
              <w:t>Investment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 / Investors</w:t>
            </w:r>
          </w:p>
        </w:tc>
        <w:tc>
          <w:tcPr>
            <w:tcW w:type="dxa" w:w="4320"/>
          </w:tcPr>
          <w:p>
            <w:r>
              <w:t>OSANG HEALTHCARE</w:t>
            </w:r>
          </w:p>
        </w:tc>
      </w:tr>
      <w:tr>
        <w:tc>
          <w:tcPr>
            <w:tcW w:type="dxa" w:w="4320"/>
          </w:tcPr>
          <w:p>
            <w:r>
              <w:t>Lenders / Banks</w:t>
            </w:r>
          </w:p>
        </w:tc>
        <w:tc>
          <w:tcPr>
            <w:tcW w:type="dxa" w:w="4320"/>
          </w:tcPr>
          <w:p>
            <w:r>
              <w:t>Not Found</w:t>
            </w:r>
          </w:p>
        </w:tc>
      </w:tr>
      <w:tr>
        <w:tc>
          <w:tcPr>
            <w:tcW w:type="dxa" w:w="4320"/>
          </w:tcPr>
          <w:p>
            <w:r>
              <w:t>Project Status / Stage</w:t>
            </w:r>
          </w:p>
        </w:tc>
        <w:tc>
          <w:tcPr>
            <w:tcW w:type="dxa" w:w="4320"/>
          </w:tcPr>
          <w:p>
            <w:r>
              <w:t>Disclosure / Announcement</w:t>
            </w:r>
          </w:p>
        </w:tc>
      </w:tr>
      <w:tr>
        <w:tc>
          <w:tcPr>
            <w:tcW w:type="dxa" w:w="4320"/>
          </w:tcPr>
          <w:p>
            <w:r>
              <w:t>Source / Publication Date</w:t>
            </w:r>
          </w:p>
        </w:tc>
        <w:tc>
          <w:tcPr>
            <w:tcW w:type="dxa" w:w="4320"/>
          </w:tcPr>
          <w:p>
            <w:r>
              <w:t>Korea Exchange KOSDAQ / 2026-03-10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