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Cardinia Reservoir Dam Upgrade</w:t>
      </w:r>
    </w:p>
    <w:p>
      <w:r>
        <w:t>Generated on: 2026-03-31 17:53:18</w:t>
      </w:r>
    </w:p>
    <w:p>
      <w:pPr>
        <w:pStyle w:val="Heading1"/>
      </w:pPr>
      <w:r>
        <w:t>Project Summary</w:t>
      </w:r>
    </w:p>
    <w:p>
      <w:r>
        <w:t>The Cardinia Reservoir Dam Upgrade involves critical works to remove operating level restrictions and enhance dam safety, ensuring reliable water supply for over 1 million customers in Melbourne's south-eastern suburbs and the Mornington Peninsula. Key components include new dam filters, seepage monitoring, crest raises, filter buttresses, and improved drainage. The project incorporates vegetation removal, earthwork, and post-construction reinstatement of park facilities. These upgrades aim to improve water harvesting, system resilience, and overall dam safety in Melbourne’s second largest water storage.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Australia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Emerald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Cardinia Reservoir, Cardinia Creek Road, Emerald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Infrastructure</w:t>
            </w:r>
          </w:p>
        </w:tc>
      </w:tr>
      <w:tr>
        <w:tc>
          <w:tcPr>
            <w:tcW w:type="dxa" w:w="4320"/>
          </w:tcPr>
          <w:p>
            <w:r>
              <w:t>Sub-Sector</w:t>
            </w:r>
          </w:p>
        </w:tc>
        <w:tc>
          <w:tcPr>
            <w:tcW w:type="dxa" w:w="4320"/>
          </w:tcPr>
          <w:p>
            <w:r>
              <w:t>Water/Supply &amp; Dam</w:t>
            </w:r>
          </w:p>
        </w:tc>
      </w:tr>
      <w:tr>
        <w:tc>
          <w:tcPr>
            <w:tcW w:type="dxa" w:w="4320"/>
          </w:tcPr>
          <w:p>
            <w:r>
              <w:t>Investment Value / Deal Value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Sponsors/Investors</w:t>
            </w:r>
          </w:p>
        </w:tc>
        <w:tc>
          <w:tcPr>
            <w:tcW w:type="dxa" w:w="4320"/>
          </w:tcPr>
          <w:p>
            <w:r>
              <w:t>Melbourne Water</w:t>
            </w:r>
          </w:p>
        </w:tc>
      </w:tr>
      <w:tr>
        <w:tc>
          <w:tcPr>
            <w:tcW w:type="dxa" w:w="4320"/>
          </w:tcPr>
          <w:p>
            <w:r>
              <w:t>Lenders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Project Status</w:t>
            </w:r>
          </w:p>
        </w:tc>
        <w:tc>
          <w:tcPr>
            <w:tcW w:type="dxa" w:w="4320"/>
          </w:tcPr>
          <w:p>
            <w:r>
              <w:t>Referral Decision - Open for Public Comment</w:t>
            </w:r>
          </w:p>
        </w:tc>
      </w:tr>
      <w:tr>
        <w:tc>
          <w:tcPr>
            <w:tcW w:type="dxa" w:w="4320"/>
          </w:tcPr>
          <w:p>
            <w:r>
              <w:t>Publication Date</w:t>
            </w:r>
          </w:p>
        </w:tc>
        <w:tc>
          <w:tcPr>
            <w:tcW w:type="dxa" w:w="4320"/>
          </w:tcPr>
          <w:p>
            <w:r>
              <w:t>31/03/2026</w:t>
            </w:r>
          </w:p>
        </w:tc>
      </w:tr>
    </w:tbl>
    <w:p/>
    <w:p>
      <w:pPr>
        <w:pStyle w:val="Heading1"/>
      </w:pPr>
      <w:r>
        <w:t>Signals that Make a News Item Relevant</w:t>
      </w:r>
    </w:p>
    <w:p>
      <w:r>
        <w:t>1. 1. Detected Intent: New project announcement</w:t>
      </w:r>
    </w:p>
    <w:p/>
    <w:p>
      <w:pPr>
        <w:pStyle w:val="Heading1"/>
      </w:pPr>
      <w:r>
        <w:t>Source Link</w:t>
      </w:r>
    </w:p>
    <w:p>
      <w:hyperlink r:id="rId9">
        <w:r>
          <w:rPr>
            <w:color w:val="0563C1"/>
            <w:u w:val="single"/>
          </w:rPr>
          <w:t>https://epbcpublicportal.environment.gov.au/all-referrals/project-referral-summary/?id=53150b56-df0a-f111-8407-7ced8d326e04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pbcpublicportal.environment.gov.au/all-referrals/project-referral-summary/?id=53150b56-df0a-f111-8407-7ced8d326e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