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Swallow Tail BESS</w:t>
      </w:r>
    </w:p>
    <w:p>
      <w:r>
        <w:t>Generated on: 2026-03-24 21:08:41</w:t>
      </w:r>
    </w:p>
    <w:p>
      <w:pPr>
        <w:pStyle w:val="Heading1"/>
      </w:pPr>
      <w:r>
        <w:t>Project Summary</w:t>
      </w:r>
    </w:p>
    <w:p>
      <w:r>
        <w:t>The Swallow Tail Battery Energy Storage System (BESS) is proposed east of Hanworth Road in Bannaby, NSW, within the Upper Lachlan Shire. The project aims to construct and operate a battery storage facility of up to 375 MW / 1,500 MWh, connected via new 330 kV transmission lines to the nearby Transgrid Bannaby Substation. The development will span 144.15 hectares with a 56-hectare disturbance footprint. The project will support Sydney's energy needs, improve grid resilience, and includes comprehensive environmental assessment and rehabilitation plans.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Australia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Bannaby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576 Hanworth Road, Bannaby, NSW 2580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Energy</w:t>
            </w:r>
          </w:p>
        </w:tc>
      </w:tr>
      <w:tr>
        <w:tc>
          <w:tcPr>
            <w:tcW w:type="dxa" w:w="4320"/>
          </w:tcPr>
          <w:p>
            <w:r>
              <w:t>Sub-Sector</w:t>
            </w:r>
          </w:p>
        </w:tc>
        <w:tc>
          <w:tcPr>
            <w:tcW w:type="dxa" w:w="4320"/>
          </w:tcPr>
          <w:p>
            <w:r>
              <w:t>Battery Energy Storage System (BESS)</w:t>
            </w:r>
          </w:p>
        </w:tc>
      </w:tr>
      <w:tr>
        <w:tc>
          <w:tcPr>
            <w:tcW w:type="dxa" w:w="4320"/>
          </w:tcPr>
          <w:p>
            <w:r>
              <w:t>Investment Value / Deal Value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Sponsors/Investors</w:t>
            </w:r>
          </w:p>
        </w:tc>
        <w:tc>
          <w:tcPr>
            <w:tcW w:type="dxa" w:w="4320"/>
          </w:tcPr>
          <w:p>
            <w:r>
              <w:t>AMPYR Australia Pty Ltd, STBESS Projectco Pty Ltd as trustee for STBESS Project</w:t>
            </w:r>
          </w:p>
        </w:tc>
      </w:tr>
      <w:tr>
        <w:tc>
          <w:tcPr>
            <w:tcW w:type="dxa" w:w="4320"/>
          </w:tcPr>
          <w:p>
            <w:r>
              <w:t>Lenders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Project Status</w:t>
            </w:r>
          </w:p>
        </w:tc>
        <w:tc>
          <w:tcPr>
            <w:tcW w:type="dxa" w:w="4320"/>
          </w:tcPr>
          <w:p>
            <w:r>
              <w:t>Referral Decision - Open for Public Comment</w:t>
            </w:r>
          </w:p>
        </w:tc>
      </w:tr>
      <w:tr>
        <w:tc>
          <w:tcPr>
            <w:tcW w:type="dxa" w:w="4320"/>
          </w:tcPr>
          <w:p>
            <w:r>
              <w:t>Publication Date</w:t>
            </w:r>
          </w:p>
        </w:tc>
        <w:tc>
          <w:tcPr>
            <w:tcW w:type="dxa" w:w="4320"/>
          </w:tcPr>
          <w:p>
            <w:r>
              <w:t>23/03/2026</w:t>
            </w:r>
          </w:p>
        </w:tc>
      </w:tr>
    </w:tbl>
    <w:p/>
    <w:p>
      <w:pPr>
        <w:pStyle w:val="Heading1"/>
      </w:pPr>
      <w:r>
        <w:t>Signals that Make a News Item Relevant</w:t>
      </w:r>
    </w:p>
    <w:p>
      <w:r>
        <w:t>1. 1. Detected Intent: New project announcement</w:t>
      </w:r>
    </w:p>
    <w:p/>
    <w:p>
      <w:pPr>
        <w:pStyle w:val="Heading1"/>
      </w:pPr>
      <w:r>
        <w:t>Source Link</w:t>
      </w:r>
    </w:p>
    <w:p>
      <w:hyperlink r:id="rId9">
        <w:r>
          <w:rPr>
            <w:color w:val="0563C1"/>
            <w:u w:val="single"/>
          </w:rPr>
          <w:t>https://epbcpublicportal.environment.gov.au/all-referrals/project-referral-summary/?id=be76ba3a-27ed-f011-8544-7c1e528a0f90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pbcpublicportal.environment.gov.au/all-referrals/project-referral-summary/?id=be76ba3a-27ed-f011-8544-7c1e528a0f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